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0C3C" w:rsidP="000E0C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CPPREP4233 Manage lessee relationships - commercial</w:t>
      </w:r>
      <w:r>
        <w:fldChar w:fldCharType="end"/>
      </w:r>
    </w:p>
    <w:p w:rsidR="000E0C3C" w:rsidP="000E0C3C">
      <w:pPr>
        <w:pStyle w:val="Version"/>
        <w:sectPr w:rsidSect="001C15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1568" w:rsidP="001C1568">
      <w:pPr>
        <w:pStyle w:val="SuperHeading"/>
      </w:pPr>
      <w:r w:rsidRPr="001C1568">
        <w:t>CPPREP4233 Manage lessee relationships - commercial</w:t>
      </w:r>
    </w:p>
    <w:p w:rsidR="00000000" w:rsidRPr="001C1568" w:rsidP="001C1568">
      <w:pPr>
        <w:pStyle w:val="Heading1"/>
      </w:pPr>
      <w:bookmarkStart w:id="1" w:name="O_1021031"/>
      <w:bookmarkEnd w:id="1"/>
      <w:r w:rsidRPr="001C15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C1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68">
            <w:pPr>
              <w:pStyle w:val="BodyText"/>
              <w:rPr>
                <w:lang w:val="en-NZ"/>
              </w:rPr>
            </w:pPr>
            <w:r w:rsidRPr="001C156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568" w:rsidP="001C1568">
            <w:pPr>
              <w:pStyle w:val="BodyText"/>
            </w:pPr>
            <w:r w:rsidRPr="001C1568">
              <w:t>This version first released with CPP Property Services Training Package Release 8.0.</w:t>
            </w:r>
          </w:p>
          <w:p w:rsidR="00000000" w:rsidRPr="001C1568" w:rsidP="001C1568">
            <w:pPr>
              <w:pStyle w:val="BodyText"/>
            </w:pPr>
            <w:r w:rsidRPr="001C1568">
              <w:t>Supersedes but is not equivalent to CPPDSM4062A Occupy space.</w:t>
            </w:r>
          </w:p>
          <w:p w:rsidR="00000000" w:rsidRPr="001C1568" w:rsidP="001C1568">
            <w:pPr>
              <w:pStyle w:val="BodyText"/>
            </w:pPr>
            <w:r w:rsidRPr="001C1568">
              <w:t>Updated to the Standards for Training Packages.</w:t>
            </w:r>
          </w:p>
        </w:tc>
      </w:tr>
    </w:tbl>
    <w:p w:rsidR="00000000" w:rsidRPr="001C1568" w:rsidP="001C1568">
      <w:pPr>
        <w:pStyle w:val="BodyText"/>
      </w:pPr>
    </w:p>
    <w:p w:rsidR="00000000" w:rsidRPr="001C1568" w:rsidP="001C1568">
      <w:pPr>
        <w:pStyle w:val="AllowPageBreak"/>
      </w:pPr>
    </w:p>
    <w:p w:rsidR="00000000" w:rsidRPr="001C1568" w:rsidP="001C1568">
      <w:pPr>
        <w:pStyle w:val="Heading1"/>
      </w:pPr>
      <w:bookmarkStart w:id="2" w:name="O_1021037"/>
      <w:bookmarkEnd w:id="2"/>
      <w:r w:rsidRPr="001C1568">
        <w:t>Application</w:t>
      </w:r>
    </w:p>
    <w:p w:rsidR="00000000" w:rsidRPr="001C1568" w:rsidP="000E0C3C">
      <w:pPr>
        <w:pStyle w:val="BodyText"/>
      </w:pPr>
      <w:r w:rsidRPr="001C1568">
        <w:t xml:space="preserve">This unit specifies the skills and knowledge required to manage lessee relationships for commercial property tenancies. </w:t>
      </w:r>
    </w:p>
    <w:p w:rsidR="00000000" w:rsidRPr="001C1568" w:rsidP="000E0C3C">
      <w:pPr>
        <w:pStyle w:val="BodyText"/>
      </w:pPr>
      <w:r w:rsidRPr="001C1568">
        <w:t>It includes supporting lessees to comply with the terms and conditions of the lease when occupying properties including man</w:t>
      </w:r>
      <w:r w:rsidRPr="001C1568">
        <w:t>aging contingency requests associated with subletting and assignment of commercial leases.</w:t>
      </w:r>
    </w:p>
    <w:p w:rsidR="000E0C3C" w:rsidP="000E0C3C">
      <w:pPr>
        <w:pStyle w:val="BodyText"/>
      </w:pPr>
      <w:r w:rsidRPr="001C1568">
        <w:t xml:space="preserve">State or territory licensing requirements may apply to this unit. </w:t>
      </w:r>
    </w:p>
    <w:p w:rsidR="00000000" w:rsidRPr="001C1568" w:rsidP="001C1568">
      <w:pPr>
        <w:pStyle w:val="Heading1"/>
      </w:pPr>
      <w:bookmarkStart w:id="3" w:name="O_1021036"/>
      <w:bookmarkEnd w:id="3"/>
      <w:r w:rsidRPr="001C1568">
        <w:t>Pre-requisite Unit</w:t>
      </w:r>
    </w:p>
    <w:p w:rsidR="00000000" w:rsidRPr="001C1568" w:rsidP="000E0C3C">
      <w:pPr>
        <w:pStyle w:val="BodyText"/>
      </w:pPr>
      <w:r w:rsidRPr="001C1568">
        <w:t>Nil</w:t>
      </w:r>
    </w:p>
    <w:p w:rsidR="00000000" w:rsidRPr="001C1568" w:rsidP="001C1568">
      <w:pPr>
        <w:pStyle w:val="Heading1"/>
      </w:pPr>
      <w:bookmarkStart w:id="4" w:name="O_1021035"/>
      <w:bookmarkEnd w:id="4"/>
      <w:r w:rsidRPr="001C1568">
        <w:t>Unit Sector</w:t>
      </w:r>
    </w:p>
    <w:p w:rsidR="00000000" w:rsidRPr="001C1568" w:rsidP="000E0C3C">
      <w:pPr>
        <w:pStyle w:val="BodyText"/>
      </w:pPr>
      <w:r w:rsidRPr="001C1568">
        <w:t>Real estate</w:t>
      </w:r>
    </w:p>
    <w:p w:rsidR="00000000" w:rsidRPr="001C1568" w:rsidP="001C1568">
      <w:pPr>
        <w:pStyle w:val="Heading1"/>
      </w:pPr>
      <w:bookmarkStart w:id="5" w:name="O_1021034"/>
      <w:bookmarkEnd w:id="5"/>
      <w:r w:rsidRPr="001C156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1C1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68">
            <w:pPr>
              <w:pStyle w:val="BodyText"/>
              <w:rPr>
                <w:lang w:val="en-NZ"/>
              </w:rPr>
            </w:pPr>
            <w:r w:rsidRPr="001C1568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68">
            <w:pPr>
              <w:pStyle w:val="BodyText"/>
              <w:rPr>
                <w:lang w:val="en-NZ"/>
              </w:rPr>
            </w:pPr>
            <w:r w:rsidRPr="001C1568">
              <w:t>Performance criteria describe what needs to be done to demonstrate achievement of the element.</w:t>
            </w:r>
          </w:p>
        </w:tc>
      </w:tr>
      <w:tr w:rsidTr="001C1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68">
            <w:pPr>
              <w:pStyle w:val="BodyText"/>
              <w:rPr>
                <w:lang w:val="en-NZ"/>
              </w:rPr>
            </w:pPr>
            <w:r w:rsidRPr="001C1568">
              <w:t>1. Confirm lease arrangements with lessee.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568" w:rsidP="001C1568">
            <w:pPr>
              <w:pStyle w:val="BodyText"/>
            </w:pPr>
            <w:r w:rsidRPr="001C1568">
              <w:t>1.1 Consult with lessee to plan commercial property occupation and confirm rights and obligations under the lease.</w:t>
            </w:r>
          </w:p>
          <w:p w:rsidR="00000000" w:rsidRPr="001C1568" w:rsidP="001C1568">
            <w:pPr>
              <w:pStyle w:val="BodyText"/>
            </w:pPr>
            <w:r w:rsidRPr="001C1568">
              <w:t>1.2 Clarify lessee needs and expectations for property use and fit-out and provide advice to ensure compliance with lease and lessor instruct</w:t>
            </w:r>
            <w:r w:rsidRPr="001C1568">
              <w:t>ions.</w:t>
            </w:r>
          </w:p>
          <w:p w:rsidR="00000000" w:rsidRPr="001C1568" w:rsidP="001C1568">
            <w:pPr>
              <w:pStyle w:val="BodyText"/>
            </w:pPr>
            <w:r w:rsidRPr="001C1568">
              <w:t xml:space="preserve">1.3 Schedule processes for collecting rent and outgoings according </w:t>
            </w:r>
            <w:r w:rsidRPr="001C1568">
              <w:t>to agency requirements.</w:t>
            </w:r>
          </w:p>
          <w:p w:rsidR="00000000" w:rsidRPr="001C1568" w:rsidP="001C1568">
            <w:pPr>
              <w:pStyle w:val="BodyText"/>
            </w:pPr>
            <w:r w:rsidRPr="001C1568">
              <w:t>1.4 Verify acceptance of terms and conditions of lease and implement contingency processes as required in consultation with lessee.</w:t>
            </w:r>
          </w:p>
          <w:p w:rsidR="00000000" w:rsidP="001C1568">
            <w:pPr>
              <w:pStyle w:val="BodyText"/>
              <w:rPr>
                <w:lang w:val="en-NZ"/>
              </w:rPr>
            </w:pPr>
            <w:r w:rsidRPr="001C1568">
              <w:t xml:space="preserve">1.5 Document schedules and </w:t>
            </w:r>
            <w:r w:rsidRPr="001C1568">
              <w:t>agreed actions according to agency requirements.</w:t>
            </w:r>
          </w:p>
        </w:tc>
      </w:tr>
      <w:tr w:rsidTr="001C1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68">
            <w:pPr>
              <w:pStyle w:val="BodyText"/>
              <w:rPr>
                <w:lang w:val="en-NZ"/>
              </w:rPr>
            </w:pPr>
            <w:r w:rsidRPr="001C1568">
              <w:t>2. Support lessee to comply with commercial lease.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568" w:rsidP="001C1568">
            <w:pPr>
              <w:pStyle w:val="BodyText"/>
            </w:pPr>
            <w:r w:rsidRPr="001C1568">
              <w:t>2.1 Coordinate collection of rent and outgoings according to agreed schedule and lease requirements.</w:t>
            </w:r>
          </w:p>
          <w:p w:rsidR="00000000" w:rsidRPr="001C1568" w:rsidP="001C1568">
            <w:pPr>
              <w:pStyle w:val="BodyText"/>
            </w:pPr>
            <w:r w:rsidRPr="001C1568">
              <w:t xml:space="preserve">2.2 Conduct property inspection to confirm compliance </w:t>
            </w:r>
            <w:r w:rsidRPr="001C1568">
              <w:t>with lease requirements.</w:t>
            </w:r>
          </w:p>
          <w:p w:rsidR="00000000" w:rsidRPr="001C1568" w:rsidP="001C1568">
            <w:pPr>
              <w:pStyle w:val="BodyText"/>
            </w:pPr>
            <w:r w:rsidRPr="001C1568">
              <w:t>2.3 Seek feedback from lessee to monitor property condition and use and identify issues or concerns.</w:t>
            </w:r>
          </w:p>
          <w:p w:rsidR="00000000" w:rsidRPr="001C1568" w:rsidP="001C1568">
            <w:pPr>
              <w:pStyle w:val="BodyText"/>
            </w:pPr>
            <w:r w:rsidRPr="001C1568">
              <w:t>2.4 Implement rent reviews and contributions to expenses.</w:t>
            </w:r>
          </w:p>
          <w:p w:rsidR="00000000" w:rsidRPr="001C1568" w:rsidP="001C1568">
            <w:pPr>
              <w:pStyle w:val="BodyText"/>
            </w:pPr>
            <w:r w:rsidRPr="001C1568">
              <w:t>2.5 Implement required actions to resolve lessee issues or concerns with</w:t>
            </w:r>
            <w:r w:rsidRPr="001C1568">
              <w:t>in the constraints of the lease and lessor instructions.</w:t>
            </w:r>
          </w:p>
          <w:p w:rsidR="00000000" w:rsidRPr="001C1568" w:rsidP="001C1568">
            <w:pPr>
              <w:pStyle w:val="BodyText"/>
            </w:pPr>
            <w:r w:rsidRPr="001C1568">
              <w:t>2.6 Seek specialist assistance and lessor instructions to resolve lessee issues or concerns outside the scope of the lease.</w:t>
            </w:r>
          </w:p>
          <w:p w:rsidR="00000000" w:rsidP="001C1568">
            <w:pPr>
              <w:pStyle w:val="BodyText"/>
              <w:rPr>
                <w:lang w:val="en-NZ"/>
              </w:rPr>
            </w:pPr>
            <w:r w:rsidRPr="001C1568">
              <w:t>2.7 Document property inspection results and actions taken according to age</w:t>
            </w:r>
            <w:r w:rsidRPr="001C1568">
              <w:t>ncy requirements.</w:t>
            </w:r>
          </w:p>
        </w:tc>
      </w:tr>
      <w:tr w:rsidTr="001C1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68">
            <w:pPr>
              <w:pStyle w:val="BodyText"/>
              <w:rPr>
                <w:lang w:val="en-NZ"/>
              </w:rPr>
            </w:pPr>
            <w:r w:rsidRPr="001C1568">
              <w:t>3. Manage lessee contingency requests.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568" w:rsidP="001C1568">
            <w:pPr>
              <w:pStyle w:val="BodyText"/>
            </w:pPr>
            <w:r w:rsidRPr="001C1568">
              <w:t>3.1 Respond to request to sublet portion of commercial property.</w:t>
            </w:r>
          </w:p>
          <w:p w:rsidR="00000000" w:rsidRPr="001C1568" w:rsidP="001C1568">
            <w:pPr>
              <w:pStyle w:val="BodyText"/>
            </w:pPr>
            <w:r w:rsidRPr="001C1568">
              <w:t>3.2 Gain lessor acceptance for subletting and implement required processes.</w:t>
            </w:r>
          </w:p>
          <w:p w:rsidR="00000000" w:rsidRPr="001C1568" w:rsidP="001C1568">
            <w:pPr>
              <w:pStyle w:val="BodyText"/>
            </w:pPr>
            <w:r w:rsidRPr="001C1568">
              <w:t>3.3 Respond to request for assignment of lease.</w:t>
            </w:r>
          </w:p>
          <w:p w:rsidR="00000000" w:rsidP="001C1568">
            <w:pPr>
              <w:pStyle w:val="BodyText"/>
              <w:rPr>
                <w:lang w:val="en-NZ"/>
              </w:rPr>
            </w:pPr>
            <w:r w:rsidRPr="001C1568">
              <w:t>3.4 Gain lessor acceptance for assignment of lease and implement required processes.</w:t>
            </w:r>
          </w:p>
        </w:tc>
      </w:tr>
      <w:tr w:rsidTr="001C1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68">
            <w:pPr>
              <w:pStyle w:val="BodyText"/>
              <w:rPr>
                <w:lang w:val="en-NZ"/>
              </w:rPr>
            </w:pPr>
            <w:r w:rsidRPr="001C1568">
              <w:t>4. Facilitate lease renewal.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568" w:rsidP="001C1568">
            <w:pPr>
              <w:pStyle w:val="BodyText"/>
            </w:pPr>
            <w:r w:rsidRPr="001C1568">
              <w:t>4.1 Facilitate the exercise of options with lessee according to lease requirements.</w:t>
            </w:r>
          </w:p>
          <w:p w:rsidR="00000000" w:rsidRPr="001C1568" w:rsidP="001C1568">
            <w:pPr>
              <w:pStyle w:val="BodyText"/>
            </w:pPr>
            <w:r w:rsidRPr="001C1568">
              <w:t>4.2 Coordinate negotiation for renewal of lease or new le</w:t>
            </w:r>
            <w:r w:rsidRPr="001C1568">
              <w:t>ase to meet lessee requirements.</w:t>
            </w:r>
          </w:p>
          <w:p w:rsidR="00000000" w:rsidRPr="001C1568" w:rsidP="001C1568">
            <w:pPr>
              <w:pStyle w:val="BodyText"/>
            </w:pPr>
            <w:r w:rsidRPr="001C1568">
              <w:t>4.3 Secure and maintain lessee documentation to inform future negotiations according to agency requirements.</w:t>
            </w:r>
          </w:p>
        </w:tc>
      </w:tr>
    </w:tbl>
    <w:p w:rsidR="00000000" w:rsidRPr="001C1568" w:rsidP="001C1568">
      <w:pPr>
        <w:pStyle w:val="BodyText"/>
      </w:pPr>
    </w:p>
    <w:p w:rsidR="00000000" w:rsidRPr="001C1568" w:rsidP="001C1568">
      <w:pPr>
        <w:pStyle w:val="AllowPageBreak"/>
      </w:pPr>
    </w:p>
    <w:p w:rsidR="00000000" w:rsidRPr="001C1568" w:rsidP="001C1568">
      <w:pPr>
        <w:pStyle w:val="Heading1"/>
      </w:pPr>
      <w:bookmarkStart w:id="6" w:name="O_1021033"/>
      <w:bookmarkEnd w:id="6"/>
      <w:r w:rsidRPr="001C1568">
        <w:t>Foundation Skills</w:t>
      </w:r>
    </w:p>
    <w:p w:rsidR="00000000" w:rsidRPr="001C1568" w:rsidP="000E0C3C">
      <w:pPr>
        <w:pStyle w:val="BodyText"/>
      </w:pPr>
      <w:r w:rsidRPr="001C1568">
        <w:t>This section describes the language, literacy, numeracy and employment skil</w:t>
      </w:r>
      <w:r w:rsidRPr="001C1568">
        <w:t>ls essential to performance in this unit but not explicit in the performance criteria:</w:t>
      </w:r>
    </w:p>
    <w:p w:rsidR="00000000" w:rsidRPr="001C1568" w:rsidP="001C1568">
      <w:pPr>
        <w:pStyle w:val="ListBullet"/>
      </w:pPr>
      <w:r w:rsidRPr="001C1568">
        <w:t>reading skills to interpret commercial property leases that contain legal terminology</w:t>
      </w:r>
    </w:p>
    <w:p w:rsidR="00000000" w:rsidRPr="001C1568" w:rsidP="001C1568">
      <w:pPr>
        <w:pStyle w:val="ListBullet"/>
      </w:pPr>
      <w:r w:rsidRPr="001C1568">
        <w:t>numeracy skills to calculate rent and outgoings</w:t>
      </w:r>
    </w:p>
    <w:p w:rsidR="00000000" w:rsidRPr="001C1568" w:rsidP="001C1568">
      <w:pPr>
        <w:pStyle w:val="ListBullet"/>
      </w:pPr>
      <w:r w:rsidRPr="001C1568">
        <w:t>technology skills to access and use agency databases to record lessee interactions.</w:t>
      </w:r>
    </w:p>
    <w:p w:rsidR="00000000" w:rsidRPr="001C1568" w:rsidP="001C1568">
      <w:pPr>
        <w:pStyle w:val="AllowPageBreak"/>
      </w:pPr>
    </w:p>
    <w:p w:rsidR="00000000" w:rsidRPr="001C1568" w:rsidP="001C1568">
      <w:pPr>
        <w:pStyle w:val="Heading1"/>
      </w:pPr>
      <w:bookmarkStart w:id="7" w:name="O_1021032"/>
      <w:bookmarkEnd w:id="7"/>
      <w:r w:rsidRPr="001C1568">
        <w:t>Unit Mapping Information</w:t>
      </w:r>
    </w:p>
    <w:p w:rsidR="00000000" w:rsidRPr="001C1568" w:rsidP="000E0C3C">
      <w:pPr>
        <w:pStyle w:val="BodyText"/>
      </w:pPr>
      <w:r w:rsidRPr="001C1568">
        <w:t>No equivalent unit.</w:t>
      </w:r>
    </w:p>
    <w:p w:rsidR="00000000" w:rsidRPr="001C1568" w:rsidP="000E0C3C">
      <w:pPr>
        <w:pStyle w:val="BodyText"/>
      </w:pPr>
      <w:r w:rsidRPr="001C1568">
        <w:t>Supersedes but is not equivalent to CPPDSM4062A Occupy space.</w:t>
      </w:r>
    </w:p>
    <w:p w:rsidR="00000000" w:rsidRPr="001C1568" w:rsidP="001C1568">
      <w:pPr>
        <w:pStyle w:val="Heading1"/>
      </w:pPr>
      <w:bookmarkStart w:id="8" w:name="O_1021025"/>
      <w:bookmarkEnd w:id="8"/>
      <w:r w:rsidRPr="001C1568">
        <w:t>Links</w:t>
      </w:r>
    </w:p>
    <w:p w:rsidR="00000000" w:rsidRPr="001C1568" w:rsidP="000E0C3C">
      <w:pPr>
        <w:pStyle w:val="BodyText"/>
      </w:pPr>
      <w:r w:rsidRPr="001C1568">
        <w:t xml:space="preserve">Companion volumes to </w:t>
      </w:r>
      <w:r w:rsidRPr="001C1568">
        <w:t xml:space="preserve">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471F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C1568" w:rsidP="001C1568"/>
    <w:sectPr w:rsidSect="001C15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5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568" w:rsidRPr="000E0C3C" w:rsidP="000E0C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5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C3C" w:rsidP="001C15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0C3C" w:rsidP="001C15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E0C3C" w:rsidP="001C15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5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C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1568" w:rsidRPr="000E0C3C" w:rsidP="000E0C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5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C3C" w:rsidRPr="002D2AF8" w:rsidP="001C15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CPPREP4233 Manage lessee relationships - commercial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0E0C3C" w:rsidP="001C15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34CF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1C0B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5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15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15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15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15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15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15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15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15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15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15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1568"/>
  </w:style>
  <w:style w:type="character" w:customStyle="1" w:styleId="Heading1Char">
    <w:name w:val="Heading 1 Char"/>
    <w:basedOn w:val="DefaultParagraphFont"/>
    <w:link w:val="Heading1"/>
    <w:rsid w:val="001C15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15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15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156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C15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15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15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15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15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15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15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15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15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15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15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15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15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15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15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15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15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15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15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15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15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15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1568"/>
    <w:rPr>
      <w:b/>
      <w:spacing w:val="0"/>
    </w:rPr>
  </w:style>
  <w:style w:type="paragraph" w:customStyle="1" w:styleId="SuperTitle">
    <w:name w:val="SuperTitle"/>
    <w:basedOn w:val="Title"/>
    <w:rsid w:val="001C15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15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15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15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15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15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15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15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15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15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15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15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15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1568"/>
    <w:rPr>
      <w:i/>
    </w:rPr>
  </w:style>
  <w:style w:type="paragraph" w:styleId="Caption">
    <w:name w:val="caption"/>
    <w:basedOn w:val="BodyText"/>
    <w:next w:val="Normal"/>
    <w:qFormat/>
    <w:rsid w:val="001C15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15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15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1568"/>
  </w:style>
  <w:style w:type="paragraph" w:styleId="TableofFigures">
    <w:name w:val="table of figures"/>
    <w:basedOn w:val="Normal"/>
    <w:next w:val="Normal"/>
    <w:semiHidden/>
    <w:rsid w:val="001C15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15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1568"/>
    <w:rPr>
      <w:rFonts w:ascii="Wingdings" w:hAnsi="Wingdings"/>
    </w:rPr>
  </w:style>
  <w:style w:type="paragraph" w:customStyle="1" w:styleId="TableHeading">
    <w:name w:val="Table Heading"/>
    <w:basedOn w:val="HeadingBase"/>
    <w:rsid w:val="001C15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1568"/>
    <w:rPr>
      <w:color w:val="0033CC"/>
      <w:u w:val="none"/>
    </w:rPr>
  </w:style>
  <w:style w:type="paragraph" w:customStyle="1" w:styleId="BodyTextRight">
    <w:name w:val="Body Text Right"/>
    <w:basedOn w:val="BodyText"/>
    <w:rsid w:val="001C15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15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15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15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15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15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1568"/>
    <w:rPr>
      <w:sz w:val="32"/>
    </w:rPr>
  </w:style>
  <w:style w:type="paragraph" w:customStyle="1" w:styleId="HeadingProcedure">
    <w:name w:val="Heading Procedure"/>
    <w:basedOn w:val="HeadingBase"/>
    <w:next w:val="Normal"/>
    <w:rsid w:val="001C15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1568"/>
    <w:pPr>
      <w:spacing w:before="60" w:after="60"/>
    </w:pPr>
  </w:style>
  <w:style w:type="paragraph" w:styleId="ListContinue">
    <w:name w:val="List Continue"/>
    <w:basedOn w:val="List"/>
    <w:rsid w:val="001C1568"/>
    <w:pPr>
      <w:ind w:firstLine="0"/>
    </w:pPr>
  </w:style>
  <w:style w:type="paragraph" w:customStyle="1" w:styleId="ListNote">
    <w:name w:val="List Note"/>
    <w:basedOn w:val="List"/>
    <w:rsid w:val="001C15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15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15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1568"/>
    <w:rPr>
      <w:rFonts w:ascii="Courier New" w:hAnsi="Courier New"/>
    </w:rPr>
  </w:style>
  <w:style w:type="paragraph" w:customStyle="1" w:styleId="NoteBullet">
    <w:name w:val="Note Bullet"/>
    <w:basedOn w:val="Note"/>
    <w:rsid w:val="001C15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15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15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15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15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15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15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1568"/>
    <w:rPr>
      <w:b/>
      <w:smallCaps/>
    </w:rPr>
  </w:style>
  <w:style w:type="paragraph" w:customStyle="1" w:styleId="TableListNumber">
    <w:name w:val="Table List Number"/>
    <w:basedOn w:val="ListNumber"/>
    <w:rsid w:val="001C15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15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1568"/>
    <w:pPr>
      <w:numPr>
        <w:numId w:val="8"/>
      </w:numPr>
    </w:pPr>
  </w:style>
  <w:style w:type="paragraph" w:customStyle="1" w:styleId="ListAlpha2">
    <w:name w:val="List Alpha 2"/>
    <w:basedOn w:val="List2"/>
    <w:rsid w:val="001C1568"/>
    <w:pPr>
      <w:numPr>
        <w:numId w:val="7"/>
      </w:numPr>
    </w:pPr>
  </w:style>
  <w:style w:type="paragraph" w:styleId="List2">
    <w:name w:val="List 2"/>
    <w:basedOn w:val="BodyText"/>
    <w:rsid w:val="001C15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15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15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15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15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15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1568"/>
    <w:pPr>
      <w:numPr>
        <w:numId w:val="3"/>
      </w:numPr>
    </w:pPr>
  </w:style>
  <w:style w:type="paragraph" w:styleId="ListContinue2">
    <w:name w:val="List Continue 2"/>
    <w:basedOn w:val="List2"/>
    <w:rsid w:val="001C1568"/>
    <w:pPr>
      <w:ind w:firstLine="0"/>
    </w:pPr>
  </w:style>
  <w:style w:type="paragraph" w:styleId="ListContinue3">
    <w:name w:val="List Continue 3"/>
    <w:basedOn w:val="List3"/>
    <w:rsid w:val="001C1568"/>
    <w:pPr>
      <w:ind w:left="1021" w:firstLine="0"/>
    </w:pPr>
  </w:style>
  <w:style w:type="paragraph" w:styleId="ListContinue4">
    <w:name w:val="List Continue 4"/>
    <w:basedOn w:val="List4"/>
    <w:rsid w:val="001C1568"/>
    <w:pPr>
      <w:ind w:firstLine="0"/>
    </w:pPr>
  </w:style>
  <w:style w:type="paragraph" w:styleId="ListContinue5">
    <w:name w:val="List Continue 5"/>
    <w:basedOn w:val="List5"/>
    <w:rsid w:val="001C1568"/>
    <w:pPr>
      <w:ind w:firstLine="0"/>
    </w:pPr>
  </w:style>
  <w:style w:type="paragraph" w:styleId="ListNumber3">
    <w:name w:val="List Number 3"/>
    <w:basedOn w:val="List3"/>
    <w:rsid w:val="001C1568"/>
    <w:pPr>
      <w:numPr>
        <w:numId w:val="4"/>
      </w:numPr>
    </w:pPr>
  </w:style>
  <w:style w:type="paragraph" w:styleId="ListNumber4">
    <w:name w:val="List Number 4"/>
    <w:basedOn w:val="List4"/>
    <w:rsid w:val="001C1568"/>
    <w:pPr>
      <w:numPr>
        <w:numId w:val="5"/>
      </w:numPr>
    </w:pPr>
  </w:style>
  <w:style w:type="paragraph" w:styleId="ListNumber5">
    <w:name w:val="List Number 5"/>
    <w:basedOn w:val="List5"/>
    <w:rsid w:val="001C1568"/>
    <w:pPr>
      <w:numPr>
        <w:numId w:val="6"/>
      </w:numPr>
    </w:pPr>
  </w:style>
  <w:style w:type="paragraph" w:styleId="BlockText">
    <w:name w:val="Block Text"/>
    <w:basedOn w:val="Normal"/>
    <w:rsid w:val="001C15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15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1568"/>
    <w:rPr>
      <w:sz w:val="16"/>
      <w:vertAlign w:val="superscript"/>
    </w:rPr>
  </w:style>
  <w:style w:type="character" w:customStyle="1" w:styleId="Symbols">
    <w:name w:val="Symbols"/>
    <w:basedOn w:val="DefaultParagraphFont"/>
    <w:rsid w:val="001C1568"/>
    <w:rPr>
      <w:rFonts w:ascii="Symbol" w:hAnsi="Symbol"/>
    </w:rPr>
  </w:style>
  <w:style w:type="character" w:customStyle="1" w:styleId="MenuOptions">
    <w:name w:val="Menu Options"/>
    <w:basedOn w:val="DefaultParagraphFont"/>
    <w:rsid w:val="001C15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1568"/>
    <w:rPr>
      <w:b/>
    </w:rPr>
  </w:style>
  <w:style w:type="character" w:customStyle="1" w:styleId="Underlined">
    <w:name w:val="Underlined"/>
    <w:basedOn w:val="DefaultParagraphFont"/>
    <w:rsid w:val="001C1568"/>
    <w:rPr>
      <w:u w:val="single"/>
    </w:rPr>
  </w:style>
  <w:style w:type="paragraph" w:customStyle="1" w:styleId="TableBodyTextRight">
    <w:name w:val="Table Body Text Right"/>
    <w:basedOn w:val="TableBodyText"/>
    <w:rsid w:val="001C15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1568"/>
    <w:rPr>
      <w:sz w:val="18"/>
    </w:rPr>
  </w:style>
  <w:style w:type="paragraph" w:customStyle="1" w:styleId="BodySmallRight">
    <w:name w:val="Body Small Right"/>
    <w:basedOn w:val="BodyTextRight"/>
    <w:rsid w:val="001C1568"/>
    <w:rPr>
      <w:sz w:val="18"/>
      <w:szCs w:val="18"/>
    </w:rPr>
  </w:style>
  <w:style w:type="paragraph" w:customStyle="1" w:styleId="MarginEdition">
    <w:name w:val="Margin Edition"/>
    <w:basedOn w:val="MarginNote"/>
    <w:rsid w:val="001C15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1568"/>
    <w:rPr>
      <w:sz w:val="2"/>
      <w:szCs w:val="2"/>
    </w:rPr>
  </w:style>
  <w:style w:type="character" w:customStyle="1" w:styleId="Small">
    <w:name w:val="Small"/>
    <w:basedOn w:val="DefaultParagraphFont"/>
    <w:rsid w:val="001C1568"/>
    <w:rPr>
      <w:sz w:val="16"/>
    </w:rPr>
  </w:style>
  <w:style w:type="paragraph" w:customStyle="1" w:styleId="WideTable">
    <w:name w:val="Wide Table"/>
    <w:basedOn w:val="Normal"/>
    <w:rsid w:val="001C15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1568"/>
  </w:style>
  <w:style w:type="paragraph" w:styleId="Quote">
    <w:name w:val="Quote"/>
    <w:basedOn w:val="Heading1"/>
    <w:link w:val="QuoteChar"/>
    <w:qFormat/>
    <w:rsid w:val="001C15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15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1568"/>
    <w:pPr>
      <w:pageBreakBefore/>
    </w:pPr>
  </w:style>
  <w:style w:type="paragraph" w:customStyle="1" w:styleId="Border">
    <w:name w:val="Border"/>
    <w:basedOn w:val="Normal"/>
    <w:qFormat/>
    <w:rsid w:val="001C15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15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5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5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15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15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15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15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15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1568"/>
    <w:rPr>
      <w:u w:val="single"/>
    </w:rPr>
  </w:style>
  <w:style w:type="character" w:customStyle="1" w:styleId="BoldandItalics">
    <w:name w:val="Bold and Italics"/>
    <w:qFormat/>
    <w:rsid w:val="001C1568"/>
    <w:rPr>
      <w:b/>
      <w:i/>
      <w:u w:val="none"/>
    </w:rPr>
  </w:style>
  <w:style w:type="paragraph" w:styleId="BalloonText">
    <w:name w:val="Balloon Text"/>
    <w:basedOn w:val="Normal"/>
    <w:link w:val="BalloonTextChar"/>
    <w:rsid w:val="001C15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15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15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15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15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15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1568"/>
    <w:pPr>
      <w:spacing w:before="0" w:after="0"/>
    </w:pPr>
  </w:style>
  <w:style w:type="paragraph" w:customStyle="1" w:styleId="BodyTextBold">
    <w:name w:val="Body Text Bold"/>
    <w:basedOn w:val="BodyText"/>
    <w:qFormat/>
    <w:rsid w:val="001C1568"/>
    <w:rPr>
      <w:b/>
    </w:rPr>
  </w:style>
  <w:style w:type="character" w:styleId="Hyperlink">
    <w:name w:val="Hyperlink"/>
    <w:basedOn w:val="DefaultParagraphFont"/>
    <w:uiPriority w:val="99"/>
    <w:unhideWhenUsed/>
    <w:rsid w:val="000E0C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3274</Characters>
  <Application>Microsoft Office Word</Application>
  <DocSecurity>0</DocSecurity>
  <Lines>102</Lines>
  <Paragraphs>63</Paragraphs>
  <ScaleCrop>false</ScaleCrop>
  <Company>Author-it Software Corporation Ltd.</Company>
  <LinksUpToDate>false</LinksUpToDate>
  <CharactersWithSpaces>3734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CPPREP4233 Manage lessee relationships - commercial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2022-12-19T06:51:00Z</dcterms:created>
  <dcterms:modified xsi:type="dcterms:W3CDTF">2022-12-19T06:51:00Z</dcterms:modified>
</cp:coreProperties>
</file>