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2E1" w:rsidP="00AE7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CPPREP4233 Manage lessee relationships - commercial</w:t>
      </w:r>
      <w:r>
        <w:fldChar w:fldCharType="end"/>
      </w:r>
    </w:p>
    <w:p w:rsidR="00AE72E1" w:rsidP="00AE72E1">
      <w:pPr>
        <w:pStyle w:val="Version"/>
        <w:sectPr w:rsidSect="00106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8DD" w:rsidP="001068DD">
      <w:pPr>
        <w:pStyle w:val="SuperHeading"/>
      </w:pPr>
      <w:r w:rsidRPr="001068DD">
        <w:t>Assessment Requirements for CPPREP4233 Manage lessee relationships - commercial</w:t>
      </w:r>
    </w:p>
    <w:p w:rsidR="00000000" w:rsidRPr="001068DD" w:rsidP="001068DD">
      <w:pPr>
        <w:pStyle w:val="Heading1"/>
      </w:pPr>
      <w:bookmarkStart w:id="1" w:name="O_1021027"/>
      <w:bookmarkEnd w:id="1"/>
      <w:r w:rsidRPr="001068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06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8DD">
            <w:pPr>
              <w:pStyle w:val="BodyText"/>
              <w:rPr>
                <w:lang w:val="en-NZ"/>
              </w:rPr>
            </w:pPr>
            <w:r w:rsidRPr="001068D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8DD" w:rsidP="001068DD">
            <w:pPr>
              <w:pStyle w:val="BodyText"/>
            </w:pPr>
            <w:r w:rsidRPr="001068DD">
              <w:t>This version first released with CPP Property Services Training Package Release 8.0.</w:t>
            </w:r>
          </w:p>
          <w:p w:rsidR="00000000" w:rsidRPr="001068DD" w:rsidP="001068DD">
            <w:pPr>
              <w:pStyle w:val="BodyText"/>
            </w:pPr>
            <w:r w:rsidRPr="001068DD">
              <w:t>Supersedes but is not equivalent to CPPDSM4062A Occupy space.</w:t>
            </w:r>
          </w:p>
          <w:p w:rsidR="00000000" w:rsidRPr="001068DD" w:rsidP="001068DD">
            <w:pPr>
              <w:pStyle w:val="BodyText"/>
            </w:pPr>
            <w:r w:rsidRPr="001068DD">
              <w:t>Updated to the Standards for Training Packages.</w:t>
            </w:r>
          </w:p>
        </w:tc>
      </w:tr>
    </w:tbl>
    <w:p w:rsidR="00000000" w:rsidRPr="001068DD" w:rsidP="001068DD">
      <w:pPr>
        <w:pStyle w:val="BodyText"/>
      </w:pPr>
    </w:p>
    <w:p w:rsidR="00000000" w:rsidRPr="001068DD" w:rsidP="001068DD">
      <w:pPr>
        <w:pStyle w:val="AllowPageBreak"/>
      </w:pPr>
    </w:p>
    <w:p w:rsidR="00000000" w:rsidRPr="001068DD" w:rsidP="001068DD">
      <w:pPr>
        <w:pStyle w:val="Heading1"/>
      </w:pPr>
      <w:bookmarkStart w:id="2" w:name="O_1021030"/>
      <w:bookmarkEnd w:id="2"/>
      <w:r w:rsidRPr="001068DD">
        <w:t>Performance Evidence</w:t>
      </w:r>
    </w:p>
    <w:p w:rsidR="00000000" w:rsidRPr="001068DD" w:rsidP="00AE72E1">
      <w:pPr>
        <w:pStyle w:val="BodyText"/>
      </w:pPr>
      <w:r w:rsidRPr="001068DD">
        <w:t>To demonstrate competency in this unit, a person must develop and manage two lessee relationships. These</w:t>
      </w:r>
      <w:r w:rsidRPr="001068DD">
        <w:t xml:space="preserve"> must include:</w:t>
      </w:r>
    </w:p>
    <w:p w:rsidR="00000000" w:rsidRPr="001068DD" w:rsidP="001068DD">
      <w:pPr>
        <w:pStyle w:val="ListBullet"/>
      </w:pPr>
      <w:r w:rsidRPr="001068DD">
        <w:t>completing at least one new lease agreement</w:t>
      </w:r>
    </w:p>
    <w:p w:rsidR="00000000" w:rsidRPr="001068DD" w:rsidP="001068DD">
      <w:pPr>
        <w:pStyle w:val="ListBullet"/>
      </w:pPr>
      <w:r w:rsidRPr="001068DD">
        <w:t>co-ordinating and undertaking at least one inspection</w:t>
      </w:r>
    </w:p>
    <w:p w:rsidR="00000000" w:rsidRPr="001068DD" w:rsidP="001068DD">
      <w:pPr>
        <w:pStyle w:val="ListBullet"/>
      </w:pPr>
      <w:r w:rsidRPr="001068DD">
        <w:t>organising the exercise of option or renewal of lease</w:t>
      </w:r>
    </w:p>
    <w:p w:rsidR="00000000" w:rsidRPr="001068DD" w:rsidP="001068DD">
      <w:pPr>
        <w:pStyle w:val="ListBullet"/>
      </w:pPr>
      <w:r w:rsidRPr="001068DD">
        <w:t>actioning at least 2 lessee contingency requests.</w:t>
      </w:r>
    </w:p>
    <w:p w:rsidR="00000000" w:rsidRPr="001068DD" w:rsidP="00AE72E1">
      <w:pPr>
        <w:pStyle w:val="BodyText"/>
      </w:pPr>
      <w:r w:rsidRPr="001068DD">
        <w:t>In doing this, the person must meet th</w:t>
      </w:r>
      <w:r w:rsidRPr="001068DD">
        <w:t>e performance criteria for this unit.</w:t>
      </w:r>
    </w:p>
    <w:p w:rsidR="00000000" w:rsidRPr="001068DD" w:rsidP="001068DD">
      <w:pPr>
        <w:pStyle w:val="Heading1"/>
      </w:pPr>
      <w:bookmarkStart w:id="3" w:name="O_1021029"/>
      <w:bookmarkEnd w:id="3"/>
      <w:r w:rsidRPr="001068DD">
        <w:t>Knowledge Evidence</w:t>
      </w:r>
    </w:p>
    <w:p w:rsidR="00000000" w:rsidRPr="001068DD" w:rsidP="00AE72E1">
      <w:pPr>
        <w:pStyle w:val="BodyText"/>
      </w:pPr>
      <w:r w:rsidRPr="001068DD">
        <w:t>To be competent in this unit, a person must demonstrate knowledge of:</w:t>
      </w:r>
    </w:p>
    <w:p w:rsidR="00000000" w:rsidRPr="001068DD" w:rsidP="001068DD">
      <w:pPr>
        <w:pStyle w:val="ListBullet"/>
      </w:pPr>
      <w:r w:rsidRPr="001068DD">
        <w:t>agency documentation required to be completed when managing lessee relationships for commercial property</w:t>
      </w:r>
    </w:p>
    <w:p w:rsidR="00000000" w:rsidRPr="001068DD" w:rsidP="001068DD">
      <w:pPr>
        <w:pStyle w:val="ListBullet"/>
      </w:pPr>
      <w:r w:rsidRPr="001068DD">
        <w:t>fit-out, repair and make-good obligations of lessees of commercial property</w:t>
      </w:r>
    </w:p>
    <w:p w:rsidR="00000000" w:rsidRPr="001068DD" w:rsidP="001068DD">
      <w:pPr>
        <w:pStyle w:val="ListBullet"/>
      </w:pPr>
      <w:r w:rsidRPr="001068DD">
        <w:t>legislation relating to the lease of commercial property in the state or territory of operation</w:t>
      </w:r>
    </w:p>
    <w:p w:rsidR="00000000" w:rsidRPr="001068DD" w:rsidP="001068DD">
      <w:pPr>
        <w:pStyle w:val="ListBullet"/>
      </w:pPr>
      <w:r w:rsidRPr="001068DD">
        <w:t>methods for calculating and collecting rent and outgoings for commercial property</w:t>
      </w:r>
    </w:p>
    <w:p w:rsidR="00000000" w:rsidRPr="001068DD" w:rsidP="001068DD">
      <w:pPr>
        <w:pStyle w:val="ListBullet"/>
      </w:pPr>
      <w:r w:rsidRPr="001068DD">
        <w:t>me</w:t>
      </w:r>
      <w:r w:rsidRPr="001068DD">
        <w:t>thods for preparing a tenancy schedule</w:t>
      </w:r>
    </w:p>
    <w:p w:rsidR="00000000" w:rsidRPr="001068DD" w:rsidP="001068DD">
      <w:pPr>
        <w:pStyle w:val="ListBullet"/>
      </w:pPr>
      <w:r w:rsidRPr="001068DD">
        <w:t>needs of lessees in different types of commercial property:</w:t>
      </w:r>
    </w:p>
    <w:p w:rsidR="00000000" w:rsidRPr="001068DD" w:rsidP="001068DD">
      <w:pPr>
        <w:pStyle w:val="ListBullet2"/>
      </w:pPr>
      <w:r w:rsidRPr="001068DD">
        <w:t>industrial</w:t>
      </w:r>
    </w:p>
    <w:p w:rsidR="00000000" w:rsidRPr="001068DD" w:rsidP="001068DD">
      <w:pPr>
        <w:pStyle w:val="ListBullet2"/>
      </w:pPr>
      <w:r w:rsidRPr="001068DD">
        <w:t>retail</w:t>
      </w:r>
    </w:p>
    <w:p w:rsidR="00000000" w:rsidRPr="001068DD" w:rsidP="001068DD">
      <w:pPr>
        <w:pStyle w:val="ListBullet2"/>
      </w:pPr>
      <w:r w:rsidRPr="001068DD">
        <w:t>office</w:t>
      </w:r>
    </w:p>
    <w:p w:rsidR="00000000" w:rsidRPr="001068DD" w:rsidP="001068DD">
      <w:pPr>
        <w:pStyle w:val="ListBullet"/>
      </w:pPr>
      <w:r w:rsidRPr="001068DD">
        <w:t>purpose and types of option clauses in commercial leases</w:t>
      </w:r>
    </w:p>
    <w:p w:rsidR="00000000" w:rsidRPr="001068DD" w:rsidP="001068DD">
      <w:pPr>
        <w:pStyle w:val="ListBullet2"/>
      </w:pPr>
      <w:r w:rsidRPr="001068DD">
        <w:t>methods by which lessees can exercise their options</w:t>
      </w:r>
    </w:p>
    <w:p w:rsidR="00000000" w:rsidRPr="001068DD" w:rsidP="001068DD">
      <w:pPr>
        <w:pStyle w:val="ListBullet2"/>
      </w:pPr>
      <w:r w:rsidRPr="001068DD">
        <w:t>time limits for exercising options</w:t>
      </w:r>
    </w:p>
    <w:p w:rsidR="00000000" w:rsidRPr="001068DD" w:rsidP="001068DD">
      <w:pPr>
        <w:pStyle w:val="ListBullet"/>
      </w:pPr>
      <w:r w:rsidRPr="001068DD">
        <w:t>ethical standards, regulatory requirements and role of real estate agents when managing lessee relationships for commercial property</w:t>
      </w:r>
    </w:p>
    <w:p w:rsidR="00000000" w:rsidRPr="001068DD" w:rsidP="001068DD">
      <w:pPr>
        <w:pStyle w:val="ListBullet"/>
      </w:pPr>
      <w:r w:rsidRPr="001068DD">
        <w:t>requirements for subletting and assignment of a commercial lease</w:t>
      </w:r>
    </w:p>
    <w:p w:rsidR="00000000" w:rsidRPr="001068DD" w:rsidP="001068DD">
      <w:pPr>
        <w:pStyle w:val="ListBullet"/>
      </w:pPr>
      <w:r w:rsidRPr="001068DD">
        <w:t>types of outgoings req</w:t>
      </w:r>
      <w:r w:rsidRPr="001068DD">
        <w:t>uired to be paid by lessees of a commercial property</w:t>
      </w:r>
    </w:p>
    <w:p w:rsidR="00000000" w:rsidRPr="001068DD" w:rsidP="001068DD">
      <w:pPr>
        <w:pStyle w:val="ListBullet"/>
      </w:pPr>
      <w:r w:rsidRPr="001068DD">
        <w:t>types of securities, guarantees and insurance required to protect lessors of commercial property.</w:t>
      </w:r>
    </w:p>
    <w:p w:rsidR="00000000" w:rsidRPr="001068DD" w:rsidP="001068DD">
      <w:pPr>
        <w:pStyle w:val="AllowPageBreak"/>
      </w:pPr>
    </w:p>
    <w:p w:rsidR="00000000" w:rsidRPr="001068DD" w:rsidP="001068DD">
      <w:pPr>
        <w:pStyle w:val="Heading1"/>
      </w:pPr>
      <w:bookmarkStart w:id="4" w:name="O_1021028"/>
      <w:bookmarkEnd w:id="4"/>
      <w:r w:rsidRPr="001068DD">
        <w:t>Assessment Conditions</w:t>
      </w:r>
    </w:p>
    <w:p w:rsidR="00000000" w:rsidRPr="001068DD" w:rsidP="00AE72E1">
      <w:pPr>
        <w:pStyle w:val="BodyText"/>
      </w:pPr>
      <w:r w:rsidRPr="001068DD">
        <w:t xml:space="preserve">Assessors must satisfy the requirements for assessors listed in </w:t>
      </w:r>
      <w:r w:rsidRPr="001068DD">
        <w:t xml:space="preserve">the Standards for Registered Training Organisations. </w:t>
      </w:r>
    </w:p>
    <w:p w:rsidR="00000000" w:rsidRPr="001068DD" w:rsidP="00AE72E1">
      <w:pPr>
        <w:pStyle w:val="BodyText"/>
      </w:pPr>
      <w:r w:rsidRPr="001068DD">
        <w:t>Assessment must be conducted in the workplace or in a simulated workplace environment.</w:t>
      </w:r>
    </w:p>
    <w:p w:rsidR="00000000" w:rsidRPr="001068DD" w:rsidP="00AE72E1">
      <w:pPr>
        <w:pStyle w:val="BodyText"/>
      </w:pPr>
      <w:r w:rsidRPr="001068DD">
        <w:t>Assessors are responsible for ensuring that the person demonstrating competency has access to:</w:t>
      </w:r>
    </w:p>
    <w:p w:rsidR="00000000" w:rsidRPr="001068DD" w:rsidP="001068DD">
      <w:pPr>
        <w:pStyle w:val="ListBullet"/>
      </w:pPr>
      <w:r w:rsidRPr="001068DD">
        <w:t>materials and equip</w:t>
      </w:r>
      <w:r w:rsidRPr="001068DD">
        <w:t>ment meeting the operational requirements for a real estate agency:</w:t>
      </w:r>
    </w:p>
    <w:p w:rsidR="00000000" w:rsidRPr="001068DD" w:rsidP="001068DD">
      <w:pPr>
        <w:pStyle w:val="ListBullet2"/>
      </w:pPr>
      <w:r w:rsidRPr="001068DD">
        <w:t>policies, procedures and documentation for managing lessee relationships for commercial property</w:t>
      </w:r>
    </w:p>
    <w:p w:rsidR="00000000" w:rsidRPr="001068DD" w:rsidP="001068DD">
      <w:pPr>
        <w:pStyle w:val="ListBullet2"/>
      </w:pPr>
      <w:r w:rsidRPr="001068DD">
        <w:t>legislation in the state or territory of operation relating to lease of commercial propert</w:t>
      </w:r>
      <w:r w:rsidRPr="001068DD">
        <w:t>y</w:t>
      </w:r>
    </w:p>
    <w:p w:rsidR="00000000" w:rsidRPr="001068DD" w:rsidP="001068DD">
      <w:pPr>
        <w:pStyle w:val="ListBullet2"/>
      </w:pPr>
      <w:r w:rsidRPr="001068DD">
        <w:t>equipment, communication and data access and storage technology required to develop, manage and monitor lessee relationships</w:t>
      </w:r>
    </w:p>
    <w:p w:rsidR="00000000" w:rsidRPr="001068DD" w:rsidP="001068DD">
      <w:pPr>
        <w:pStyle w:val="ListBullet"/>
      </w:pPr>
      <w:r w:rsidRPr="001068DD">
        <w:t>two lessees and arrangements for the lease of two different types of commercial property.</w:t>
      </w:r>
    </w:p>
    <w:p w:rsidR="00000000" w:rsidRPr="001068DD" w:rsidP="001068DD">
      <w:pPr>
        <w:pStyle w:val="AllowPageBreak"/>
      </w:pPr>
    </w:p>
    <w:p w:rsidR="00000000" w:rsidRPr="001068DD" w:rsidP="001068DD">
      <w:pPr>
        <w:pStyle w:val="Heading1"/>
      </w:pPr>
      <w:bookmarkStart w:id="5" w:name="O_1021026"/>
      <w:bookmarkEnd w:id="5"/>
      <w:r w:rsidRPr="001068DD">
        <w:t>Links</w:t>
      </w:r>
    </w:p>
    <w:p w:rsidR="00000000" w:rsidRPr="001068DD" w:rsidP="00AE72E1">
      <w:pPr>
        <w:pStyle w:val="BodyText"/>
      </w:pPr>
      <w:r w:rsidRPr="001068D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3375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068DD" w:rsidP="001068DD"/>
    <w:sectPr w:rsidSect="001068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DD" w:rsidRPr="00AE72E1" w:rsidP="00AE7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E1" w:rsidP="00106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72E1" w:rsidP="00106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E72E1" w:rsidP="00106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8DD" w:rsidRPr="00AE72E1" w:rsidP="00AE7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E1" w:rsidRPr="002D2AF8" w:rsidP="00106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CPPREP4233 Manage lessee relationships - commercial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E72E1" w:rsidP="00106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C6B5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AC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88B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8DD"/>
  </w:style>
  <w:style w:type="character" w:customStyle="1" w:styleId="Heading1Char">
    <w:name w:val="Heading 1 Char"/>
    <w:basedOn w:val="DefaultParagraphFont"/>
    <w:link w:val="Heading1"/>
    <w:rsid w:val="00106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8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8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68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6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8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8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68DD"/>
    <w:rPr>
      <w:b/>
      <w:spacing w:val="0"/>
    </w:rPr>
  </w:style>
  <w:style w:type="paragraph" w:customStyle="1" w:styleId="SuperTitle">
    <w:name w:val="SuperTitle"/>
    <w:basedOn w:val="Title"/>
    <w:rsid w:val="00106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6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8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8DD"/>
    <w:rPr>
      <w:i/>
    </w:rPr>
  </w:style>
  <w:style w:type="paragraph" w:styleId="Caption">
    <w:name w:val="caption"/>
    <w:basedOn w:val="BodyText"/>
    <w:next w:val="Normal"/>
    <w:qFormat/>
    <w:rsid w:val="00106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8DD"/>
  </w:style>
  <w:style w:type="paragraph" w:styleId="TableofFigures">
    <w:name w:val="table of figures"/>
    <w:basedOn w:val="Normal"/>
    <w:next w:val="Normal"/>
    <w:semiHidden/>
    <w:rsid w:val="00106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8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68DD"/>
    <w:rPr>
      <w:rFonts w:ascii="Wingdings" w:hAnsi="Wingdings"/>
    </w:rPr>
  </w:style>
  <w:style w:type="paragraph" w:customStyle="1" w:styleId="TableHeading">
    <w:name w:val="Table Heading"/>
    <w:basedOn w:val="HeadingBase"/>
    <w:rsid w:val="00106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8DD"/>
    <w:rPr>
      <w:color w:val="0033CC"/>
      <w:u w:val="none"/>
    </w:rPr>
  </w:style>
  <w:style w:type="paragraph" w:customStyle="1" w:styleId="BodyTextRight">
    <w:name w:val="Body Text Right"/>
    <w:basedOn w:val="BodyText"/>
    <w:rsid w:val="00106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8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8DD"/>
    <w:rPr>
      <w:sz w:val="32"/>
    </w:rPr>
  </w:style>
  <w:style w:type="paragraph" w:customStyle="1" w:styleId="HeadingProcedure">
    <w:name w:val="Heading Procedure"/>
    <w:basedOn w:val="HeadingBase"/>
    <w:next w:val="Normal"/>
    <w:rsid w:val="00106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8DD"/>
    <w:pPr>
      <w:spacing w:before="60" w:after="60"/>
    </w:pPr>
  </w:style>
  <w:style w:type="paragraph" w:styleId="ListContinue">
    <w:name w:val="List Continue"/>
    <w:basedOn w:val="List"/>
    <w:rsid w:val="001068DD"/>
    <w:pPr>
      <w:ind w:firstLine="0"/>
    </w:pPr>
  </w:style>
  <w:style w:type="paragraph" w:customStyle="1" w:styleId="ListNote">
    <w:name w:val="List Note"/>
    <w:basedOn w:val="List"/>
    <w:rsid w:val="00106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8DD"/>
    <w:rPr>
      <w:rFonts w:ascii="Courier New" w:hAnsi="Courier New"/>
    </w:rPr>
  </w:style>
  <w:style w:type="paragraph" w:customStyle="1" w:styleId="NoteBullet">
    <w:name w:val="Note Bullet"/>
    <w:basedOn w:val="Note"/>
    <w:rsid w:val="00106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8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8DD"/>
    <w:rPr>
      <w:b/>
      <w:smallCaps/>
    </w:rPr>
  </w:style>
  <w:style w:type="paragraph" w:customStyle="1" w:styleId="TableListNumber">
    <w:name w:val="Table List Number"/>
    <w:basedOn w:val="ListNumber"/>
    <w:rsid w:val="00106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8DD"/>
    <w:pPr>
      <w:numPr>
        <w:numId w:val="9"/>
      </w:numPr>
    </w:pPr>
  </w:style>
  <w:style w:type="paragraph" w:customStyle="1" w:styleId="ListAlpha2">
    <w:name w:val="List Alpha 2"/>
    <w:basedOn w:val="List2"/>
    <w:rsid w:val="001068DD"/>
    <w:pPr>
      <w:numPr>
        <w:numId w:val="8"/>
      </w:numPr>
    </w:pPr>
  </w:style>
  <w:style w:type="paragraph" w:styleId="List2">
    <w:name w:val="List 2"/>
    <w:basedOn w:val="BodyText"/>
    <w:rsid w:val="00106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8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8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68DD"/>
    <w:pPr>
      <w:numPr>
        <w:numId w:val="4"/>
      </w:numPr>
    </w:pPr>
  </w:style>
  <w:style w:type="paragraph" w:styleId="ListContinue2">
    <w:name w:val="List Continue 2"/>
    <w:basedOn w:val="List2"/>
    <w:rsid w:val="001068DD"/>
    <w:pPr>
      <w:ind w:firstLine="0"/>
    </w:pPr>
  </w:style>
  <w:style w:type="paragraph" w:styleId="ListContinue3">
    <w:name w:val="List Continue 3"/>
    <w:basedOn w:val="List3"/>
    <w:rsid w:val="001068DD"/>
    <w:pPr>
      <w:ind w:left="1021" w:firstLine="0"/>
    </w:pPr>
  </w:style>
  <w:style w:type="paragraph" w:styleId="ListContinue4">
    <w:name w:val="List Continue 4"/>
    <w:basedOn w:val="List4"/>
    <w:rsid w:val="001068DD"/>
    <w:pPr>
      <w:ind w:firstLine="0"/>
    </w:pPr>
  </w:style>
  <w:style w:type="paragraph" w:styleId="ListContinue5">
    <w:name w:val="List Continue 5"/>
    <w:basedOn w:val="List5"/>
    <w:rsid w:val="001068DD"/>
    <w:pPr>
      <w:ind w:firstLine="0"/>
    </w:pPr>
  </w:style>
  <w:style w:type="paragraph" w:styleId="ListNumber3">
    <w:name w:val="List Number 3"/>
    <w:basedOn w:val="List3"/>
    <w:rsid w:val="001068DD"/>
    <w:pPr>
      <w:numPr>
        <w:numId w:val="5"/>
      </w:numPr>
    </w:pPr>
  </w:style>
  <w:style w:type="paragraph" w:styleId="ListNumber4">
    <w:name w:val="List Number 4"/>
    <w:basedOn w:val="List4"/>
    <w:rsid w:val="001068DD"/>
    <w:pPr>
      <w:numPr>
        <w:numId w:val="6"/>
      </w:numPr>
    </w:pPr>
  </w:style>
  <w:style w:type="paragraph" w:styleId="ListNumber5">
    <w:name w:val="List Number 5"/>
    <w:basedOn w:val="List5"/>
    <w:rsid w:val="001068DD"/>
    <w:pPr>
      <w:numPr>
        <w:numId w:val="7"/>
      </w:numPr>
    </w:pPr>
  </w:style>
  <w:style w:type="paragraph" w:styleId="BlockText">
    <w:name w:val="Block Text"/>
    <w:basedOn w:val="Normal"/>
    <w:rsid w:val="00106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8DD"/>
    <w:rPr>
      <w:sz w:val="16"/>
      <w:vertAlign w:val="superscript"/>
    </w:rPr>
  </w:style>
  <w:style w:type="character" w:customStyle="1" w:styleId="Symbols">
    <w:name w:val="Symbols"/>
    <w:basedOn w:val="DefaultParagraphFont"/>
    <w:rsid w:val="001068DD"/>
    <w:rPr>
      <w:rFonts w:ascii="Symbol" w:hAnsi="Symbol"/>
    </w:rPr>
  </w:style>
  <w:style w:type="character" w:customStyle="1" w:styleId="MenuOptions">
    <w:name w:val="Menu Options"/>
    <w:basedOn w:val="DefaultParagraphFont"/>
    <w:rsid w:val="00106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8DD"/>
    <w:rPr>
      <w:b/>
    </w:rPr>
  </w:style>
  <w:style w:type="character" w:customStyle="1" w:styleId="Underlined">
    <w:name w:val="Underlined"/>
    <w:basedOn w:val="DefaultParagraphFont"/>
    <w:rsid w:val="001068DD"/>
    <w:rPr>
      <w:u w:val="single"/>
    </w:rPr>
  </w:style>
  <w:style w:type="paragraph" w:customStyle="1" w:styleId="TableBodyTextRight">
    <w:name w:val="Table Body Text Right"/>
    <w:basedOn w:val="TableBodyText"/>
    <w:rsid w:val="00106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8DD"/>
    <w:rPr>
      <w:sz w:val="18"/>
    </w:rPr>
  </w:style>
  <w:style w:type="paragraph" w:customStyle="1" w:styleId="BodySmallRight">
    <w:name w:val="Body Small Right"/>
    <w:basedOn w:val="BodyTextRight"/>
    <w:rsid w:val="001068DD"/>
    <w:rPr>
      <w:sz w:val="18"/>
      <w:szCs w:val="18"/>
    </w:rPr>
  </w:style>
  <w:style w:type="paragraph" w:customStyle="1" w:styleId="MarginEdition">
    <w:name w:val="Margin Edition"/>
    <w:basedOn w:val="MarginNote"/>
    <w:rsid w:val="00106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8DD"/>
    <w:rPr>
      <w:sz w:val="2"/>
      <w:szCs w:val="2"/>
    </w:rPr>
  </w:style>
  <w:style w:type="character" w:customStyle="1" w:styleId="Small">
    <w:name w:val="Small"/>
    <w:basedOn w:val="DefaultParagraphFont"/>
    <w:rsid w:val="001068DD"/>
    <w:rPr>
      <w:sz w:val="16"/>
    </w:rPr>
  </w:style>
  <w:style w:type="paragraph" w:customStyle="1" w:styleId="WideTable">
    <w:name w:val="Wide Table"/>
    <w:basedOn w:val="Normal"/>
    <w:rsid w:val="00106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8DD"/>
  </w:style>
  <w:style w:type="paragraph" w:styleId="Quote">
    <w:name w:val="Quote"/>
    <w:basedOn w:val="Heading1"/>
    <w:link w:val="QuoteChar"/>
    <w:qFormat/>
    <w:rsid w:val="00106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8DD"/>
    <w:pPr>
      <w:pageBreakBefore/>
    </w:pPr>
  </w:style>
  <w:style w:type="paragraph" w:customStyle="1" w:styleId="Border">
    <w:name w:val="Border"/>
    <w:basedOn w:val="Normal"/>
    <w:qFormat/>
    <w:rsid w:val="00106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8DD"/>
    <w:rPr>
      <w:u w:val="single"/>
    </w:rPr>
  </w:style>
  <w:style w:type="character" w:customStyle="1" w:styleId="BoldandItalics">
    <w:name w:val="Bold and Italics"/>
    <w:qFormat/>
    <w:rsid w:val="001068DD"/>
    <w:rPr>
      <w:b/>
      <w:i/>
      <w:u w:val="none"/>
    </w:rPr>
  </w:style>
  <w:style w:type="paragraph" w:styleId="BalloonText">
    <w:name w:val="Balloon Text"/>
    <w:basedOn w:val="Normal"/>
    <w:link w:val="BalloonTextChar"/>
    <w:rsid w:val="00106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8DD"/>
    <w:pPr>
      <w:spacing w:before="0" w:after="0"/>
    </w:pPr>
  </w:style>
  <w:style w:type="paragraph" w:customStyle="1" w:styleId="BodyTextBold">
    <w:name w:val="Body Text Bold"/>
    <w:basedOn w:val="BodyText"/>
    <w:qFormat/>
    <w:rsid w:val="001068DD"/>
    <w:rPr>
      <w:b/>
    </w:rPr>
  </w:style>
  <w:style w:type="character" w:styleId="Hyperlink">
    <w:name w:val="Hyperlink"/>
    <w:basedOn w:val="DefaultParagraphFont"/>
    <w:uiPriority w:val="99"/>
    <w:unhideWhenUsed/>
    <w:rsid w:val="00AE72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2650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CPPREP4233 Manage lessee relationships - commercial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