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D5A" w:rsidP="000E4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CPPREP4232 Manage commercial property financial reports</w:t>
      </w:r>
      <w:r>
        <w:fldChar w:fldCharType="end"/>
      </w:r>
    </w:p>
    <w:p w:rsidR="000E4D5A" w:rsidP="000E4D5A">
      <w:pPr>
        <w:pStyle w:val="Version"/>
        <w:sectPr w:rsidSect="00EB2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B60" w:rsidP="00EB2B60">
      <w:pPr>
        <w:pStyle w:val="SuperHeading"/>
      </w:pPr>
      <w:r w:rsidRPr="00EB2B60">
        <w:t>CPPREP4232 Manage commercial property financial reports</w:t>
      </w:r>
    </w:p>
    <w:p w:rsidR="00000000" w:rsidRPr="00EB2B60" w:rsidP="00EB2B60">
      <w:pPr>
        <w:pStyle w:val="Heading1"/>
      </w:pPr>
      <w:bookmarkStart w:id="1" w:name="O_1021014"/>
      <w:bookmarkEnd w:id="1"/>
      <w:r w:rsidRPr="00EB2B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60" w:rsidP="00EB2B60">
            <w:pPr>
              <w:pStyle w:val="BodyText"/>
            </w:pPr>
            <w:r w:rsidRPr="00EB2B60">
              <w:t>This version first released with CPP Property Services Training Package Release 8.0.</w:t>
            </w:r>
          </w:p>
          <w:p w:rsidR="00000000" w:rsidRPr="00EB2B60" w:rsidP="00EB2B60">
            <w:pPr>
              <w:pStyle w:val="BodyText"/>
            </w:pPr>
            <w:r w:rsidRPr="00EB2B60">
              <w:t>New unit of competency.</w:t>
            </w:r>
          </w:p>
        </w:tc>
      </w:tr>
    </w:tbl>
    <w:p w:rsidR="00000000" w:rsidRPr="00EB2B60" w:rsidP="00EB2B60">
      <w:pPr>
        <w:pStyle w:val="BodyText"/>
      </w:pPr>
    </w:p>
    <w:p w:rsidR="00000000" w:rsidRPr="00EB2B60" w:rsidP="00EB2B60">
      <w:pPr>
        <w:pStyle w:val="AllowPageBreak"/>
      </w:pPr>
    </w:p>
    <w:p w:rsidR="00000000" w:rsidRPr="00EB2B60" w:rsidP="00EB2B60">
      <w:pPr>
        <w:pStyle w:val="Heading1"/>
      </w:pPr>
      <w:bookmarkStart w:id="2" w:name="O_1021020"/>
      <w:bookmarkEnd w:id="2"/>
      <w:r w:rsidRPr="00EB2B60">
        <w:t>Application</w:t>
      </w:r>
    </w:p>
    <w:p w:rsidR="00000000" w:rsidRPr="00EB2B60" w:rsidP="000E4D5A">
      <w:pPr>
        <w:pStyle w:val="BodyText"/>
      </w:pPr>
      <w:r w:rsidRPr="00EB2B60">
        <w:t>This unit specifies the skills and knowledge required to manage f</w:t>
      </w:r>
      <w:r w:rsidRPr="00EB2B60">
        <w:t>inancial reporting for commercial property management.</w:t>
      </w:r>
    </w:p>
    <w:p w:rsidR="00000000" w:rsidRPr="00EB2B60" w:rsidP="000E4D5A">
      <w:pPr>
        <w:pStyle w:val="BodyText"/>
      </w:pPr>
      <w:r w:rsidRPr="00EB2B60">
        <w:t xml:space="preserve">It includes collating and analysing income, expenditure and cash flow to plan and budget for financial reporting. </w:t>
      </w:r>
    </w:p>
    <w:p w:rsidR="00000000" w:rsidRPr="00EB2B60" w:rsidP="000E4D5A">
      <w:pPr>
        <w:pStyle w:val="BodyText"/>
      </w:pPr>
      <w:r w:rsidRPr="00EB2B60">
        <w:t>It also includes preparing required financial reports and evaluating financial outcome</w:t>
      </w:r>
      <w:r w:rsidRPr="00EB2B60">
        <w:t>s for the property in consultation with lessors to identify and recommend actions for improvement.</w:t>
      </w:r>
    </w:p>
    <w:p w:rsidR="00000000" w:rsidRPr="00EB2B60" w:rsidP="000E4D5A">
      <w:pPr>
        <w:pStyle w:val="BodyText"/>
      </w:pPr>
      <w:r w:rsidRPr="00EB2B60">
        <w:t>The unit applies to industry professionals in real estate.</w:t>
      </w:r>
    </w:p>
    <w:p w:rsidR="00000000" w:rsidRPr="00EB2B60" w:rsidP="000E4D5A">
      <w:pPr>
        <w:pStyle w:val="BodyText"/>
      </w:pPr>
      <w:r w:rsidRPr="00EB2B60">
        <w:t>State or territory licensing requirements may apply to this unit.</w:t>
      </w:r>
    </w:p>
    <w:p w:rsidR="00000000" w:rsidRPr="00EB2B60" w:rsidP="00EB2B60">
      <w:pPr>
        <w:pStyle w:val="Heading1"/>
      </w:pPr>
      <w:bookmarkStart w:id="3" w:name="O_1021019"/>
      <w:bookmarkEnd w:id="3"/>
      <w:r w:rsidRPr="00EB2B60">
        <w:t>Pre-requisite</w:t>
      </w:r>
      <w:r w:rsidRPr="00EB2B60">
        <w:t xml:space="preserve"> Unit</w:t>
      </w:r>
    </w:p>
    <w:p w:rsidR="00000000" w:rsidRPr="00EB2B60" w:rsidP="000E4D5A">
      <w:pPr>
        <w:pStyle w:val="BodyText"/>
      </w:pPr>
      <w:r w:rsidRPr="00EB2B60">
        <w:t>Nil</w:t>
      </w:r>
    </w:p>
    <w:p w:rsidR="00000000" w:rsidRPr="00EB2B60" w:rsidP="00EB2B60">
      <w:pPr>
        <w:pStyle w:val="Heading1"/>
      </w:pPr>
      <w:bookmarkStart w:id="4" w:name="O_1021018"/>
      <w:bookmarkEnd w:id="4"/>
      <w:r w:rsidRPr="00EB2B60">
        <w:t>Unit Sector</w:t>
      </w:r>
    </w:p>
    <w:p w:rsidR="00000000" w:rsidRPr="00EB2B60" w:rsidP="000E4D5A">
      <w:pPr>
        <w:pStyle w:val="BodyText"/>
      </w:pPr>
      <w:r w:rsidRPr="00EB2B60">
        <w:t>Real estate</w:t>
      </w:r>
    </w:p>
    <w:p w:rsidR="00000000" w:rsidRPr="00EB2B60" w:rsidP="00EB2B60">
      <w:pPr>
        <w:pStyle w:val="Heading1"/>
      </w:pPr>
      <w:bookmarkStart w:id="5" w:name="O_1021017"/>
      <w:bookmarkEnd w:id="5"/>
      <w:r w:rsidRPr="00EB2B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EB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Performance criteria describe what needs to be done to demonstrate achievement of the element.</w:t>
            </w:r>
          </w:p>
        </w:tc>
      </w:tr>
      <w:tr w:rsidTr="00EB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1. Plan financial reporting for commercial property management.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60" w:rsidP="00EB2B60">
            <w:pPr>
              <w:pStyle w:val="BodyText"/>
            </w:pPr>
            <w:r w:rsidRPr="00EB2B60">
              <w:t>1.1 Analyse property documentation to confirm financial reporting obligations according to client instructions or agreement.</w:t>
            </w:r>
          </w:p>
          <w:p w:rsidR="00000000" w:rsidRPr="00EB2B60" w:rsidP="00EB2B60">
            <w:pPr>
              <w:pStyle w:val="BodyText"/>
            </w:pPr>
            <w:r w:rsidRPr="00EB2B60">
              <w:t>1.2 Confirm types and purpose of required financial reports and rep</w:t>
            </w:r>
            <w:r w:rsidRPr="00EB2B60">
              <w:t>orting periods.</w:t>
            </w:r>
          </w:p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 xml:space="preserve">1.3 Schedule financial reporting activities to meet client </w:t>
            </w:r>
            <w:r w:rsidRPr="00EB2B60">
              <w:t>requirements and accounting protocols.</w:t>
            </w:r>
          </w:p>
        </w:tc>
      </w:tr>
      <w:tr w:rsidTr="00EB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2. Develop annual budget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60" w:rsidP="00EB2B60">
            <w:pPr>
              <w:pStyle w:val="BodyText"/>
            </w:pPr>
            <w:r w:rsidRPr="00EB2B60">
              <w:t>2.1 Collate financial data for commercial property.</w:t>
            </w:r>
          </w:p>
          <w:p w:rsidR="00000000" w:rsidRPr="00EB2B60" w:rsidP="00EB2B60">
            <w:pPr>
              <w:pStyle w:val="BodyText"/>
            </w:pPr>
            <w:r w:rsidRPr="00EB2B60">
              <w:t>2.2 Analyse financial data to prepare f</w:t>
            </w:r>
            <w:r w:rsidRPr="00EB2B60">
              <w:t>orecasts for the financial year.</w:t>
            </w:r>
          </w:p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2.3 Prepare and document budget and tenancy schedules to meet agency requirements for commercial property management.</w:t>
            </w:r>
          </w:p>
        </w:tc>
      </w:tr>
      <w:tr w:rsidTr="00EB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3. Coordinate financial reporting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60" w:rsidP="00EB2B60">
            <w:pPr>
              <w:pStyle w:val="BodyText"/>
            </w:pPr>
            <w:r w:rsidRPr="00EB2B60">
              <w:t>3.1 Prepare financial reports according to cl</w:t>
            </w:r>
            <w:r w:rsidRPr="00EB2B60">
              <w:t>ient instructions.</w:t>
            </w:r>
          </w:p>
          <w:p w:rsidR="00000000" w:rsidRPr="00EB2B60" w:rsidP="00EB2B60">
            <w:pPr>
              <w:pStyle w:val="BodyText"/>
            </w:pPr>
            <w:r w:rsidRPr="00EB2B60">
              <w:t>3.2 Assess completed financial reports to verify sufficiency to meet reporting requirements and take required action to correct errors or omissions.</w:t>
            </w:r>
          </w:p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3.3 Distribute financial reports to lessor to meet agreed reporting timeframes and agenc</w:t>
            </w:r>
            <w:r w:rsidRPr="00EB2B60">
              <w:t xml:space="preserve">y requirements. </w:t>
            </w:r>
          </w:p>
        </w:tc>
      </w:tr>
      <w:tr w:rsidTr="00EB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4. Evaluate and improve financial outcomes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60" w:rsidP="00EB2B60">
            <w:pPr>
              <w:pStyle w:val="BodyText"/>
            </w:pPr>
            <w:r w:rsidRPr="00EB2B60">
              <w:t>4.1 Assess financial outcomes for property to identify areas requiring improvement.</w:t>
            </w:r>
          </w:p>
          <w:p w:rsidR="00000000" w:rsidRPr="00EB2B60" w:rsidP="00EB2B60">
            <w:pPr>
              <w:pStyle w:val="BodyText"/>
            </w:pPr>
            <w:r w:rsidRPr="00EB2B60">
              <w:t>4.2 Recommend actions to improve financial outcomes in discussion with lessor and obtain feedback and further instruction from lessor.</w:t>
            </w:r>
          </w:p>
          <w:p w:rsidR="00000000" w:rsidRPr="00EB2B60" w:rsidP="00EB2B60">
            <w:pPr>
              <w:pStyle w:val="BodyText"/>
            </w:pPr>
            <w:r w:rsidRPr="00EB2B60">
              <w:t>4.3 Facilitate implementation of processes to improve financial outcomes for property according to lessor instructions.</w:t>
            </w:r>
          </w:p>
          <w:p w:rsidR="00000000" w:rsidRPr="00EB2B60" w:rsidP="00EB2B60">
            <w:pPr>
              <w:pStyle w:val="BodyText"/>
            </w:pPr>
            <w:r w:rsidRPr="00EB2B60">
              <w:t>4</w:t>
            </w:r>
            <w:r w:rsidRPr="00EB2B60">
              <w:t>.4 Secure and maintain financial information and documentation according to agency requirements.</w:t>
            </w:r>
          </w:p>
        </w:tc>
      </w:tr>
    </w:tbl>
    <w:p w:rsidR="00000000" w:rsidRPr="00EB2B60" w:rsidP="00EB2B60">
      <w:pPr>
        <w:pStyle w:val="BodyText"/>
      </w:pPr>
    </w:p>
    <w:p w:rsidR="00000000" w:rsidRPr="00EB2B60" w:rsidP="00EB2B60">
      <w:pPr>
        <w:pStyle w:val="AllowPageBreak"/>
      </w:pPr>
    </w:p>
    <w:p w:rsidR="00000000" w:rsidRPr="00EB2B60" w:rsidP="00EB2B60">
      <w:pPr>
        <w:pStyle w:val="Heading1"/>
      </w:pPr>
      <w:bookmarkStart w:id="6" w:name="O_1021016"/>
      <w:bookmarkEnd w:id="6"/>
      <w:r w:rsidRPr="00EB2B60">
        <w:t>Foundation Skills</w:t>
      </w:r>
    </w:p>
    <w:p w:rsidR="00000000" w:rsidRPr="00EB2B60" w:rsidP="000E4D5A">
      <w:pPr>
        <w:pStyle w:val="BodyText"/>
      </w:pPr>
      <w:r w:rsidRPr="00EB2B60">
        <w:t>Foundation skills essential to performance are explicit in the performance criteria of this unit of competency.</w:t>
      </w:r>
    </w:p>
    <w:p w:rsidR="00000000" w:rsidRPr="00EB2B60" w:rsidP="00EB2B60">
      <w:pPr>
        <w:pStyle w:val="Heading1"/>
      </w:pPr>
      <w:bookmarkStart w:id="7" w:name="O_1021015"/>
      <w:bookmarkEnd w:id="7"/>
      <w:r w:rsidRPr="00EB2B60">
        <w:t>Unit Mapping Information</w:t>
      </w:r>
    </w:p>
    <w:p w:rsidR="00000000" w:rsidRPr="00EB2B60" w:rsidP="000E4D5A">
      <w:pPr>
        <w:pStyle w:val="List"/>
      </w:pPr>
      <w:r w:rsidRPr="00EB2B60">
        <w:t>No equivalent unit.</w:t>
      </w:r>
    </w:p>
    <w:p w:rsidR="00000000" w:rsidRPr="00EB2B60" w:rsidP="000E4D5A">
      <w:pPr>
        <w:pStyle w:val="List"/>
      </w:pPr>
      <w:r w:rsidRPr="00EB2B60">
        <w:t>New unit of competency.</w:t>
      </w:r>
    </w:p>
    <w:p w:rsidR="00000000" w:rsidRPr="00EB2B60" w:rsidP="00EB2B60">
      <w:pPr>
        <w:pStyle w:val="AllowPageBreak"/>
      </w:pPr>
    </w:p>
    <w:p w:rsidR="00000000" w:rsidRPr="00EB2B60" w:rsidP="00EB2B60">
      <w:pPr>
        <w:pStyle w:val="Heading1"/>
      </w:pPr>
      <w:bookmarkStart w:id="8" w:name="O_1021008"/>
      <w:bookmarkEnd w:id="8"/>
      <w:r w:rsidRPr="00EB2B60">
        <w:t>Links</w:t>
      </w:r>
    </w:p>
    <w:p w:rsidR="00000000" w:rsidRPr="00EB2B60" w:rsidP="000E4D5A">
      <w:pPr>
        <w:pStyle w:val="BodyText"/>
      </w:pPr>
      <w:r w:rsidRPr="00EB2B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732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2B60" w:rsidP="000E4D5A">
      <w:pPr>
        <w:pStyle w:val="BodyText"/>
        <w:sectPr w:rsidSect="00EB2B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B60" w:rsidP="00EB2B60">
      <w:pPr>
        <w:pStyle w:val="SuperHeading"/>
      </w:pPr>
      <w:r w:rsidRPr="00EB2B60">
        <w:t>Assessment Requirements for CPPREP4232 Manage commercial property financial reports</w:t>
      </w:r>
    </w:p>
    <w:p w:rsidR="00000000" w:rsidRPr="00EB2B60" w:rsidP="00EB2B60">
      <w:pPr>
        <w:pStyle w:val="Heading1"/>
      </w:pPr>
      <w:bookmarkStart w:id="9" w:name="O_1021010"/>
      <w:bookmarkEnd w:id="9"/>
      <w:r w:rsidRPr="00EB2B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60">
            <w:pPr>
              <w:pStyle w:val="BodyText"/>
              <w:rPr>
                <w:lang w:val="en-NZ"/>
              </w:rPr>
            </w:pPr>
            <w:r w:rsidRPr="00EB2B6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60" w:rsidP="00EB2B60">
            <w:pPr>
              <w:pStyle w:val="BodyText"/>
            </w:pPr>
            <w:r w:rsidRPr="00EB2B60">
              <w:t>This version first rele</w:t>
            </w:r>
            <w:r w:rsidRPr="00EB2B60">
              <w:t>ased with CPP Property Services Training Package Release 8.0.</w:t>
            </w:r>
          </w:p>
          <w:p w:rsidR="00000000" w:rsidRPr="00EB2B60" w:rsidP="00EB2B60">
            <w:pPr>
              <w:pStyle w:val="BodyText"/>
            </w:pPr>
            <w:r w:rsidRPr="00EB2B60">
              <w:t>New unit of competency.</w:t>
            </w:r>
          </w:p>
        </w:tc>
      </w:tr>
    </w:tbl>
    <w:p w:rsidR="00000000" w:rsidRPr="00EB2B60" w:rsidP="00EB2B60">
      <w:pPr>
        <w:pStyle w:val="BodyText"/>
      </w:pPr>
    </w:p>
    <w:p w:rsidR="00000000" w:rsidRPr="00EB2B60" w:rsidP="00EB2B60">
      <w:pPr>
        <w:pStyle w:val="AllowPageBreak"/>
      </w:pPr>
    </w:p>
    <w:p w:rsidR="00000000" w:rsidRPr="00EB2B60" w:rsidP="00EB2B60">
      <w:pPr>
        <w:pStyle w:val="Heading1"/>
      </w:pPr>
      <w:bookmarkStart w:id="10" w:name="O_1021013"/>
      <w:bookmarkEnd w:id="10"/>
      <w:r w:rsidRPr="00EB2B60">
        <w:t>Performance Evidence</w:t>
      </w:r>
    </w:p>
    <w:p w:rsidR="00000000" w:rsidRPr="00EB2B60" w:rsidP="000E4D5A">
      <w:pPr>
        <w:pStyle w:val="BodyText"/>
      </w:pPr>
      <w:r w:rsidRPr="00EB2B60">
        <w:t>To demonstrate competency in this unit, a person must, for two separate commercial properties, develop financial reports for the</w:t>
      </w:r>
      <w:r w:rsidRPr="00EB2B60">
        <w:t xml:space="preserve"> lessor. These reports must include:</w:t>
      </w:r>
    </w:p>
    <w:p w:rsidR="00000000" w:rsidRPr="00EB2B60" w:rsidP="00EB2B60">
      <w:pPr>
        <w:pStyle w:val="ListBullet"/>
      </w:pPr>
      <w:r w:rsidRPr="00EB2B60">
        <w:t>income and expenditure report</w:t>
      </w:r>
    </w:p>
    <w:p w:rsidR="00000000" w:rsidRPr="00EB2B60" w:rsidP="00EB2B60">
      <w:pPr>
        <w:pStyle w:val="ListBullet"/>
      </w:pPr>
      <w:r w:rsidRPr="00EB2B60">
        <w:t>cashflow projection</w:t>
      </w:r>
    </w:p>
    <w:p w:rsidR="00000000" w:rsidRPr="00EB2B60" w:rsidP="00EB2B60">
      <w:pPr>
        <w:pStyle w:val="ListBullet"/>
      </w:pPr>
      <w:r w:rsidRPr="00EB2B60">
        <w:t>statutory reporting.</w:t>
      </w:r>
    </w:p>
    <w:p w:rsidR="00000000" w:rsidRPr="00EB2B60" w:rsidP="000E4D5A">
      <w:pPr>
        <w:pStyle w:val="BodyText"/>
      </w:pPr>
      <w:r w:rsidRPr="00EB2B60">
        <w:t>In doing this, the person must meet the performance criteria for this unit.</w:t>
      </w:r>
    </w:p>
    <w:p w:rsidR="00000000" w:rsidRPr="00EB2B60" w:rsidP="00EB2B60">
      <w:pPr>
        <w:pStyle w:val="Heading1"/>
      </w:pPr>
      <w:bookmarkStart w:id="11" w:name="O_1021012"/>
      <w:bookmarkEnd w:id="11"/>
      <w:r w:rsidRPr="00EB2B60">
        <w:t>Knowledge Evidence</w:t>
      </w:r>
    </w:p>
    <w:p w:rsidR="00000000" w:rsidRPr="00EB2B60" w:rsidP="000E4D5A">
      <w:pPr>
        <w:pStyle w:val="BodyText"/>
      </w:pPr>
      <w:r w:rsidRPr="00EB2B60">
        <w:t>To be competent in this unit, a person must demonstrate knowledge of:</w:t>
      </w:r>
    </w:p>
    <w:p w:rsidR="00000000" w:rsidRPr="00EB2B60" w:rsidP="00EB2B60">
      <w:pPr>
        <w:pStyle w:val="ListBullet"/>
      </w:pPr>
      <w:r w:rsidRPr="00EB2B60">
        <w:t>legislation and regulations governing management of commercial property financial reports in the state or territory of operation</w:t>
      </w:r>
    </w:p>
    <w:p w:rsidR="00000000" w:rsidRPr="00EB2B60" w:rsidP="00EB2B60">
      <w:pPr>
        <w:pStyle w:val="ListBullet"/>
      </w:pPr>
      <w:r w:rsidRPr="00EB2B60">
        <w:t>arrears recovery procedures</w:t>
      </w:r>
    </w:p>
    <w:p w:rsidR="00000000" w:rsidRPr="00EB2B60" w:rsidP="00EB2B60">
      <w:pPr>
        <w:pStyle w:val="ListBullet"/>
      </w:pPr>
      <w:r w:rsidRPr="00EB2B60">
        <w:t xml:space="preserve">basic accounting techniques </w:t>
      </w:r>
      <w:r w:rsidRPr="00EB2B60">
        <w:t>used to calculate income, expenditure and cash flow</w:t>
      </w:r>
    </w:p>
    <w:p w:rsidR="00000000" w:rsidRPr="00EB2B60" w:rsidP="00EB2B60">
      <w:pPr>
        <w:pStyle w:val="ListBullet"/>
      </w:pPr>
      <w:r w:rsidRPr="00EB2B60">
        <w:t>budgeting process for commercial property financial management</w:t>
      </w:r>
    </w:p>
    <w:p w:rsidR="00000000" w:rsidRPr="00EB2B60" w:rsidP="00EB2B60">
      <w:pPr>
        <w:pStyle w:val="ListBullet"/>
      </w:pPr>
      <w:r w:rsidRPr="00EB2B60">
        <w:t>information to be contained in financial reports for commercial property</w:t>
      </w:r>
    </w:p>
    <w:p w:rsidR="00000000" w:rsidRPr="00EB2B60" w:rsidP="00EB2B60">
      <w:pPr>
        <w:pStyle w:val="ListBullet"/>
      </w:pPr>
      <w:r w:rsidRPr="00EB2B60">
        <w:t>methods for collecting and recording income for commercial property</w:t>
      </w:r>
    </w:p>
    <w:p w:rsidR="00000000" w:rsidRPr="00EB2B60" w:rsidP="00EB2B60">
      <w:pPr>
        <w:pStyle w:val="ListBullet"/>
      </w:pPr>
      <w:r w:rsidRPr="00EB2B60">
        <w:t>methods for controlling and paying expenditure for commercial property</w:t>
      </w:r>
    </w:p>
    <w:p w:rsidR="00000000" w:rsidRPr="00EB2B60" w:rsidP="00EB2B60">
      <w:pPr>
        <w:pStyle w:val="ListBullet"/>
      </w:pPr>
      <w:r w:rsidRPr="00EB2B60">
        <w:t>methods for setting up and administering budgets for commercial property</w:t>
      </w:r>
    </w:p>
    <w:p w:rsidR="00000000" w:rsidRPr="00EB2B60" w:rsidP="00EB2B60">
      <w:pPr>
        <w:pStyle w:val="ListBullet"/>
      </w:pPr>
      <w:r w:rsidRPr="00EB2B60">
        <w:t>outgoings recovery and management processes for commercial property</w:t>
      </w:r>
    </w:p>
    <w:p w:rsidR="00000000" w:rsidRPr="00EB2B60" w:rsidP="00EB2B60">
      <w:pPr>
        <w:pStyle w:val="ListBullet"/>
      </w:pPr>
      <w:r w:rsidRPr="00EB2B60">
        <w:t>ethical standards, regulatory requirements a</w:t>
      </w:r>
      <w:r w:rsidRPr="00EB2B60">
        <w:t>nd role of agents in managing commercial property financial reports</w:t>
      </w:r>
    </w:p>
    <w:p w:rsidR="00000000" w:rsidRPr="00EB2B60" w:rsidP="00EB2B60">
      <w:pPr>
        <w:pStyle w:val="ListBullet"/>
      </w:pPr>
      <w:r w:rsidRPr="00EB2B60">
        <w:t>types, purpose and reporting periods of commercial property financial reports.</w:t>
      </w:r>
    </w:p>
    <w:p w:rsidR="00000000" w:rsidRPr="00EB2B60" w:rsidP="00EB2B60">
      <w:pPr>
        <w:pStyle w:val="AllowPageBreak"/>
      </w:pPr>
    </w:p>
    <w:p w:rsidR="00000000" w:rsidRPr="00EB2B60" w:rsidP="00EB2B60">
      <w:pPr>
        <w:pStyle w:val="Heading1"/>
      </w:pPr>
      <w:bookmarkStart w:id="12" w:name="O_1021011"/>
      <w:bookmarkEnd w:id="12"/>
      <w:r w:rsidRPr="00EB2B60">
        <w:t>Assessment Conditions</w:t>
      </w:r>
    </w:p>
    <w:p w:rsidR="00000000" w:rsidRPr="00EB2B60" w:rsidP="000E4D5A">
      <w:pPr>
        <w:pStyle w:val="BodyText"/>
      </w:pPr>
      <w:r w:rsidRPr="00EB2B60">
        <w:t xml:space="preserve">Assessors must satisfy the requirements for assessors listed in the </w:t>
      </w:r>
      <w:r w:rsidRPr="00EB2B60">
        <w:t xml:space="preserve">Standards for Registered Training Organisations. </w:t>
      </w:r>
    </w:p>
    <w:p w:rsidR="00000000" w:rsidRPr="00EB2B60" w:rsidP="000E4D5A">
      <w:pPr>
        <w:pStyle w:val="BodyText"/>
      </w:pPr>
      <w:r w:rsidRPr="00EB2B60">
        <w:t>Assessment must be conducted in the workplace or in a simulated workplace environment.</w:t>
      </w:r>
    </w:p>
    <w:p w:rsidR="00000000" w:rsidRPr="00EB2B60" w:rsidP="000E4D5A">
      <w:pPr>
        <w:pStyle w:val="BodyText"/>
      </w:pPr>
      <w:r w:rsidRPr="00EB2B60">
        <w:t>Assessors are responsible for ensuring that the person demonstrating competency has access to:</w:t>
      </w:r>
    </w:p>
    <w:p w:rsidR="00000000" w:rsidRPr="00EB2B60" w:rsidP="00EB2B60">
      <w:pPr>
        <w:pStyle w:val="ListBullet"/>
      </w:pPr>
      <w:r w:rsidRPr="00EB2B60">
        <w:t>materials and equipment meeting the operational requirements for a real estate agency:</w:t>
      </w:r>
    </w:p>
    <w:p w:rsidR="00000000" w:rsidRPr="00EB2B60" w:rsidP="00EB2B60">
      <w:pPr>
        <w:pStyle w:val="ListBullet2"/>
      </w:pPr>
      <w:r w:rsidRPr="00EB2B60">
        <w:t>policies, procedures and documentation relating to managing commercial property financial reports</w:t>
      </w:r>
    </w:p>
    <w:p w:rsidR="00000000" w:rsidRPr="00EB2B60" w:rsidP="00EB2B60">
      <w:pPr>
        <w:pStyle w:val="ListBullet2"/>
      </w:pPr>
      <w:r w:rsidRPr="00EB2B60">
        <w:t>legislation in the state or territory of operation relating to managin</w:t>
      </w:r>
      <w:r w:rsidRPr="00EB2B60">
        <w:t>g commercial property financial reports</w:t>
      </w:r>
    </w:p>
    <w:p w:rsidR="00000000" w:rsidRPr="00EB2B60" w:rsidP="00EB2B60">
      <w:pPr>
        <w:pStyle w:val="ListBullet2"/>
      </w:pPr>
      <w:r w:rsidRPr="00EB2B60">
        <w:t xml:space="preserve">equipment, communication and data access and storage technology required to prepare a range of required commercial property financial reports </w:t>
      </w:r>
    </w:p>
    <w:p w:rsidR="00000000" w:rsidRPr="00EB2B60" w:rsidP="00EB2B60">
      <w:pPr>
        <w:pStyle w:val="ListBullet"/>
      </w:pPr>
      <w:r w:rsidRPr="00EB2B60">
        <w:t>accountant or other professional to assist in the preparation of commerc</w:t>
      </w:r>
      <w:r w:rsidRPr="00EB2B60">
        <w:t>ial property financial reports.</w:t>
      </w:r>
    </w:p>
    <w:p w:rsidR="00000000" w:rsidRPr="00EB2B60" w:rsidP="00EB2B60">
      <w:pPr>
        <w:pStyle w:val="AllowPageBreak"/>
      </w:pPr>
    </w:p>
    <w:p w:rsidR="00000000" w:rsidRPr="00EB2B60" w:rsidP="00EB2B60">
      <w:pPr>
        <w:pStyle w:val="Heading1"/>
      </w:pPr>
      <w:bookmarkStart w:id="13" w:name="O_1021009"/>
      <w:bookmarkEnd w:id="13"/>
      <w:r w:rsidRPr="00EB2B60">
        <w:t>Links</w:t>
      </w:r>
    </w:p>
    <w:p w:rsidR="00000000" w:rsidRPr="00EB2B60" w:rsidP="000E4D5A">
      <w:pPr>
        <w:pStyle w:val="BodyText"/>
      </w:pPr>
      <w:r w:rsidRPr="00EB2B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732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2B60" w:rsidP="00EB2B60"/>
    <w:sectPr w:rsidSect="00EB2B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0" w:rsidRPr="000E4D5A" w:rsidP="000E4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5A" w:rsidP="00EB2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D5A" w:rsidP="00EB2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E4D5A" w:rsidP="00EB2B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0" w:rsidP="00EB2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4D5A">
      <w:t>Approved</w:t>
    </w:r>
    <w:r w:rsidR="000E4D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4D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4D5A">
      <w:rPr>
        <w:noProof/>
      </w:rPr>
      <w:t>4</w:t>
    </w:r>
    <w:r>
      <w:rPr>
        <w:noProof/>
      </w:rPr>
      <w:fldChar w:fldCharType="end"/>
    </w:r>
  </w:p>
  <w:p w:rsidR="00EB2B60" w:rsidP="00EB2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4D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4D5A">
      <w:t>BuildSkills Australia</w:t>
    </w:r>
    <w:r w:rsidR="000E4D5A">
      <w:fldChar w:fldCharType="end"/>
    </w:r>
  </w:p>
  <w:p w:rsidR="00EB2B60" w:rsidP="00EB2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B60" w:rsidRPr="000E4D5A" w:rsidP="000E4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5A" w:rsidRPr="002D2AF8" w:rsidP="00EB2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CPPREP4232 Manage commercial property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4D5A" w:rsidP="00EB2B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0" w:rsidRPr="002D2AF8" w:rsidP="00EB2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4D5A">
      <w:t>CPPREP4232 Manage commercial property financial reports</w:t>
    </w:r>
    <w:r w:rsidR="000E4D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4D5A">
      <w:rPr>
        <w:noProof/>
      </w:rPr>
      <w:t>2 March 2025</w:t>
    </w:r>
    <w:r>
      <w:fldChar w:fldCharType="end"/>
    </w:r>
  </w:p>
  <w:p w:rsidR="00EB2B60" w:rsidP="00EB2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3E0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87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9AD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B60"/>
  </w:style>
  <w:style w:type="character" w:customStyle="1" w:styleId="Heading1Char">
    <w:name w:val="Heading 1 Char"/>
    <w:basedOn w:val="DefaultParagraphFont"/>
    <w:link w:val="Heading1"/>
    <w:rsid w:val="00EB2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B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B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B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B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B60"/>
    <w:rPr>
      <w:b/>
      <w:spacing w:val="0"/>
    </w:rPr>
  </w:style>
  <w:style w:type="paragraph" w:customStyle="1" w:styleId="SuperTitle">
    <w:name w:val="SuperTitle"/>
    <w:basedOn w:val="Title"/>
    <w:rsid w:val="00EB2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B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B60"/>
    <w:rPr>
      <w:i/>
    </w:rPr>
  </w:style>
  <w:style w:type="paragraph" w:styleId="Caption">
    <w:name w:val="caption"/>
    <w:basedOn w:val="BodyText"/>
    <w:next w:val="Normal"/>
    <w:qFormat/>
    <w:rsid w:val="00EB2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B60"/>
  </w:style>
  <w:style w:type="paragraph" w:styleId="TableofFigures">
    <w:name w:val="table of figures"/>
    <w:basedOn w:val="Normal"/>
    <w:next w:val="Normal"/>
    <w:semiHidden/>
    <w:rsid w:val="00EB2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B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B60"/>
    <w:rPr>
      <w:rFonts w:ascii="Wingdings" w:hAnsi="Wingdings"/>
    </w:rPr>
  </w:style>
  <w:style w:type="paragraph" w:customStyle="1" w:styleId="TableHeading">
    <w:name w:val="Table Heading"/>
    <w:basedOn w:val="HeadingBase"/>
    <w:rsid w:val="00EB2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B60"/>
    <w:rPr>
      <w:color w:val="0033CC"/>
      <w:u w:val="none"/>
    </w:rPr>
  </w:style>
  <w:style w:type="paragraph" w:customStyle="1" w:styleId="BodyTextRight">
    <w:name w:val="Body Text Right"/>
    <w:basedOn w:val="BodyText"/>
    <w:rsid w:val="00EB2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B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B60"/>
    <w:rPr>
      <w:sz w:val="32"/>
    </w:rPr>
  </w:style>
  <w:style w:type="paragraph" w:customStyle="1" w:styleId="HeadingProcedure">
    <w:name w:val="Heading Procedure"/>
    <w:basedOn w:val="HeadingBase"/>
    <w:next w:val="Normal"/>
    <w:rsid w:val="00EB2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B60"/>
    <w:pPr>
      <w:spacing w:before="60" w:after="60"/>
    </w:pPr>
  </w:style>
  <w:style w:type="paragraph" w:styleId="ListContinue">
    <w:name w:val="List Continue"/>
    <w:basedOn w:val="List"/>
    <w:rsid w:val="00EB2B60"/>
    <w:pPr>
      <w:ind w:firstLine="0"/>
    </w:pPr>
  </w:style>
  <w:style w:type="paragraph" w:customStyle="1" w:styleId="ListNote">
    <w:name w:val="List Note"/>
    <w:basedOn w:val="List"/>
    <w:rsid w:val="00EB2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B60"/>
    <w:rPr>
      <w:rFonts w:ascii="Courier New" w:hAnsi="Courier New"/>
    </w:rPr>
  </w:style>
  <w:style w:type="paragraph" w:customStyle="1" w:styleId="NoteBullet">
    <w:name w:val="Note Bullet"/>
    <w:basedOn w:val="Note"/>
    <w:rsid w:val="00EB2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B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B60"/>
    <w:rPr>
      <w:b/>
      <w:smallCaps/>
    </w:rPr>
  </w:style>
  <w:style w:type="paragraph" w:customStyle="1" w:styleId="TableListNumber">
    <w:name w:val="Table List Number"/>
    <w:basedOn w:val="ListNumber"/>
    <w:rsid w:val="00EB2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B60"/>
    <w:pPr>
      <w:numPr>
        <w:numId w:val="9"/>
      </w:numPr>
    </w:pPr>
  </w:style>
  <w:style w:type="paragraph" w:customStyle="1" w:styleId="ListAlpha2">
    <w:name w:val="List Alpha 2"/>
    <w:basedOn w:val="List2"/>
    <w:rsid w:val="00EB2B60"/>
    <w:pPr>
      <w:numPr>
        <w:numId w:val="8"/>
      </w:numPr>
    </w:pPr>
  </w:style>
  <w:style w:type="paragraph" w:styleId="List2">
    <w:name w:val="List 2"/>
    <w:basedOn w:val="BodyText"/>
    <w:rsid w:val="00EB2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B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B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B60"/>
    <w:pPr>
      <w:numPr>
        <w:numId w:val="4"/>
      </w:numPr>
    </w:pPr>
  </w:style>
  <w:style w:type="paragraph" w:styleId="ListContinue2">
    <w:name w:val="List Continue 2"/>
    <w:basedOn w:val="List2"/>
    <w:rsid w:val="00EB2B60"/>
    <w:pPr>
      <w:ind w:firstLine="0"/>
    </w:pPr>
  </w:style>
  <w:style w:type="paragraph" w:styleId="ListContinue3">
    <w:name w:val="List Continue 3"/>
    <w:basedOn w:val="List3"/>
    <w:rsid w:val="00EB2B60"/>
    <w:pPr>
      <w:ind w:left="1021" w:firstLine="0"/>
    </w:pPr>
  </w:style>
  <w:style w:type="paragraph" w:styleId="ListContinue4">
    <w:name w:val="List Continue 4"/>
    <w:basedOn w:val="List4"/>
    <w:rsid w:val="00EB2B60"/>
    <w:pPr>
      <w:ind w:firstLine="0"/>
    </w:pPr>
  </w:style>
  <w:style w:type="paragraph" w:styleId="ListContinue5">
    <w:name w:val="List Continue 5"/>
    <w:basedOn w:val="List5"/>
    <w:rsid w:val="00EB2B60"/>
    <w:pPr>
      <w:ind w:firstLine="0"/>
    </w:pPr>
  </w:style>
  <w:style w:type="paragraph" w:styleId="ListNumber3">
    <w:name w:val="List Number 3"/>
    <w:basedOn w:val="List3"/>
    <w:rsid w:val="00EB2B60"/>
    <w:pPr>
      <w:numPr>
        <w:numId w:val="5"/>
      </w:numPr>
    </w:pPr>
  </w:style>
  <w:style w:type="paragraph" w:styleId="ListNumber4">
    <w:name w:val="List Number 4"/>
    <w:basedOn w:val="List4"/>
    <w:rsid w:val="00EB2B60"/>
    <w:pPr>
      <w:numPr>
        <w:numId w:val="6"/>
      </w:numPr>
    </w:pPr>
  </w:style>
  <w:style w:type="paragraph" w:styleId="ListNumber5">
    <w:name w:val="List Number 5"/>
    <w:basedOn w:val="List5"/>
    <w:rsid w:val="00EB2B60"/>
    <w:pPr>
      <w:numPr>
        <w:numId w:val="7"/>
      </w:numPr>
    </w:pPr>
  </w:style>
  <w:style w:type="paragraph" w:styleId="BlockText">
    <w:name w:val="Block Text"/>
    <w:basedOn w:val="Normal"/>
    <w:rsid w:val="00EB2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B60"/>
    <w:rPr>
      <w:sz w:val="16"/>
      <w:vertAlign w:val="superscript"/>
    </w:rPr>
  </w:style>
  <w:style w:type="character" w:customStyle="1" w:styleId="Symbols">
    <w:name w:val="Symbols"/>
    <w:basedOn w:val="DefaultParagraphFont"/>
    <w:rsid w:val="00EB2B60"/>
    <w:rPr>
      <w:rFonts w:ascii="Symbol" w:hAnsi="Symbol"/>
    </w:rPr>
  </w:style>
  <w:style w:type="character" w:customStyle="1" w:styleId="MenuOptions">
    <w:name w:val="Menu Options"/>
    <w:basedOn w:val="DefaultParagraphFont"/>
    <w:rsid w:val="00EB2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B60"/>
    <w:rPr>
      <w:b/>
    </w:rPr>
  </w:style>
  <w:style w:type="character" w:customStyle="1" w:styleId="Underlined">
    <w:name w:val="Underlined"/>
    <w:basedOn w:val="DefaultParagraphFont"/>
    <w:rsid w:val="00EB2B60"/>
    <w:rPr>
      <w:u w:val="single"/>
    </w:rPr>
  </w:style>
  <w:style w:type="paragraph" w:customStyle="1" w:styleId="TableBodyTextRight">
    <w:name w:val="Table Body Text Right"/>
    <w:basedOn w:val="TableBodyText"/>
    <w:rsid w:val="00EB2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B60"/>
    <w:rPr>
      <w:sz w:val="18"/>
    </w:rPr>
  </w:style>
  <w:style w:type="paragraph" w:customStyle="1" w:styleId="BodySmallRight">
    <w:name w:val="Body Small Right"/>
    <w:basedOn w:val="BodyTextRight"/>
    <w:rsid w:val="00EB2B60"/>
    <w:rPr>
      <w:sz w:val="18"/>
      <w:szCs w:val="18"/>
    </w:rPr>
  </w:style>
  <w:style w:type="paragraph" w:customStyle="1" w:styleId="MarginEdition">
    <w:name w:val="Margin Edition"/>
    <w:basedOn w:val="MarginNote"/>
    <w:rsid w:val="00EB2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B60"/>
    <w:rPr>
      <w:sz w:val="2"/>
      <w:szCs w:val="2"/>
    </w:rPr>
  </w:style>
  <w:style w:type="character" w:customStyle="1" w:styleId="Small">
    <w:name w:val="Small"/>
    <w:basedOn w:val="DefaultParagraphFont"/>
    <w:rsid w:val="00EB2B60"/>
    <w:rPr>
      <w:sz w:val="16"/>
    </w:rPr>
  </w:style>
  <w:style w:type="paragraph" w:customStyle="1" w:styleId="WideTable">
    <w:name w:val="Wide Table"/>
    <w:basedOn w:val="Normal"/>
    <w:rsid w:val="00EB2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B60"/>
  </w:style>
  <w:style w:type="paragraph" w:styleId="Quote">
    <w:name w:val="Quote"/>
    <w:basedOn w:val="Heading1"/>
    <w:link w:val="QuoteChar"/>
    <w:qFormat/>
    <w:rsid w:val="00EB2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B60"/>
    <w:pPr>
      <w:pageBreakBefore/>
    </w:pPr>
  </w:style>
  <w:style w:type="paragraph" w:customStyle="1" w:styleId="Border">
    <w:name w:val="Border"/>
    <w:basedOn w:val="Normal"/>
    <w:qFormat/>
    <w:rsid w:val="00EB2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B60"/>
    <w:rPr>
      <w:u w:val="single"/>
    </w:rPr>
  </w:style>
  <w:style w:type="character" w:customStyle="1" w:styleId="BoldandItalics">
    <w:name w:val="Bold and Italics"/>
    <w:qFormat/>
    <w:rsid w:val="00EB2B60"/>
    <w:rPr>
      <w:b/>
      <w:i/>
      <w:u w:val="none"/>
    </w:rPr>
  </w:style>
  <w:style w:type="paragraph" w:styleId="BalloonText">
    <w:name w:val="Balloon Text"/>
    <w:basedOn w:val="Normal"/>
    <w:link w:val="BalloonTextChar"/>
    <w:rsid w:val="00EB2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B60"/>
    <w:pPr>
      <w:spacing w:before="0" w:after="0"/>
    </w:pPr>
  </w:style>
  <w:style w:type="paragraph" w:customStyle="1" w:styleId="BodyTextBold">
    <w:name w:val="Body Text Bold"/>
    <w:basedOn w:val="BodyText"/>
    <w:qFormat/>
    <w:rsid w:val="00EB2B60"/>
    <w:rPr>
      <w:b/>
    </w:rPr>
  </w:style>
  <w:style w:type="character" w:styleId="Hyperlink">
    <w:name w:val="Hyperlink"/>
    <w:basedOn w:val="DefaultParagraphFont"/>
    <w:uiPriority w:val="99"/>
    <w:unhideWhenUsed/>
    <w:rsid w:val="000E4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5016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CPPREP4232 Manage commercial property financial reports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