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6EC" w:rsidP="00341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CPPREP4204 Establish commercial property lease</w:t>
      </w:r>
      <w:r>
        <w:fldChar w:fldCharType="end"/>
      </w:r>
    </w:p>
    <w:p w:rsidR="003416EC" w:rsidP="003416EC">
      <w:pPr>
        <w:pStyle w:val="Version"/>
        <w:sectPr w:rsidSect="00C165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566" w:rsidP="00C16566">
      <w:pPr>
        <w:pStyle w:val="SuperHeading"/>
      </w:pPr>
      <w:r w:rsidRPr="00C16566">
        <w:t>CPPREP4204 Establish commercial property lease</w:t>
      </w:r>
    </w:p>
    <w:p w:rsidR="00000000" w:rsidRPr="00C16566" w:rsidP="00C16566">
      <w:pPr>
        <w:pStyle w:val="Heading1"/>
      </w:pPr>
      <w:bookmarkStart w:id="1" w:name="O_1020980"/>
      <w:bookmarkEnd w:id="1"/>
      <w:r w:rsidRPr="00C165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6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66" w:rsidP="00C16566">
            <w:pPr>
              <w:pStyle w:val="BodyText"/>
            </w:pPr>
            <w:r w:rsidRPr="00C16566">
              <w:t>This version first released with CPP Property Services Training Package Release 8.0.</w:t>
            </w:r>
          </w:p>
          <w:p w:rsidR="00000000" w:rsidRPr="00C16566" w:rsidP="00C16566">
            <w:pPr>
              <w:pStyle w:val="BodyText"/>
            </w:pPr>
            <w:r w:rsidRPr="00C16566">
              <w:t xml:space="preserve">Supersedes but is not equivalent to CPPDSM4041A Contribute to development of a tenancy mix strategy, CPPDSM4050A Lease industrial, </w:t>
            </w:r>
            <w:r w:rsidRPr="00C16566">
              <w:t>commercial and retail property and CPPDSM4063 Participate in developing and establishing property or facility contracts.</w:t>
            </w:r>
          </w:p>
          <w:p w:rsidR="00000000" w:rsidRPr="00C16566" w:rsidP="00C16566">
            <w:pPr>
              <w:pStyle w:val="BodyText"/>
            </w:pPr>
            <w:r w:rsidRPr="00C16566">
              <w:t>Merged to reduce duplication. Updated to the Standards for Training Packages.</w:t>
            </w:r>
          </w:p>
        </w:tc>
      </w:tr>
    </w:tbl>
    <w:p w:rsidR="00000000" w:rsidRPr="00C16566" w:rsidP="00C16566">
      <w:pPr>
        <w:pStyle w:val="BodyText"/>
      </w:pPr>
    </w:p>
    <w:p w:rsidR="00000000" w:rsidRPr="00C16566" w:rsidP="00C16566">
      <w:pPr>
        <w:pStyle w:val="AllowPageBreak"/>
      </w:pPr>
    </w:p>
    <w:p w:rsidR="00000000" w:rsidRPr="00C16566" w:rsidP="00C16566">
      <w:pPr>
        <w:pStyle w:val="Heading1"/>
      </w:pPr>
      <w:bookmarkStart w:id="2" w:name="O_1020986"/>
      <w:bookmarkEnd w:id="2"/>
      <w:r w:rsidRPr="00C16566">
        <w:t>Application</w:t>
      </w:r>
    </w:p>
    <w:p w:rsidR="00000000" w:rsidRPr="00C16566" w:rsidP="003416EC">
      <w:pPr>
        <w:pStyle w:val="BodyText"/>
      </w:pPr>
      <w:r w:rsidRPr="00C16566">
        <w:t xml:space="preserve">This unit specifies the </w:t>
      </w:r>
      <w:r w:rsidRPr="00C16566">
        <w:t xml:space="preserve">skills and knowledge required to establish a commercial property lease. </w:t>
      </w:r>
    </w:p>
    <w:p w:rsidR="00000000" w:rsidRPr="00C16566" w:rsidP="003416EC">
      <w:pPr>
        <w:pStyle w:val="BodyText"/>
      </w:pPr>
      <w:r w:rsidRPr="00C16566">
        <w:t>It includes working with potential lessees to assess their suitability for the lease and obtain agreement to lease terms and conditions following lessor instructions. It also includes</w:t>
      </w:r>
      <w:r w:rsidRPr="00C16566">
        <w:t xml:space="preserve"> preparing and administering lease documentation, approvals and payments and negotiating with parties to the lease to formalise lease arrangements.</w:t>
      </w:r>
    </w:p>
    <w:p w:rsidR="00000000" w:rsidRPr="00C16566" w:rsidP="003416EC">
      <w:pPr>
        <w:pStyle w:val="BodyText"/>
      </w:pPr>
      <w:r w:rsidRPr="00C16566">
        <w:t>The unit applies to industry professionals in real estate.</w:t>
      </w:r>
    </w:p>
    <w:p w:rsidR="003416EC" w:rsidP="003416EC">
      <w:pPr>
        <w:pStyle w:val="BodyText"/>
      </w:pPr>
      <w:r w:rsidRPr="00C16566">
        <w:t>State or territory licensing requirements may app</w:t>
      </w:r>
      <w:r w:rsidRPr="00C16566">
        <w:t>ly to this unit.</w:t>
      </w:r>
    </w:p>
    <w:p w:rsidR="00000000" w:rsidRPr="00C16566" w:rsidP="00C16566">
      <w:pPr>
        <w:pStyle w:val="Heading1"/>
      </w:pPr>
      <w:bookmarkStart w:id="3" w:name="O_1020985"/>
      <w:bookmarkEnd w:id="3"/>
      <w:r w:rsidRPr="00C16566">
        <w:t>Pre-requisite Unit</w:t>
      </w:r>
    </w:p>
    <w:p w:rsidR="00000000" w:rsidRPr="00C16566" w:rsidP="003416EC">
      <w:pPr>
        <w:pStyle w:val="BodyText"/>
      </w:pPr>
      <w:r w:rsidRPr="00C16566">
        <w:t>Nil</w:t>
      </w:r>
    </w:p>
    <w:p w:rsidR="00000000" w:rsidRPr="00C16566" w:rsidP="00C16566">
      <w:pPr>
        <w:pStyle w:val="Heading1"/>
      </w:pPr>
      <w:bookmarkStart w:id="4" w:name="O_1020984"/>
      <w:bookmarkEnd w:id="4"/>
      <w:r w:rsidRPr="00C16566">
        <w:t>Unit Sector</w:t>
      </w:r>
    </w:p>
    <w:p w:rsidR="00000000" w:rsidRPr="00C16566" w:rsidP="003416EC">
      <w:pPr>
        <w:pStyle w:val="BodyText"/>
      </w:pPr>
      <w:r w:rsidRPr="00C16566">
        <w:t>Real estate</w:t>
      </w:r>
    </w:p>
    <w:p w:rsidR="00000000" w:rsidRPr="00C16566" w:rsidP="00C16566">
      <w:pPr>
        <w:pStyle w:val="Heading1"/>
      </w:pPr>
      <w:bookmarkStart w:id="5" w:name="O_1020983"/>
      <w:bookmarkEnd w:id="5"/>
      <w:r w:rsidRPr="00C165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C16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Performance criteria describe what needs to be done to demonstrate achievement of the element.</w:t>
            </w:r>
          </w:p>
        </w:tc>
      </w:tr>
      <w:tr w:rsidTr="00C16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 xml:space="preserve">1. Respond to lessee enquiry for </w:t>
            </w:r>
            <w:r w:rsidRPr="00C16566">
              <w:t>commercial property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66" w:rsidP="00C16566">
            <w:pPr>
              <w:pStyle w:val="BodyText"/>
            </w:pPr>
            <w:r w:rsidRPr="00C16566">
              <w:t>1.1 Respond promptly to lessee enquiry and identify their needs and preferences.</w:t>
            </w:r>
          </w:p>
          <w:p w:rsidR="00000000" w:rsidRPr="00C16566" w:rsidP="00C16566">
            <w:pPr>
              <w:pStyle w:val="BodyText"/>
            </w:pPr>
            <w:r w:rsidRPr="00C16566">
              <w:t>1.2 Discuss propert</w:t>
            </w:r>
            <w:r w:rsidRPr="00C16566">
              <w:t>y features and usage requirements with lessee according to type of property and lease.</w:t>
            </w:r>
          </w:p>
          <w:p w:rsidR="00000000" w:rsidRPr="00C16566" w:rsidP="00C16566">
            <w:pPr>
              <w:pStyle w:val="BodyText"/>
            </w:pPr>
            <w:r w:rsidRPr="00C16566">
              <w:t>1.3 Assess lessee suitability against property usage and lessor instructions.</w:t>
            </w:r>
          </w:p>
          <w:p w:rsidR="00000000" w:rsidRPr="00C16566" w:rsidP="00C16566">
            <w:pPr>
              <w:pStyle w:val="BodyText"/>
            </w:pPr>
            <w:r w:rsidRPr="00C16566">
              <w:t>1.4 Provide additional information to lessee as required and obtain agreement to proceed wi</w:t>
            </w:r>
            <w:r w:rsidRPr="00C16566">
              <w:t>th lease.</w:t>
            </w:r>
          </w:p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1.5 Record details of interactions with lessee according to agency requirements.</w:t>
            </w:r>
          </w:p>
        </w:tc>
      </w:tr>
      <w:tr w:rsidTr="00C16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2. Disclose terms and conditions with lessee.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66" w:rsidP="00C16566">
            <w:pPr>
              <w:pStyle w:val="BodyText"/>
            </w:pPr>
            <w:r w:rsidRPr="00C16566">
              <w:t>2.1 Prepare pre-lease documentation, setting out terms and conditions of lease and proposed agreement between lessor a</w:t>
            </w:r>
            <w:r w:rsidRPr="00C16566">
              <w:t>nd lessee.</w:t>
            </w:r>
          </w:p>
          <w:p w:rsidR="00000000" w:rsidRPr="00C16566" w:rsidP="00C16566">
            <w:pPr>
              <w:pStyle w:val="BodyText"/>
            </w:pPr>
            <w:r w:rsidRPr="00C16566">
              <w:t>2.2 Brief lessee on lease terms and conditions and provide required information or advice to address issues or concerns.</w:t>
            </w:r>
          </w:p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2.3 Confirm with lessee required bonds, rent reviews, outgoings and financial obligations.</w:t>
            </w:r>
          </w:p>
        </w:tc>
      </w:tr>
      <w:tr w:rsidTr="00C16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3. Negotiate agreement for comme</w:t>
            </w:r>
            <w:r w:rsidRPr="00C16566">
              <w:t>rcial property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66" w:rsidP="00C16566">
            <w:pPr>
              <w:pStyle w:val="BodyText"/>
            </w:pPr>
            <w:r w:rsidRPr="00C16566">
              <w:t>3.1 Negotiate terms and conditions of lease with lessee according to lessor instructions and type of commercial property.</w:t>
            </w:r>
          </w:p>
          <w:p w:rsidR="00000000" w:rsidRPr="00C16566" w:rsidP="00C16566">
            <w:pPr>
              <w:pStyle w:val="BodyText"/>
            </w:pPr>
            <w:r w:rsidRPr="00C16566">
              <w:t>3.2 Identify and resolve issues that may impact agreement of the lease terms and conditions.</w:t>
            </w:r>
          </w:p>
          <w:p w:rsidR="00000000" w:rsidRPr="00C16566" w:rsidP="00C16566">
            <w:pPr>
              <w:pStyle w:val="BodyText"/>
            </w:pPr>
            <w:r w:rsidRPr="00C16566">
              <w:t>3.3 Maintain communication with lessee and lessor to negotiate variations to conditions of agreement.</w:t>
            </w:r>
          </w:p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3.4 Negotiate conflict or deadlocks and confirm final lease agreement.</w:t>
            </w:r>
          </w:p>
        </w:tc>
      </w:tr>
      <w:tr w:rsidTr="00C16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4. Facilitate completion of lease for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66" w:rsidP="00C16566">
            <w:pPr>
              <w:pStyle w:val="BodyText"/>
            </w:pPr>
            <w:r w:rsidRPr="00C16566">
              <w:t>4.1 Administer required</w:t>
            </w:r>
            <w:r w:rsidRPr="00C16566">
              <w:t xml:space="preserve"> lease approvals and payments according to lease agreement.</w:t>
            </w:r>
          </w:p>
          <w:p w:rsidR="00000000" w:rsidRPr="00C16566" w:rsidP="00C16566">
            <w:pPr>
              <w:pStyle w:val="BodyText"/>
            </w:pPr>
            <w:r w:rsidRPr="00C16566">
              <w:t>4.2 Execute lease documentation and facilitate lease registration.</w:t>
            </w:r>
          </w:p>
          <w:p w:rsidR="00000000" w:rsidRPr="00C16566" w:rsidP="00C16566">
            <w:pPr>
              <w:pStyle w:val="BodyText"/>
            </w:pPr>
            <w:r w:rsidRPr="00C16566">
              <w:t>4.3 Check understanding of responsibilities and obligations with parties to the lease.</w:t>
            </w:r>
          </w:p>
          <w:p w:rsidR="00000000" w:rsidRPr="00C16566" w:rsidP="00C16566">
            <w:pPr>
              <w:pStyle w:val="BodyText"/>
            </w:pPr>
            <w:r w:rsidRPr="00C16566">
              <w:t>4.4 Secure lease records according to agen</w:t>
            </w:r>
            <w:r w:rsidRPr="00C16566">
              <w:t>cy requirements.</w:t>
            </w:r>
          </w:p>
        </w:tc>
      </w:tr>
    </w:tbl>
    <w:p w:rsidR="00000000" w:rsidRPr="00C16566" w:rsidP="00C16566">
      <w:pPr>
        <w:pStyle w:val="BodyText"/>
      </w:pPr>
    </w:p>
    <w:p w:rsidR="00000000" w:rsidRPr="00C16566" w:rsidP="00C16566">
      <w:pPr>
        <w:pStyle w:val="AllowPageBreak"/>
      </w:pPr>
    </w:p>
    <w:p w:rsidR="00000000" w:rsidRPr="00C16566" w:rsidP="00C16566">
      <w:pPr>
        <w:pStyle w:val="Heading1"/>
      </w:pPr>
      <w:bookmarkStart w:id="6" w:name="O_1020982"/>
      <w:bookmarkEnd w:id="6"/>
      <w:r w:rsidRPr="00C16566">
        <w:t>Foundation Skills</w:t>
      </w:r>
    </w:p>
    <w:p w:rsidR="00000000" w:rsidRPr="00C16566" w:rsidP="003416EC">
      <w:pPr>
        <w:pStyle w:val="BodyText"/>
      </w:pPr>
      <w:r w:rsidRPr="00C16566">
        <w:t>Foundation skills essential to performance are explicit in the performance criteria of this unit of competency.</w:t>
      </w:r>
    </w:p>
    <w:p w:rsidR="00000000" w:rsidRPr="00C16566" w:rsidP="00C16566">
      <w:pPr>
        <w:pStyle w:val="Heading1"/>
      </w:pPr>
      <w:bookmarkStart w:id="7" w:name="O_1020981"/>
      <w:bookmarkEnd w:id="7"/>
      <w:r w:rsidRPr="00C16566">
        <w:t>Unit Mapping Information</w:t>
      </w:r>
    </w:p>
    <w:p w:rsidR="00000000" w:rsidRPr="00C16566" w:rsidP="003416EC">
      <w:pPr>
        <w:pStyle w:val="BodyText"/>
      </w:pPr>
      <w:r w:rsidRPr="00C16566">
        <w:t>No equivalent unit.</w:t>
      </w:r>
    </w:p>
    <w:p w:rsidR="00000000" w:rsidRPr="00C16566" w:rsidP="003416EC">
      <w:pPr>
        <w:pStyle w:val="BodyText"/>
      </w:pPr>
      <w:r w:rsidRPr="00C16566">
        <w:t>Supersedes but is not eq</w:t>
      </w:r>
      <w:r w:rsidRPr="00C16566">
        <w:t>uivalent to:</w:t>
      </w:r>
    </w:p>
    <w:p w:rsidR="00000000" w:rsidRPr="00C16566" w:rsidP="00C16566">
      <w:pPr>
        <w:pStyle w:val="ListBullet"/>
      </w:pPr>
      <w:r w:rsidRPr="00C16566">
        <w:t>CPPDSM4041A Contribute to development of a tenancy mix strategy</w:t>
      </w:r>
    </w:p>
    <w:p w:rsidR="00000000" w:rsidRPr="00C16566" w:rsidP="00C16566">
      <w:pPr>
        <w:pStyle w:val="ListBullet"/>
      </w:pPr>
      <w:r w:rsidRPr="00C16566">
        <w:t>CPPDSM4050A Lease industrial, commercial and retail property</w:t>
      </w:r>
    </w:p>
    <w:p w:rsidR="00000000" w:rsidRPr="00C16566" w:rsidP="00C16566">
      <w:pPr>
        <w:pStyle w:val="ListBullet"/>
      </w:pPr>
      <w:r w:rsidRPr="00C16566">
        <w:t>CPPDSM4063 Participate in developing and establishing property or facility contracts.</w:t>
      </w:r>
    </w:p>
    <w:p w:rsidR="00000000" w:rsidRPr="00C16566" w:rsidP="00C16566">
      <w:pPr>
        <w:pStyle w:val="AllowPageBreak"/>
      </w:pPr>
    </w:p>
    <w:p w:rsidR="00000000" w:rsidRPr="00C16566" w:rsidP="00C16566">
      <w:pPr>
        <w:pStyle w:val="Heading1"/>
      </w:pPr>
      <w:bookmarkStart w:id="8" w:name="O_1020974"/>
      <w:bookmarkEnd w:id="8"/>
      <w:r w:rsidRPr="00C16566">
        <w:t>Links</w:t>
      </w:r>
    </w:p>
    <w:p w:rsidR="00000000" w:rsidRPr="00C16566" w:rsidP="003416EC">
      <w:pPr>
        <w:pStyle w:val="BodyText"/>
      </w:pPr>
      <w:r w:rsidRPr="00C1656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A154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6566" w:rsidP="003416EC">
      <w:pPr>
        <w:pStyle w:val="BodyText"/>
        <w:sectPr w:rsidSect="00C165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6566" w:rsidP="00C16566">
      <w:pPr>
        <w:pStyle w:val="SuperHeading"/>
      </w:pPr>
      <w:r w:rsidRPr="00C16566">
        <w:t>Assessment Requirements for CPPREP4204 Esta</w:t>
      </w:r>
      <w:r w:rsidRPr="00C16566">
        <w:t>blish commercial property lease</w:t>
      </w:r>
    </w:p>
    <w:p w:rsidR="00000000" w:rsidRPr="00C16566" w:rsidP="00C16566">
      <w:pPr>
        <w:pStyle w:val="Heading1"/>
      </w:pPr>
      <w:bookmarkStart w:id="9" w:name="O_1020976"/>
      <w:bookmarkEnd w:id="9"/>
      <w:r w:rsidRPr="00C165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6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66">
            <w:pPr>
              <w:pStyle w:val="BodyText"/>
              <w:rPr>
                <w:lang w:val="en-NZ"/>
              </w:rPr>
            </w:pPr>
            <w:r w:rsidRPr="00C1656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66" w:rsidP="00C16566">
            <w:pPr>
              <w:pStyle w:val="BodyText"/>
            </w:pPr>
            <w:r w:rsidRPr="00C16566">
              <w:t>This version first released with CPP Property Services Training Package Release 8.0.</w:t>
            </w:r>
          </w:p>
          <w:p w:rsidR="00000000" w:rsidRPr="00C16566" w:rsidP="00C16566">
            <w:pPr>
              <w:pStyle w:val="BodyText"/>
            </w:pPr>
            <w:r w:rsidRPr="00C16566">
              <w:t>Supersedes but is not equivalent to CPPDSM4041A Contribute to development of a tenancy mix</w:t>
            </w:r>
            <w:r w:rsidRPr="00C16566">
              <w:t xml:space="preserve"> strategy, CPPDSM4050A Lease industrial, commercial and retail property and CPPDSM4063 Participate in developing and establishing property or facility contracts.</w:t>
            </w:r>
          </w:p>
          <w:p w:rsidR="00000000" w:rsidRPr="00C16566" w:rsidP="00C16566">
            <w:pPr>
              <w:pStyle w:val="BodyText"/>
            </w:pPr>
            <w:r w:rsidRPr="00C16566">
              <w:t>Merged to reduce duplication. Updated to the Standards for Training Packages.</w:t>
            </w:r>
          </w:p>
        </w:tc>
      </w:tr>
    </w:tbl>
    <w:p w:rsidR="00000000" w:rsidRPr="00C16566" w:rsidP="00C16566">
      <w:pPr>
        <w:pStyle w:val="BodyText"/>
      </w:pPr>
    </w:p>
    <w:p w:rsidR="00000000" w:rsidRPr="00C16566" w:rsidP="00C16566">
      <w:pPr>
        <w:pStyle w:val="AllowPageBreak"/>
      </w:pPr>
    </w:p>
    <w:p w:rsidR="00000000" w:rsidRPr="00C16566" w:rsidP="00C16566">
      <w:pPr>
        <w:pStyle w:val="Heading1"/>
      </w:pPr>
      <w:bookmarkStart w:id="10" w:name="O_1020979"/>
      <w:bookmarkEnd w:id="10"/>
      <w:r w:rsidRPr="00C16566">
        <w:t>Performance Evidence</w:t>
      </w:r>
    </w:p>
    <w:p w:rsidR="00000000" w:rsidRPr="00C16566" w:rsidP="003416EC">
      <w:pPr>
        <w:pStyle w:val="BodyText"/>
      </w:pPr>
      <w:r w:rsidRPr="00C16566">
        <w:t>To demonstrate competency in this unit, a person must negotiate, draft and prepare for finalisation, leases for two commercial properties. These properties must come from two of the following categories:</w:t>
      </w:r>
    </w:p>
    <w:p w:rsidR="00000000" w:rsidRPr="00C16566" w:rsidP="00C16566">
      <w:pPr>
        <w:pStyle w:val="ListBullet"/>
      </w:pPr>
      <w:r w:rsidRPr="00C16566">
        <w:t>industrial</w:t>
      </w:r>
    </w:p>
    <w:p w:rsidR="00000000" w:rsidRPr="00C16566" w:rsidP="00C16566">
      <w:pPr>
        <w:pStyle w:val="ListBullet"/>
      </w:pPr>
      <w:r w:rsidRPr="00C16566">
        <w:t>office</w:t>
      </w:r>
    </w:p>
    <w:p w:rsidR="00000000" w:rsidRPr="00C16566" w:rsidP="00C16566">
      <w:pPr>
        <w:pStyle w:val="ListBullet"/>
      </w:pPr>
      <w:r w:rsidRPr="00C16566">
        <w:t>ret</w:t>
      </w:r>
      <w:r w:rsidRPr="00C16566">
        <w:t>ail.</w:t>
      </w:r>
    </w:p>
    <w:p w:rsidR="00000000" w:rsidRPr="00C16566" w:rsidP="003416EC">
      <w:pPr>
        <w:pStyle w:val="BodyText"/>
      </w:pPr>
      <w:r w:rsidRPr="00C16566">
        <w:t>In doing this, the person must meet the performance criteria for this unit.</w:t>
      </w:r>
    </w:p>
    <w:p w:rsidR="00000000" w:rsidRPr="00C16566" w:rsidP="00C16566">
      <w:pPr>
        <w:pStyle w:val="Heading1"/>
      </w:pPr>
      <w:bookmarkStart w:id="11" w:name="O_1020978"/>
      <w:bookmarkEnd w:id="11"/>
      <w:r w:rsidRPr="00C16566">
        <w:t>Knowledge Evidence</w:t>
      </w:r>
    </w:p>
    <w:p w:rsidR="00000000" w:rsidRPr="00C16566" w:rsidP="003416EC">
      <w:pPr>
        <w:pStyle w:val="BodyText"/>
      </w:pPr>
      <w:r w:rsidRPr="00C16566">
        <w:t>To be competent in this unit, a person must demonstrate knowledge of:</w:t>
      </w:r>
    </w:p>
    <w:p w:rsidR="00000000" w:rsidRPr="00C16566" w:rsidP="00C16566">
      <w:pPr>
        <w:pStyle w:val="ListBullet"/>
      </w:pPr>
      <w:r w:rsidRPr="00C16566">
        <w:t>legislation and regulations governing the lease of commercial prop</w:t>
      </w:r>
      <w:r w:rsidRPr="00C16566">
        <w:t>erty in the state or territory of operation</w:t>
      </w:r>
    </w:p>
    <w:p w:rsidR="00000000" w:rsidRPr="00C16566" w:rsidP="00C16566">
      <w:pPr>
        <w:pStyle w:val="ListBullet"/>
      </w:pPr>
      <w:r w:rsidRPr="00C16566">
        <w:t>agency documentation required to be completed and maintained when leasing commercial property</w:t>
      </w:r>
    </w:p>
    <w:p w:rsidR="00000000" w:rsidRPr="00C16566" w:rsidP="00C16566">
      <w:pPr>
        <w:pStyle w:val="ListBullet"/>
      </w:pPr>
      <w:r w:rsidRPr="00C16566">
        <w:t>factors that can lead to breach of lease</w:t>
      </w:r>
    </w:p>
    <w:p w:rsidR="00000000" w:rsidRPr="00C16566" w:rsidP="00C16566">
      <w:pPr>
        <w:pStyle w:val="ListBullet"/>
      </w:pPr>
      <w:r w:rsidRPr="00C16566">
        <w:t>financial obligations of lessee</w:t>
      </w:r>
    </w:p>
    <w:p w:rsidR="00000000" w:rsidRPr="00C16566" w:rsidP="00C16566">
      <w:pPr>
        <w:pStyle w:val="ListBullet"/>
      </w:pPr>
      <w:r w:rsidRPr="00C16566">
        <w:t>lease structures and requirements for different categories of commercial property:</w:t>
      </w:r>
    </w:p>
    <w:p w:rsidR="00000000" w:rsidRPr="00C16566" w:rsidP="00C16566">
      <w:pPr>
        <w:pStyle w:val="ListBullet2"/>
      </w:pPr>
      <w:r w:rsidRPr="00C16566">
        <w:t>office</w:t>
      </w:r>
    </w:p>
    <w:p w:rsidR="00000000" w:rsidRPr="00C16566" w:rsidP="00C16566">
      <w:pPr>
        <w:pStyle w:val="ListBullet2"/>
      </w:pPr>
      <w:r w:rsidRPr="00C16566">
        <w:t>industrial</w:t>
      </w:r>
    </w:p>
    <w:p w:rsidR="00000000" w:rsidRPr="00C16566" w:rsidP="00C16566">
      <w:pPr>
        <w:pStyle w:val="ListBullet2"/>
      </w:pPr>
      <w:r w:rsidRPr="00C16566">
        <w:t>retail</w:t>
      </w:r>
    </w:p>
    <w:p w:rsidR="00000000" w:rsidRPr="00C16566" w:rsidP="00C16566">
      <w:pPr>
        <w:pStyle w:val="ListBullet2"/>
      </w:pPr>
      <w:r w:rsidRPr="00C16566">
        <w:t>healthcare</w:t>
      </w:r>
    </w:p>
    <w:p w:rsidR="00000000" w:rsidRPr="00C16566" w:rsidP="00C16566">
      <w:pPr>
        <w:pStyle w:val="ListBullet2"/>
      </w:pPr>
      <w:r w:rsidRPr="00C16566">
        <w:t>leisure</w:t>
      </w:r>
    </w:p>
    <w:p w:rsidR="00000000" w:rsidRPr="00C16566" w:rsidP="00C16566">
      <w:pPr>
        <w:pStyle w:val="ListBullet2"/>
      </w:pPr>
      <w:r w:rsidRPr="00C16566">
        <w:t>warehouses</w:t>
      </w:r>
    </w:p>
    <w:p w:rsidR="00000000" w:rsidRPr="00C16566" w:rsidP="00C16566">
      <w:pPr>
        <w:pStyle w:val="ListBullet2"/>
      </w:pPr>
      <w:r w:rsidRPr="00C16566">
        <w:t>multi-family</w:t>
      </w:r>
    </w:p>
    <w:p w:rsidR="00000000" w:rsidRPr="00C16566" w:rsidP="00C16566">
      <w:pPr>
        <w:pStyle w:val="ListBullet"/>
      </w:pPr>
      <w:r w:rsidRPr="00C16566">
        <w:t>land use controls for different types of commercial properties</w:t>
      </w:r>
    </w:p>
    <w:p w:rsidR="00000000" w:rsidRPr="00C16566" w:rsidP="00C16566">
      <w:pPr>
        <w:pStyle w:val="ListBullet"/>
      </w:pPr>
      <w:r w:rsidRPr="00C16566">
        <w:t>legislative requirements for retail leas</w:t>
      </w:r>
      <w:r w:rsidRPr="00C16566">
        <w:t>es</w:t>
      </w:r>
    </w:p>
    <w:p w:rsidR="00000000" w:rsidRPr="00C16566" w:rsidP="00C16566">
      <w:pPr>
        <w:pStyle w:val="ListBullet"/>
      </w:pPr>
      <w:r w:rsidRPr="00C16566">
        <w:t>processes for establishing commercial lease agreements:</w:t>
      </w:r>
    </w:p>
    <w:p w:rsidR="00000000" w:rsidRPr="00C16566" w:rsidP="00C16566">
      <w:pPr>
        <w:pStyle w:val="ListBullet2"/>
      </w:pPr>
      <w:r w:rsidRPr="00C16566">
        <w:t>acceptance and consideration</w:t>
      </w:r>
    </w:p>
    <w:p w:rsidR="00000000" w:rsidRPr="00C16566" w:rsidP="00C16566">
      <w:pPr>
        <w:pStyle w:val="ListBullet2"/>
      </w:pPr>
      <w:r w:rsidRPr="00C16566">
        <w:t>agreement to lease</w:t>
      </w:r>
    </w:p>
    <w:p w:rsidR="00000000" w:rsidRPr="00C16566" w:rsidP="00C16566">
      <w:pPr>
        <w:pStyle w:val="ListBullet2"/>
      </w:pPr>
      <w:r w:rsidRPr="00C16566">
        <w:t>letters of intent</w:t>
      </w:r>
    </w:p>
    <w:p w:rsidR="00000000" w:rsidRPr="00C16566" w:rsidP="00C16566">
      <w:pPr>
        <w:pStyle w:val="ListBullet2"/>
      </w:pPr>
      <w:r w:rsidRPr="00C16566">
        <w:t>negotiations containing offers</w:t>
      </w:r>
    </w:p>
    <w:p w:rsidR="00000000" w:rsidRPr="00C16566" w:rsidP="00C16566">
      <w:pPr>
        <w:pStyle w:val="ListBullet2"/>
      </w:pPr>
      <w:r w:rsidRPr="00C16566">
        <w:t>relative lessee or lessor obligations</w:t>
      </w:r>
    </w:p>
    <w:p w:rsidR="00000000" w:rsidRPr="00C16566" w:rsidP="00C16566">
      <w:pPr>
        <w:pStyle w:val="ListBullet"/>
      </w:pPr>
      <w:r w:rsidRPr="00C16566">
        <w:t>ethical standards, regulatory requirements and role of agents in leasing commercial property</w:t>
      </w:r>
    </w:p>
    <w:p w:rsidR="00000000" w:rsidRPr="00C16566" w:rsidP="00C16566">
      <w:pPr>
        <w:pStyle w:val="ListBullet"/>
      </w:pPr>
      <w:r w:rsidRPr="00C16566">
        <w:t>common terms and conditions of commercial property leases</w:t>
      </w:r>
    </w:p>
    <w:p w:rsidR="00000000" w:rsidRPr="00C16566" w:rsidP="00C16566">
      <w:pPr>
        <w:pStyle w:val="ListBullet"/>
      </w:pPr>
      <w:r w:rsidRPr="00C16566">
        <w:t>considerations when qualifying lessees for lease of commercial property</w:t>
      </w:r>
    </w:p>
    <w:p w:rsidR="00000000" w:rsidRPr="00C16566" w:rsidP="00C16566">
      <w:pPr>
        <w:pStyle w:val="ListBullet"/>
      </w:pPr>
      <w:r w:rsidRPr="00C16566">
        <w:t>information normally contained in</w:t>
      </w:r>
      <w:r w:rsidRPr="00C16566">
        <w:t xml:space="preserve"> disclosure statements associated with the lease of commercial property</w:t>
      </w:r>
    </w:p>
    <w:p w:rsidR="00000000" w:rsidRPr="00C16566" w:rsidP="00C16566">
      <w:pPr>
        <w:pStyle w:val="ListBullet"/>
      </w:pPr>
      <w:r w:rsidRPr="00C16566">
        <w:t>rent review mechanisms and methods:</w:t>
      </w:r>
    </w:p>
    <w:p w:rsidR="00000000" w:rsidRPr="00C16566" w:rsidP="00C16566">
      <w:pPr>
        <w:pStyle w:val="ListBullet2"/>
      </w:pPr>
      <w:r w:rsidRPr="00C16566">
        <w:t>fixed percentage increase</w:t>
      </w:r>
    </w:p>
    <w:p w:rsidR="00000000" w:rsidRPr="00C16566" w:rsidP="00C16566">
      <w:pPr>
        <w:pStyle w:val="ListBullet2"/>
      </w:pPr>
      <w:r w:rsidRPr="00C16566">
        <w:t>consumer price index (CPI) percentage increase</w:t>
      </w:r>
    </w:p>
    <w:p w:rsidR="00000000" w:rsidRPr="00C16566" w:rsidP="00C16566">
      <w:pPr>
        <w:pStyle w:val="ListBullet2"/>
      </w:pPr>
      <w:r w:rsidRPr="00C16566">
        <w:t>market review</w:t>
      </w:r>
    </w:p>
    <w:p w:rsidR="00000000" w:rsidRPr="00C16566" w:rsidP="00C16566">
      <w:pPr>
        <w:pStyle w:val="ListBullet2"/>
      </w:pPr>
      <w:r w:rsidRPr="00C16566">
        <w:t>agreed amount</w:t>
      </w:r>
    </w:p>
    <w:p w:rsidR="00000000" w:rsidRPr="00C16566" w:rsidP="00C16566">
      <w:pPr>
        <w:pStyle w:val="ListBullet"/>
      </w:pPr>
      <w:r w:rsidRPr="00C16566">
        <w:t>situations requiring local government approval associated with the lease of commercial property</w:t>
      </w:r>
    </w:p>
    <w:p w:rsidR="00000000" w:rsidRPr="00C16566" w:rsidP="00C16566">
      <w:pPr>
        <w:pStyle w:val="ListBullet"/>
      </w:pPr>
      <w:r w:rsidRPr="00C16566">
        <w:t>tenancy mix requirements for commercial property.</w:t>
      </w:r>
    </w:p>
    <w:p w:rsidR="00000000" w:rsidRPr="00C16566" w:rsidP="00C16566">
      <w:pPr>
        <w:pStyle w:val="AllowPageBreak"/>
      </w:pPr>
    </w:p>
    <w:p w:rsidR="00000000" w:rsidRPr="00C16566" w:rsidP="00C16566">
      <w:pPr>
        <w:pStyle w:val="Heading1"/>
      </w:pPr>
      <w:bookmarkStart w:id="12" w:name="O_1020977"/>
      <w:bookmarkEnd w:id="12"/>
      <w:r w:rsidRPr="00C16566">
        <w:t>Assessment Conditions</w:t>
      </w:r>
    </w:p>
    <w:p w:rsidR="00000000" w:rsidRPr="00C16566" w:rsidP="003416EC">
      <w:pPr>
        <w:pStyle w:val="BodyText"/>
      </w:pPr>
      <w:r w:rsidRPr="00C16566">
        <w:t>Assessors must satisfy the requirements for assessors listed in the S</w:t>
      </w:r>
      <w:r w:rsidRPr="00C16566">
        <w:t xml:space="preserve">tandards for Registered Training Organisations. </w:t>
      </w:r>
    </w:p>
    <w:p w:rsidR="00000000" w:rsidRPr="00C16566" w:rsidP="003416EC">
      <w:pPr>
        <w:pStyle w:val="BodyText"/>
      </w:pPr>
      <w:r w:rsidRPr="00C16566">
        <w:t>Assessment must be conducted in the workplace or in a simulated workplace environment.</w:t>
      </w:r>
    </w:p>
    <w:p w:rsidR="00000000" w:rsidRPr="00C16566" w:rsidP="003416EC">
      <w:pPr>
        <w:pStyle w:val="BodyText"/>
      </w:pPr>
      <w:r w:rsidRPr="00C16566">
        <w:t>Assessors are responsible for ensuring that the person demonstrating competency has access to:</w:t>
      </w:r>
    </w:p>
    <w:p w:rsidR="00000000" w:rsidRPr="00C16566" w:rsidP="00C16566">
      <w:pPr>
        <w:pStyle w:val="ListBullet"/>
      </w:pPr>
      <w:r w:rsidRPr="00C16566">
        <w:t xml:space="preserve">materials and equipment </w:t>
      </w:r>
      <w:r w:rsidRPr="00C16566">
        <w:t>meeting the operational requirements for a real estate agency, including:</w:t>
      </w:r>
    </w:p>
    <w:p w:rsidR="00000000" w:rsidRPr="00C16566" w:rsidP="00C16566">
      <w:pPr>
        <w:pStyle w:val="ListBullet2"/>
      </w:pPr>
      <w:r w:rsidRPr="00C16566">
        <w:t>policies, procedures and documentation relating to lease of commercial property</w:t>
      </w:r>
    </w:p>
    <w:p w:rsidR="00000000" w:rsidRPr="00C16566" w:rsidP="00C16566">
      <w:pPr>
        <w:pStyle w:val="ListBullet2"/>
      </w:pPr>
      <w:r w:rsidRPr="00C16566">
        <w:t>legislation in the state or territory of operation relating to lease of commercial property</w:t>
      </w:r>
    </w:p>
    <w:p w:rsidR="00000000" w:rsidRPr="00C16566" w:rsidP="00C16566">
      <w:pPr>
        <w:pStyle w:val="ListBullet2"/>
      </w:pPr>
      <w:r w:rsidRPr="00C16566">
        <w:t>equipment</w:t>
      </w:r>
      <w:r w:rsidRPr="00C16566">
        <w:t>, communication and data access and storage technology required to prepare documentation for the lease of commercial property</w:t>
      </w:r>
    </w:p>
    <w:p w:rsidR="00000000" w:rsidRPr="00C16566" w:rsidP="00C16566">
      <w:pPr>
        <w:pStyle w:val="ListBullet"/>
      </w:pPr>
      <w:r w:rsidRPr="00C16566">
        <w:t>lessees, lessors and information to support the lease of two different types of commercial property.</w:t>
      </w:r>
    </w:p>
    <w:p w:rsidR="00000000" w:rsidRPr="00C16566" w:rsidP="00C16566">
      <w:pPr>
        <w:pStyle w:val="AllowPageBreak"/>
      </w:pPr>
    </w:p>
    <w:p w:rsidR="00000000" w:rsidRPr="00C16566" w:rsidP="00C16566">
      <w:pPr>
        <w:pStyle w:val="Heading1"/>
      </w:pPr>
      <w:bookmarkStart w:id="13" w:name="O_1020975"/>
      <w:bookmarkEnd w:id="13"/>
      <w:r w:rsidRPr="00C16566">
        <w:t>Links</w:t>
      </w:r>
    </w:p>
    <w:p w:rsidR="00000000" w:rsidRPr="00C16566" w:rsidP="003416EC">
      <w:pPr>
        <w:pStyle w:val="BodyText"/>
      </w:pPr>
      <w:r w:rsidRPr="00C1656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A154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6566" w:rsidP="00C16566"/>
    <w:sectPr w:rsidSect="00C165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6" w:rsidRPr="003416EC" w:rsidP="00341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EC" w:rsidP="00C16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6EC" w:rsidP="00C16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416EC" w:rsidP="00C165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6" w:rsidP="00C16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6EC">
      <w:t>Approved</w:t>
    </w:r>
    <w:r w:rsidR="003416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6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6EC">
      <w:rPr>
        <w:noProof/>
      </w:rPr>
      <w:t>4</w:t>
    </w:r>
    <w:r>
      <w:rPr>
        <w:noProof/>
      </w:rPr>
      <w:fldChar w:fldCharType="end"/>
    </w:r>
  </w:p>
  <w:p w:rsidR="00C16566" w:rsidP="00C16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6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6EC">
      <w:t>BuildSkills Australia</w:t>
    </w:r>
    <w:r w:rsidR="003416EC">
      <w:fldChar w:fldCharType="end"/>
    </w:r>
  </w:p>
  <w:p w:rsidR="00C16566" w:rsidP="00C165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566" w:rsidRPr="003416EC" w:rsidP="00341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EC" w:rsidRPr="002D2AF8" w:rsidP="00C16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CPPREP4204 Establish commercial property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16EC" w:rsidP="00C165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6" w:rsidRPr="002D2AF8" w:rsidP="00C16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6EC">
      <w:t>CPPREP4204 Establish commercial property lease</w:t>
    </w:r>
    <w:r w:rsidR="003416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6EC">
      <w:rPr>
        <w:noProof/>
      </w:rPr>
      <w:t>1 March 2025</w:t>
    </w:r>
    <w:r>
      <w:fldChar w:fldCharType="end"/>
    </w:r>
  </w:p>
  <w:p w:rsidR="00C16566" w:rsidP="00C165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7E2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581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A03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5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5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5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5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5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5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5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5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5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5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5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566"/>
  </w:style>
  <w:style w:type="character" w:customStyle="1" w:styleId="Heading1Char">
    <w:name w:val="Heading 1 Char"/>
    <w:basedOn w:val="DefaultParagraphFont"/>
    <w:link w:val="Heading1"/>
    <w:rsid w:val="00C165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5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5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5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5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5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5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5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5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5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5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5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5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5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5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5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5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5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5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5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5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5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5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566"/>
    <w:rPr>
      <w:b/>
      <w:spacing w:val="0"/>
    </w:rPr>
  </w:style>
  <w:style w:type="paragraph" w:customStyle="1" w:styleId="SuperTitle">
    <w:name w:val="SuperTitle"/>
    <w:basedOn w:val="Title"/>
    <w:rsid w:val="00C165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5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5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5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5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5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5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5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5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5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5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5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566"/>
    <w:rPr>
      <w:i/>
    </w:rPr>
  </w:style>
  <w:style w:type="paragraph" w:styleId="Caption">
    <w:name w:val="caption"/>
    <w:basedOn w:val="BodyText"/>
    <w:next w:val="Normal"/>
    <w:qFormat/>
    <w:rsid w:val="00C165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5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5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566"/>
  </w:style>
  <w:style w:type="paragraph" w:styleId="TableofFigures">
    <w:name w:val="table of figures"/>
    <w:basedOn w:val="Normal"/>
    <w:next w:val="Normal"/>
    <w:semiHidden/>
    <w:rsid w:val="00C165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5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566"/>
    <w:rPr>
      <w:rFonts w:ascii="Wingdings" w:hAnsi="Wingdings"/>
    </w:rPr>
  </w:style>
  <w:style w:type="paragraph" w:customStyle="1" w:styleId="TableHeading">
    <w:name w:val="Table Heading"/>
    <w:basedOn w:val="HeadingBase"/>
    <w:rsid w:val="00C165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566"/>
    <w:rPr>
      <w:color w:val="0033CC"/>
      <w:u w:val="none"/>
    </w:rPr>
  </w:style>
  <w:style w:type="paragraph" w:customStyle="1" w:styleId="BodyTextRight">
    <w:name w:val="Body Text Right"/>
    <w:basedOn w:val="BodyText"/>
    <w:rsid w:val="00C165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5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5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5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5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5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566"/>
    <w:rPr>
      <w:sz w:val="32"/>
    </w:rPr>
  </w:style>
  <w:style w:type="paragraph" w:customStyle="1" w:styleId="HeadingProcedure">
    <w:name w:val="Heading Procedure"/>
    <w:basedOn w:val="HeadingBase"/>
    <w:next w:val="Normal"/>
    <w:rsid w:val="00C165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566"/>
    <w:pPr>
      <w:spacing w:before="60" w:after="60"/>
    </w:pPr>
  </w:style>
  <w:style w:type="paragraph" w:styleId="ListContinue">
    <w:name w:val="List Continue"/>
    <w:basedOn w:val="List"/>
    <w:rsid w:val="00C16566"/>
    <w:pPr>
      <w:ind w:firstLine="0"/>
    </w:pPr>
  </w:style>
  <w:style w:type="paragraph" w:customStyle="1" w:styleId="ListNote">
    <w:name w:val="List Note"/>
    <w:basedOn w:val="List"/>
    <w:rsid w:val="00C165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5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5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566"/>
    <w:rPr>
      <w:rFonts w:ascii="Courier New" w:hAnsi="Courier New"/>
    </w:rPr>
  </w:style>
  <w:style w:type="paragraph" w:customStyle="1" w:styleId="NoteBullet">
    <w:name w:val="Note Bullet"/>
    <w:basedOn w:val="Note"/>
    <w:rsid w:val="00C165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5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5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5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5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5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5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566"/>
    <w:rPr>
      <w:b/>
      <w:smallCaps/>
    </w:rPr>
  </w:style>
  <w:style w:type="paragraph" w:customStyle="1" w:styleId="TableListNumber">
    <w:name w:val="Table List Number"/>
    <w:basedOn w:val="ListNumber"/>
    <w:rsid w:val="00C165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5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566"/>
    <w:pPr>
      <w:numPr>
        <w:numId w:val="9"/>
      </w:numPr>
    </w:pPr>
  </w:style>
  <w:style w:type="paragraph" w:customStyle="1" w:styleId="ListAlpha2">
    <w:name w:val="List Alpha 2"/>
    <w:basedOn w:val="List2"/>
    <w:rsid w:val="00C16566"/>
    <w:pPr>
      <w:numPr>
        <w:numId w:val="8"/>
      </w:numPr>
    </w:pPr>
  </w:style>
  <w:style w:type="paragraph" w:styleId="List2">
    <w:name w:val="List 2"/>
    <w:basedOn w:val="BodyText"/>
    <w:rsid w:val="00C165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5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5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5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5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5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566"/>
    <w:pPr>
      <w:numPr>
        <w:numId w:val="4"/>
      </w:numPr>
    </w:pPr>
  </w:style>
  <w:style w:type="paragraph" w:styleId="ListContinue2">
    <w:name w:val="List Continue 2"/>
    <w:basedOn w:val="List2"/>
    <w:rsid w:val="00C16566"/>
    <w:pPr>
      <w:ind w:firstLine="0"/>
    </w:pPr>
  </w:style>
  <w:style w:type="paragraph" w:styleId="ListContinue3">
    <w:name w:val="List Continue 3"/>
    <w:basedOn w:val="List3"/>
    <w:rsid w:val="00C16566"/>
    <w:pPr>
      <w:ind w:left="1021" w:firstLine="0"/>
    </w:pPr>
  </w:style>
  <w:style w:type="paragraph" w:styleId="ListContinue4">
    <w:name w:val="List Continue 4"/>
    <w:basedOn w:val="List4"/>
    <w:rsid w:val="00C16566"/>
    <w:pPr>
      <w:ind w:firstLine="0"/>
    </w:pPr>
  </w:style>
  <w:style w:type="paragraph" w:styleId="ListContinue5">
    <w:name w:val="List Continue 5"/>
    <w:basedOn w:val="List5"/>
    <w:rsid w:val="00C16566"/>
    <w:pPr>
      <w:ind w:firstLine="0"/>
    </w:pPr>
  </w:style>
  <w:style w:type="paragraph" w:styleId="ListNumber3">
    <w:name w:val="List Number 3"/>
    <w:basedOn w:val="List3"/>
    <w:rsid w:val="00C16566"/>
    <w:pPr>
      <w:numPr>
        <w:numId w:val="5"/>
      </w:numPr>
    </w:pPr>
  </w:style>
  <w:style w:type="paragraph" w:styleId="ListNumber4">
    <w:name w:val="List Number 4"/>
    <w:basedOn w:val="List4"/>
    <w:rsid w:val="00C16566"/>
    <w:pPr>
      <w:numPr>
        <w:numId w:val="6"/>
      </w:numPr>
    </w:pPr>
  </w:style>
  <w:style w:type="paragraph" w:styleId="ListNumber5">
    <w:name w:val="List Number 5"/>
    <w:basedOn w:val="List5"/>
    <w:rsid w:val="00C16566"/>
    <w:pPr>
      <w:numPr>
        <w:numId w:val="7"/>
      </w:numPr>
    </w:pPr>
  </w:style>
  <w:style w:type="paragraph" w:styleId="BlockText">
    <w:name w:val="Block Text"/>
    <w:basedOn w:val="Normal"/>
    <w:rsid w:val="00C165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5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566"/>
    <w:rPr>
      <w:sz w:val="16"/>
      <w:vertAlign w:val="superscript"/>
    </w:rPr>
  </w:style>
  <w:style w:type="character" w:customStyle="1" w:styleId="Symbols">
    <w:name w:val="Symbols"/>
    <w:basedOn w:val="DefaultParagraphFont"/>
    <w:rsid w:val="00C16566"/>
    <w:rPr>
      <w:rFonts w:ascii="Symbol" w:hAnsi="Symbol"/>
    </w:rPr>
  </w:style>
  <w:style w:type="character" w:customStyle="1" w:styleId="MenuOptions">
    <w:name w:val="Menu Options"/>
    <w:basedOn w:val="DefaultParagraphFont"/>
    <w:rsid w:val="00C165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566"/>
    <w:rPr>
      <w:b/>
    </w:rPr>
  </w:style>
  <w:style w:type="character" w:customStyle="1" w:styleId="Underlined">
    <w:name w:val="Underlined"/>
    <w:basedOn w:val="DefaultParagraphFont"/>
    <w:rsid w:val="00C16566"/>
    <w:rPr>
      <w:u w:val="single"/>
    </w:rPr>
  </w:style>
  <w:style w:type="paragraph" w:customStyle="1" w:styleId="TableBodyTextRight">
    <w:name w:val="Table Body Text Right"/>
    <w:basedOn w:val="TableBodyText"/>
    <w:rsid w:val="00C165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566"/>
    <w:rPr>
      <w:sz w:val="18"/>
    </w:rPr>
  </w:style>
  <w:style w:type="paragraph" w:customStyle="1" w:styleId="BodySmallRight">
    <w:name w:val="Body Small Right"/>
    <w:basedOn w:val="BodyTextRight"/>
    <w:rsid w:val="00C16566"/>
    <w:rPr>
      <w:sz w:val="18"/>
      <w:szCs w:val="18"/>
    </w:rPr>
  </w:style>
  <w:style w:type="paragraph" w:customStyle="1" w:styleId="MarginEdition">
    <w:name w:val="Margin Edition"/>
    <w:basedOn w:val="MarginNote"/>
    <w:rsid w:val="00C165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566"/>
    <w:rPr>
      <w:sz w:val="2"/>
      <w:szCs w:val="2"/>
    </w:rPr>
  </w:style>
  <w:style w:type="character" w:customStyle="1" w:styleId="Small">
    <w:name w:val="Small"/>
    <w:basedOn w:val="DefaultParagraphFont"/>
    <w:rsid w:val="00C16566"/>
    <w:rPr>
      <w:sz w:val="16"/>
    </w:rPr>
  </w:style>
  <w:style w:type="paragraph" w:customStyle="1" w:styleId="WideTable">
    <w:name w:val="Wide Table"/>
    <w:basedOn w:val="Normal"/>
    <w:rsid w:val="00C165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566"/>
  </w:style>
  <w:style w:type="paragraph" w:styleId="Quote">
    <w:name w:val="Quote"/>
    <w:basedOn w:val="Heading1"/>
    <w:link w:val="QuoteChar"/>
    <w:qFormat/>
    <w:rsid w:val="00C165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5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566"/>
    <w:pPr>
      <w:pageBreakBefore/>
    </w:pPr>
  </w:style>
  <w:style w:type="paragraph" w:customStyle="1" w:styleId="Border">
    <w:name w:val="Border"/>
    <w:basedOn w:val="Normal"/>
    <w:qFormat/>
    <w:rsid w:val="00C165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5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5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5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5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5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5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5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566"/>
    <w:rPr>
      <w:u w:val="single"/>
    </w:rPr>
  </w:style>
  <w:style w:type="character" w:customStyle="1" w:styleId="BoldandItalics">
    <w:name w:val="Bold and Italics"/>
    <w:qFormat/>
    <w:rsid w:val="00C16566"/>
    <w:rPr>
      <w:b/>
      <w:i/>
      <w:u w:val="none"/>
    </w:rPr>
  </w:style>
  <w:style w:type="paragraph" w:styleId="BalloonText">
    <w:name w:val="Balloon Text"/>
    <w:basedOn w:val="Normal"/>
    <w:link w:val="BalloonTextChar"/>
    <w:rsid w:val="00C16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5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5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5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5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5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566"/>
    <w:pPr>
      <w:spacing w:before="0" w:after="0"/>
    </w:pPr>
  </w:style>
  <w:style w:type="paragraph" w:customStyle="1" w:styleId="BodyTextBold">
    <w:name w:val="Body Text Bold"/>
    <w:basedOn w:val="BodyText"/>
    <w:qFormat/>
    <w:rsid w:val="00C16566"/>
    <w:rPr>
      <w:b/>
    </w:rPr>
  </w:style>
  <w:style w:type="character" w:styleId="Hyperlink">
    <w:name w:val="Hyperlink"/>
    <w:basedOn w:val="DefaultParagraphFont"/>
    <w:uiPriority w:val="99"/>
    <w:unhideWhenUsed/>
    <w:rsid w:val="00341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6226</Characters>
  <Application>Microsoft Office Word</Application>
  <DocSecurity>0</DocSecurity>
  <Lines>188</Lines>
  <Paragraphs>125</Paragraphs>
  <ScaleCrop>false</ScaleCrop>
  <Company>Author-it Software Corporation Ltd.</Company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CPPREP4204 Establish commercial property lease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