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70E7" w:rsidP="00C370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CPPREP4203 Complete commercial property sale</w:t>
      </w:r>
      <w:r>
        <w:fldChar w:fldCharType="end"/>
      </w:r>
    </w:p>
    <w:p w:rsidR="00C370E7" w:rsidP="00C370E7">
      <w:pPr>
        <w:pStyle w:val="Version"/>
        <w:sectPr w:rsidSect="00F85A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5AC6" w:rsidP="00F85AC6">
      <w:pPr>
        <w:pStyle w:val="SuperHeading"/>
      </w:pPr>
      <w:r w:rsidRPr="00F85AC6">
        <w:t>Assessment Requirements for CPPREP4203 Complete commercial property sale</w:t>
      </w:r>
    </w:p>
    <w:p w:rsidR="00000000" w:rsidRPr="00F85AC6" w:rsidP="00F85AC6">
      <w:pPr>
        <w:pStyle w:val="Heading1"/>
      </w:pPr>
      <w:bookmarkStart w:id="1" w:name="O_1020959"/>
      <w:bookmarkEnd w:id="1"/>
      <w:r w:rsidRPr="00F85A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85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AC6">
            <w:pPr>
              <w:pStyle w:val="BodyText"/>
              <w:rPr>
                <w:lang w:val="en-NZ"/>
              </w:rPr>
            </w:pPr>
            <w:r w:rsidRPr="00F85AC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AC6" w:rsidP="00F85AC6">
            <w:pPr>
              <w:pStyle w:val="BodyText"/>
            </w:pPr>
            <w:r w:rsidRPr="00F85AC6">
              <w:t>This version first released with CPP Property Services Training Package Release 8.0.</w:t>
            </w:r>
          </w:p>
          <w:p w:rsidR="00000000" w:rsidRPr="00F85AC6" w:rsidP="00F85AC6">
            <w:pPr>
              <w:pStyle w:val="BodyText"/>
            </w:pPr>
            <w:r w:rsidRPr="00F85AC6">
              <w:t>Supersedes and is equivalent to CPPDSM4036A Broker sale of industrial, commercial and retail property.</w:t>
            </w:r>
          </w:p>
          <w:p w:rsidR="00000000" w:rsidRPr="00F85AC6" w:rsidP="00F85AC6">
            <w:pPr>
              <w:pStyle w:val="BodyText"/>
            </w:pPr>
            <w:r w:rsidRPr="00F85AC6">
              <w:t>Updated to the Standards for Training Packages.</w:t>
            </w:r>
          </w:p>
        </w:tc>
      </w:tr>
    </w:tbl>
    <w:p w:rsidR="00000000" w:rsidRPr="00F85AC6" w:rsidP="00F85AC6">
      <w:pPr>
        <w:pStyle w:val="BodyText"/>
      </w:pPr>
    </w:p>
    <w:p w:rsidR="00000000" w:rsidRPr="00F85AC6" w:rsidP="00F85AC6">
      <w:pPr>
        <w:pStyle w:val="AllowPageBreak"/>
      </w:pPr>
    </w:p>
    <w:p w:rsidR="00000000" w:rsidRPr="00F85AC6" w:rsidP="00F85AC6">
      <w:pPr>
        <w:pStyle w:val="Heading1"/>
      </w:pPr>
      <w:bookmarkStart w:id="2" w:name="O_1020962"/>
      <w:bookmarkEnd w:id="2"/>
      <w:r w:rsidRPr="00F85AC6">
        <w:t>Performance Evidence</w:t>
      </w:r>
    </w:p>
    <w:p w:rsidR="00000000" w:rsidRPr="00F85AC6" w:rsidP="00C370E7">
      <w:pPr>
        <w:pStyle w:val="BodyText"/>
      </w:pPr>
      <w:r w:rsidRPr="00F85AC6">
        <w:t xml:space="preserve">To demonstrate competency in this unit, a person must complete </w:t>
      </w:r>
      <w:r w:rsidRPr="00F85AC6">
        <w:t>the sale of two commercial properties. The two properties may come from two of the following categories:</w:t>
      </w:r>
    </w:p>
    <w:p w:rsidR="00000000" w:rsidRPr="00F85AC6" w:rsidP="00F85AC6">
      <w:pPr>
        <w:pStyle w:val="ListBullet"/>
      </w:pPr>
      <w:r w:rsidRPr="00F85AC6">
        <w:t xml:space="preserve">office </w:t>
      </w:r>
    </w:p>
    <w:p w:rsidR="00000000" w:rsidRPr="00F85AC6" w:rsidP="00F85AC6">
      <w:pPr>
        <w:pStyle w:val="ListBullet"/>
      </w:pPr>
      <w:r w:rsidRPr="00F85AC6">
        <w:t>industrial</w:t>
      </w:r>
    </w:p>
    <w:p w:rsidR="00000000" w:rsidRPr="00F85AC6" w:rsidP="00F85AC6">
      <w:pPr>
        <w:pStyle w:val="ListBullet"/>
      </w:pPr>
      <w:r w:rsidRPr="00F85AC6">
        <w:t>retail</w:t>
      </w:r>
    </w:p>
    <w:p w:rsidR="00000000" w:rsidRPr="00F85AC6" w:rsidP="00F85AC6">
      <w:pPr>
        <w:pStyle w:val="ListBullet"/>
      </w:pPr>
      <w:r w:rsidRPr="00F85AC6">
        <w:t>healthcare</w:t>
      </w:r>
    </w:p>
    <w:p w:rsidR="00000000" w:rsidRPr="00F85AC6" w:rsidP="00F85AC6">
      <w:pPr>
        <w:pStyle w:val="ListBullet"/>
      </w:pPr>
      <w:r w:rsidRPr="00F85AC6">
        <w:t>leisure</w:t>
      </w:r>
    </w:p>
    <w:p w:rsidR="00000000" w:rsidRPr="00F85AC6" w:rsidP="00F85AC6">
      <w:pPr>
        <w:pStyle w:val="ListBullet"/>
      </w:pPr>
      <w:r w:rsidRPr="00F85AC6">
        <w:t>warehouses</w:t>
      </w:r>
    </w:p>
    <w:p w:rsidR="00000000" w:rsidRPr="00F85AC6" w:rsidP="00F85AC6">
      <w:pPr>
        <w:pStyle w:val="ListBullet"/>
      </w:pPr>
      <w:r w:rsidRPr="00F85AC6">
        <w:t>multi-family.</w:t>
      </w:r>
    </w:p>
    <w:p w:rsidR="00000000" w:rsidRPr="00F85AC6" w:rsidP="00C370E7">
      <w:pPr>
        <w:pStyle w:val="BodyText"/>
      </w:pPr>
      <w:r w:rsidRPr="00F85AC6">
        <w:t>In doing this, the person must meet the performance criteria for this unit.</w:t>
      </w:r>
    </w:p>
    <w:p w:rsidR="00000000" w:rsidRPr="00F85AC6" w:rsidP="00F85AC6">
      <w:pPr>
        <w:pStyle w:val="Heading1"/>
      </w:pPr>
      <w:bookmarkStart w:id="3" w:name="O_1020961"/>
      <w:bookmarkEnd w:id="3"/>
      <w:r w:rsidRPr="00F85AC6">
        <w:t>Knowledge Evidence</w:t>
      </w:r>
    </w:p>
    <w:p w:rsidR="00000000" w:rsidRPr="00F85AC6" w:rsidP="00C370E7">
      <w:pPr>
        <w:pStyle w:val="BodyText"/>
      </w:pPr>
      <w:r w:rsidRPr="00F85AC6">
        <w:t>To be competent in this unit, a person must demonstrate knowledge of:</w:t>
      </w:r>
    </w:p>
    <w:p w:rsidR="00000000" w:rsidRPr="00F85AC6" w:rsidP="00F85AC6">
      <w:pPr>
        <w:pStyle w:val="ListBullet"/>
      </w:pPr>
      <w:r w:rsidRPr="00F85AC6">
        <w:t>agency and legal documentation required to be completed and maintained for the sale of commercial properties</w:t>
      </w:r>
    </w:p>
    <w:p w:rsidR="00000000" w:rsidRPr="00F85AC6" w:rsidP="00F85AC6">
      <w:pPr>
        <w:pStyle w:val="ListBullet"/>
      </w:pPr>
      <w:r w:rsidRPr="00F85AC6">
        <w:t>categories of commercial property:</w:t>
      </w:r>
    </w:p>
    <w:p w:rsidR="00000000" w:rsidRPr="00F85AC6" w:rsidP="00F85AC6">
      <w:pPr>
        <w:pStyle w:val="ListBullet2"/>
      </w:pPr>
      <w:r w:rsidRPr="00F85AC6">
        <w:t>ind</w:t>
      </w:r>
      <w:r w:rsidRPr="00F85AC6">
        <w:t>ustrial</w:t>
      </w:r>
    </w:p>
    <w:p w:rsidR="00000000" w:rsidRPr="00F85AC6" w:rsidP="00F85AC6">
      <w:pPr>
        <w:pStyle w:val="ListBullet2"/>
      </w:pPr>
      <w:r w:rsidRPr="00F85AC6">
        <w:t xml:space="preserve">office </w:t>
      </w:r>
    </w:p>
    <w:p w:rsidR="00000000" w:rsidRPr="00F85AC6" w:rsidP="00F85AC6">
      <w:pPr>
        <w:pStyle w:val="ListBullet2"/>
      </w:pPr>
      <w:r w:rsidRPr="00F85AC6">
        <w:t>retail</w:t>
      </w:r>
    </w:p>
    <w:p w:rsidR="00000000" w:rsidRPr="00F85AC6" w:rsidP="00F85AC6">
      <w:pPr>
        <w:pStyle w:val="ListBullet2"/>
      </w:pPr>
      <w:r w:rsidRPr="00F85AC6">
        <w:t>healthcare</w:t>
      </w:r>
    </w:p>
    <w:p w:rsidR="00000000" w:rsidRPr="00F85AC6" w:rsidP="00F85AC6">
      <w:pPr>
        <w:pStyle w:val="ListBullet2"/>
      </w:pPr>
      <w:r w:rsidRPr="00F85AC6">
        <w:t>leisure</w:t>
      </w:r>
    </w:p>
    <w:p w:rsidR="00000000" w:rsidRPr="00F85AC6" w:rsidP="00F85AC6">
      <w:pPr>
        <w:pStyle w:val="ListBullet2"/>
      </w:pPr>
      <w:r w:rsidRPr="00F85AC6">
        <w:t>warehouses</w:t>
      </w:r>
    </w:p>
    <w:p w:rsidR="00000000" w:rsidRPr="00F85AC6" w:rsidP="00F85AC6">
      <w:pPr>
        <w:pStyle w:val="ListBullet2"/>
      </w:pPr>
      <w:r w:rsidRPr="00F85AC6">
        <w:t>multi-family</w:t>
      </w:r>
    </w:p>
    <w:p w:rsidR="00000000" w:rsidRPr="00F85AC6" w:rsidP="00F85AC6">
      <w:pPr>
        <w:pStyle w:val="ListBullet"/>
      </w:pPr>
      <w:r w:rsidRPr="00F85AC6">
        <w:t>contracts and agreements used for the sale of commercial properties</w:t>
      </w:r>
    </w:p>
    <w:p w:rsidR="00000000" w:rsidRPr="00F85AC6" w:rsidP="00F85AC6">
      <w:pPr>
        <w:pStyle w:val="ListBullet"/>
      </w:pPr>
      <w:r w:rsidRPr="00F85AC6">
        <w:t>deposit requirements for different types of commercial properties</w:t>
      </w:r>
    </w:p>
    <w:p w:rsidR="00000000" w:rsidRPr="00F85AC6" w:rsidP="00F85AC6">
      <w:pPr>
        <w:pStyle w:val="ListBullet"/>
      </w:pPr>
      <w:r w:rsidRPr="00F85AC6">
        <w:t>factors that may impact the successful conclusion of a commercial property sale</w:t>
      </w:r>
    </w:p>
    <w:p w:rsidR="00000000" w:rsidRPr="00F85AC6" w:rsidP="00F85AC6">
      <w:pPr>
        <w:pStyle w:val="ListBullet"/>
      </w:pPr>
      <w:r w:rsidRPr="00F85AC6">
        <w:t>legislation and regulations governing the sale of commercial properties in the state or territory of operation</w:t>
      </w:r>
    </w:p>
    <w:p w:rsidR="00000000" w:rsidRPr="00F85AC6" w:rsidP="00F85AC6">
      <w:pPr>
        <w:pStyle w:val="ListBullet"/>
      </w:pPr>
      <w:r w:rsidRPr="00F85AC6">
        <w:t>negotiation techniques used to facilitate agreement between vendo</w:t>
      </w:r>
      <w:r w:rsidRPr="00F85AC6">
        <w:t>rs and buyers and to break deadlocks</w:t>
      </w:r>
    </w:p>
    <w:p w:rsidR="00000000" w:rsidRPr="00F85AC6" w:rsidP="00F85AC6">
      <w:pPr>
        <w:pStyle w:val="ListBullet"/>
      </w:pPr>
      <w:r w:rsidRPr="00F85AC6">
        <w:t>ethical standards, regulatory requirements and role of agents in the sale of commercial properties:</w:t>
      </w:r>
    </w:p>
    <w:p w:rsidR="00000000" w:rsidRPr="00F85AC6" w:rsidP="00F85AC6">
      <w:pPr>
        <w:pStyle w:val="ListBullet2"/>
      </w:pPr>
      <w:r w:rsidRPr="00F85AC6">
        <w:t>duty of disclosure</w:t>
      </w:r>
    </w:p>
    <w:p w:rsidR="00000000" w:rsidRPr="00F85AC6" w:rsidP="00F85AC6">
      <w:pPr>
        <w:pStyle w:val="ListBullet2"/>
      </w:pPr>
      <w:r w:rsidRPr="00F85AC6">
        <w:t>maintaining client privacy and confidentiality</w:t>
      </w:r>
    </w:p>
    <w:p w:rsidR="00000000" w:rsidRPr="00F85AC6" w:rsidP="00F85AC6">
      <w:pPr>
        <w:pStyle w:val="ListBullet2"/>
      </w:pPr>
      <w:r w:rsidRPr="00F85AC6">
        <w:t>providing accurate information</w:t>
      </w:r>
    </w:p>
    <w:p w:rsidR="00000000" w:rsidRPr="00F85AC6" w:rsidP="00F85AC6">
      <w:pPr>
        <w:pStyle w:val="ListBullet"/>
      </w:pPr>
      <w:r w:rsidRPr="00F85AC6">
        <w:t>requirements for a v</w:t>
      </w:r>
      <w:r w:rsidRPr="00F85AC6">
        <w:t>alid contract.</w:t>
      </w:r>
    </w:p>
    <w:p w:rsidR="00000000" w:rsidRPr="00F85AC6" w:rsidP="00F85AC6">
      <w:pPr>
        <w:pStyle w:val="AllowPageBreak"/>
      </w:pPr>
    </w:p>
    <w:p w:rsidR="00000000" w:rsidRPr="00F85AC6" w:rsidP="00F85AC6">
      <w:pPr>
        <w:pStyle w:val="Heading1"/>
      </w:pPr>
      <w:bookmarkStart w:id="4" w:name="O_1020960"/>
      <w:bookmarkEnd w:id="4"/>
      <w:r w:rsidRPr="00F85AC6">
        <w:t>Assessment Conditions</w:t>
      </w:r>
    </w:p>
    <w:p w:rsidR="00000000" w:rsidRPr="00F85AC6" w:rsidP="00C370E7">
      <w:pPr>
        <w:pStyle w:val="BodyText"/>
      </w:pPr>
      <w:r w:rsidRPr="00F85AC6">
        <w:t xml:space="preserve">Assessors must satisfy the requirements for assessors listed in the Standards for Registered Training Organisations. </w:t>
      </w:r>
    </w:p>
    <w:p w:rsidR="00000000" w:rsidRPr="00F85AC6" w:rsidP="00C370E7">
      <w:pPr>
        <w:pStyle w:val="BodyText"/>
      </w:pPr>
      <w:r w:rsidRPr="00F85AC6">
        <w:t>Assessment must be conducted in the workplace or in a simulated workplace environment.</w:t>
      </w:r>
    </w:p>
    <w:p w:rsidR="00000000" w:rsidRPr="00F85AC6" w:rsidP="00C370E7">
      <w:pPr>
        <w:pStyle w:val="BodyText"/>
      </w:pPr>
      <w:r w:rsidRPr="00F85AC6">
        <w:t>Assessors are responsible for ensuring that the person demonstrating competency has access to:</w:t>
      </w:r>
    </w:p>
    <w:p w:rsidR="00000000" w:rsidRPr="00F85AC6" w:rsidP="00F85AC6">
      <w:pPr>
        <w:pStyle w:val="ListBullet"/>
      </w:pPr>
      <w:r w:rsidRPr="00F85AC6">
        <w:t>materials and equipment meeting the full industry standard for a real est</w:t>
      </w:r>
      <w:r w:rsidRPr="00F85AC6">
        <w:t>ate agency:</w:t>
      </w:r>
    </w:p>
    <w:p w:rsidR="00000000" w:rsidRPr="00F85AC6" w:rsidP="00F85AC6">
      <w:pPr>
        <w:pStyle w:val="ListBullet"/>
      </w:pPr>
      <w:r w:rsidRPr="00F85AC6">
        <w:t>policies, procedures and documentation relating to the sale of commercial property</w:t>
      </w:r>
    </w:p>
    <w:p w:rsidR="00000000" w:rsidRPr="00F85AC6" w:rsidP="00F85AC6">
      <w:pPr>
        <w:pStyle w:val="ListBullet"/>
      </w:pPr>
      <w:r w:rsidRPr="00F85AC6">
        <w:t>legislation in the state or territory of operation relating to the sale of commercial property</w:t>
      </w:r>
    </w:p>
    <w:p w:rsidR="00000000" w:rsidRPr="00F85AC6" w:rsidP="00F85AC6">
      <w:pPr>
        <w:pStyle w:val="ListBullet"/>
      </w:pPr>
      <w:r w:rsidRPr="00F85AC6">
        <w:t>equipment, communication and data access and storage technology re</w:t>
      </w:r>
      <w:r w:rsidRPr="00F85AC6">
        <w:t>quired to maintain records and information associated with the sale of commercial property</w:t>
      </w:r>
    </w:p>
    <w:p w:rsidR="00000000" w:rsidRPr="00F85AC6" w:rsidP="00F85AC6">
      <w:pPr>
        <w:pStyle w:val="ListBullet"/>
      </w:pPr>
      <w:r w:rsidRPr="00F85AC6">
        <w:t>vendors, buyers and information to support the sale of two different types of commercial property.</w:t>
      </w:r>
    </w:p>
    <w:p w:rsidR="00000000" w:rsidRPr="00F85AC6" w:rsidP="00F85AC6">
      <w:pPr>
        <w:pStyle w:val="AllowPageBreak"/>
      </w:pPr>
    </w:p>
    <w:p w:rsidR="00000000" w:rsidRPr="00F85AC6" w:rsidP="00F85AC6">
      <w:pPr>
        <w:pStyle w:val="Heading1"/>
      </w:pPr>
      <w:bookmarkStart w:id="5" w:name="O_1020958"/>
      <w:bookmarkEnd w:id="5"/>
      <w:r w:rsidRPr="00F85AC6">
        <w:t>Links</w:t>
      </w:r>
    </w:p>
    <w:p w:rsidR="00000000" w:rsidRPr="00F85AC6" w:rsidP="00C370E7">
      <w:pPr>
        <w:pStyle w:val="BodyText"/>
      </w:pPr>
      <w:r w:rsidRPr="00F85AC6">
        <w:t>Companion volumes to this training packag</w:t>
      </w:r>
      <w:r w:rsidRPr="00F85AC6">
        <w:t xml:space="preserve">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0139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85AC6" w:rsidP="00F85AC6"/>
    <w:sectPr w:rsidSect="00F85A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A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AC6" w:rsidRPr="00C370E7" w:rsidP="00C370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A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0E7" w:rsidP="00F85A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370E7" w:rsidP="00F85A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C370E7" w:rsidP="00F85A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A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0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5AC6" w:rsidRPr="00C370E7" w:rsidP="00C370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A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0E7" w:rsidRPr="002D2AF8" w:rsidP="00F85A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CPPREP4203 Complete commercial property sale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C370E7" w:rsidP="00F85A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72FE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8AC9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740B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5A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5A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5A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5A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5A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5A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5A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5A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5A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5A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5A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5AC6"/>
  </w:style>
  <w:style w:type="character" w:customStyle="1" w:styleId="Heading1Char">
    <w:name w:val="Heading 1 Char"/>
    <w:basedOn w:val="DefaultParagraphFont"/>
    <w:link w:val="Heading1"/>
    <w:rsid w:val="00F85A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5A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5A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5AC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85AC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5A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5A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5A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5A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5A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5A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5A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5A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5A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5A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5A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5A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5A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5A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5A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5A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5A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5A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5A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5A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5A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5A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5AC6"/>
    <w:rPr>
      <w:b/>
      <w:spacing w:val="0"/>
    </w:rPr>
  </w:style>
  <w:style w:type="paragraph" w:customStyle="1" w:styleId="SuperTitle">
    <w:name w:val="SuperTitle"/>
    <w:basedOn w:val="Title"/>
    <w:rsid w:val="00F85A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5A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5A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5A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5A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5A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5A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5A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5A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5A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5A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5A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5AC6"/>
    <w:rPr>
      <w:i/>
    </w:rPr>
  </w:style>
  <w:style w:type="paragraph" w:styleId="Caption">
    <w:name w:val="caption"/>
    <w:basedOn w:val="BodyText"/>
    <w:next w:val="Normal"/>
    <w:qFormat/>
    <w:rsid w:val="00F85A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5A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5A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5AC6"/>
  </w:style>
  <w:style w:type="paragraph" w:styleId="TableofFigures">
    <w:name w:val="table of figures"/>
    <w:basedOn w:val="Normal"/>
    <w:next w:val="Normal"/>
    <w:semiHidden/>
    <w:rsid w:val="00F85A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5A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5AC6"/>
    <w:rPr>
      <w:rFonts w:ascii="Wingdings" w:hAnsi="Wingdings"/>
    </w:rPr>
  </w:style>
  <w:style w:type="paragraph" w:customStyle="1" w:styleId="TableHeading">
    <w:name w:val="Table Heading"/>
    <w:basedOn w:val="HeadingBase"/>
    <w:rsid w:val="00F85A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5AC6"/>
    <w:rPr>
      <w:color w:val="0033CC"/>
      <w:u w:val="none"/>
    </w:rPr>
  </w:style>
  <w:style w:type="paragraph" w:customStyle="1" w:styleId="BodyTextRight">
    <w:name w:val="Body Text Right"/>
    <w:basedOn w:val="BodyText"/>
    <w:rsid w:val="00F85A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5A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5A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5A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5A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5A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5AC6"/>
    <w:rPr>
      <w:sz w:val="32"/>
    </w:rPr>
  </w:style>
  <w:style w:type="paragraph" w:customStyle="1" w:styleId="HeadingProcedure">
    <w:name w:val="Heading Procedure"/>
    <w:basedOn w:val="HeadingBase"/>
    <w:next w:val="Normal"/>
    <w:rsid w:val="00F85A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5AC6"/>
    <w:pPr>
      <w:spacing w:before="60" w:after="60"/>
    </w:pPr>
  </w:style>
  <w:style w:type="paragraph" w:styleId="ListContinue">
    <w:name w:val="List Continue"/>
    <w:basedOn w:val="List"/>
    <w:rsid w:val="00F85AC6"/>
    <w:pPr>
      <w:ind w:firstLine="0"/>
    </w:pPr>
  </w:style>
  <w:style w:type="paragraph" w:customStyle="1" w:styleId="ListNote">
    <w:name w:val="List Note"/>
    <w:basedOn w:val="List"/>
    <w:rsid w:val="00F85A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5A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5A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5AC6"/>
    <w:rPr>
      <w:rFonts w:ascii="Courier New" w:hAnsi="Courier New"/>
    </w:rPr>
  </w:style>
  <w:style w:type="paragraph" w:customStyle="1" w:styleId="NoteBullet">
    <w:name w:val="Note Bullet"/>
    <w:basedOn w:val="Note"/>
    <w:rsid w:val="00F85A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5A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5A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5A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5A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5A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5A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5AC6"/>
    <w:rPr>
      <w:b/>
      <w:smallCaps/>
    </w:rPr>
  </w:style>
  <w:style w:type="paragraph" w:customStyle="1" w:styleId="TableListNumber">
    <w:name w:val="Table List Number"/>
    <w:basedOn w:val="ListNumber"/>
    <w:rsid w:val="00F85A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5A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5AC6"/>
    <w:pPr>
      <w:numPr>
        <w:numId w:val="9"/>
      </w:numPr>
    </w:pPr>
  </w:style>
  <w:style w:type="paragraph" w:customStyle="1" w:styleId="ListAlpha2">
    <w:name w:val="List Alpha 2"/>
    <w:basedOn w:val="List2"/>
    <w:rsid w:val="00F85AC6"/>
    <w:pPr>
      <w:numPr>
        <w:numId w:val="8"/>
      </w:numPr>
    </w:pPr>
  </w:style>
  <w:style w:type="paragraph" w:styleId="List2">
    <w:name w:val="List 2"/>
    <w:basedOn w:val="BodyText"/>
    <w:rsid w:val="00F85A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5A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5A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5A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5A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5A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5AC6"/>
    <w:pPr>
      <w:numPr>
        <w:numId w:val="4"/>
      </w:numPr>
    </w:pPr>
  </w:style>
  <w:style w:type="paragraph" w:styleId="ListContinue2">
    <w:name w:val="List Continue 2"/>
    <w:basedOn w:val="List2"/>
    <w:rsid w:val="00F85AC6"/>
    <w:pPr>
      <w:ind w:firstLine="0"/>
    </w:pPr>
  </w:style>
  <w:style w:type="paragraph" w:styleId="ListContinue3">
    <w:name w:val="List Continue 3"/>
    <w:basedOn w:val="List3"/>
    <w:rsid w:val="00F85AC6"/>
    <w:pPr>
      <w:ind w:left="1021" w:firstLine="0"/>
    </w:pPr>
  </w:style>
  <w:style w:type="paragraph" w:styleId="ListContinue4">
    <w:name w:val="List Continue 4"/>
    <w:basedOn w:val="List4"/>
    <w:rsid w:val="00F85AC6"/>
    <w:pPr>
      <w:ind w:firstLine="0"/>
    </w:pPr>
  </w:style>
  <w:style w:type="paragraph" w:styleId="ListContinue5">
    <w:name w:val="List Continue 5"/>
    <w:basedOn w:val="List5"/>
    <w:rsid w:val="00F85AC6"/>
    <w:pPr>
      <w:ind w:firstLine="0"/>
    </w:pPr>
  </w:style>
  <w:style w:type="paragraph" w:styleId="ListNumber3">
    <w:name w:val="List Number 3"/>
    <w:basedOn w:val="List3"/>
    <w:rsid w:val="00F85AC6"/>
    <w:pPr>
      <w:numPr>
        <w:numId w:val="5"/>
      </w:numPr>
    </w:pPr>
  </w:style>
  <w:style w:type="paragraph" w:styleId="ListNumber4">
    <w:name w:val="List Number 4"/>
    <w:basedOn w:val="List4"/>
    <w:rsid w:val="00F85AC6"/>
    <w:pPr>
      <w:numPr>
        <w:numId w:val="6"/>
      </w:numPr>
    </w:pPr>
  </w:style>
  <w:style w:type="paragraph" w:styleId="ListNumber5">
    <w:name w:val="List Number 5"/>
    <w:basedOn w:val="List5"/>
    <w:rsid w:val="00F85AC6"/>
    <w:pPr>
      <w:numPr>
        <w:numId w:val="7"/>
      </w:numPr>
    </w:pPr>
  </w:style>
  <w:style w:type="paragraph" w:styleId="BlockText">
    <w:name w:val="Block Text"/>
    <w:basedOn w:val="Normal"/>
    <w:rsid w:val="00F85A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5A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5AC6"/>
    <w:rPr>
      <w:sz w:val="16"/>
      <w:vertAlign w:val="superscript"/>
    </w:rPr>
  </w:style>
  <w:style w:type="character" w:customStyle="1" w:styleId="Symbols">
    <w:name w:val="Symbols"/>
    <w:basedOn w:val="DefaultParagraphFont"/>
    <w:rsid w:val="00F85AC6"/>
    <w:rPr>
      <w:rFonts w:ascii="Symbol" w:hAnsi="Symbol"/>
    </w:rPr>
  </w:style>
  <w:style w:type="character" w:customStyle="1" w:styleId="MenuOptions">
    <w:name w:val="Menu Options"/>
    <w:basedOn w:val="DefaultParagraphFont"/>
    <w:rsid w:val="00F85A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5AC6"/>
    <w:rPr>
      <w:b/>
    </w:rPr>
  </w:style>
  <w:style w:type="character" w:customStyle="1" w:styleId="Underlined">
    <w:name w:val="Underlined"/>
    <w:basedOn w:val="DefaultParagraphFont"/>
    <w:rsid w:val="00F85AC6"/>
    <w:rPr>
      <w:u w:val="single"/>
    </w:rPr>
  </w:style>
  <w:style w:type="paragraph" w:customStyle="1" w:styleId="TableBodyTextRight">
    <w:name w:val="Table Body Text Right"/>
    <w:basedOn w:val="TableBodyText"/>
    <w:rsid w:val="00F85A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5AC6"/>
    <w:rPr>
      <w:sz w:val="18"/>
    </w:rPr>
  </w:style>
  <w:style w:type="paragraph" w:customStyle="1" w:styleId="BodySmallRight">
    <w:name w:val="Body Small Right"/>
    <w:basedOn w:val="BodyTextRight"/>
    <w:rsid w:val="00F85AC6"/>
    <w:rPr>
      <w:sz w:val="18"/>
      <w:szCs w:val="18"/>
    </w:rPr>
  </w:style>
  <w:style w:type="paragraph" w:customStyle="1" w:styleId="MarginEdition">
    <w:name w:val="Margin Edition"/>
    <w:basedOn w:val="MarginNote"/>
    <w:rsid w:val="00F85A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5AC6"/>
    <w:rPr>
      <w:sz w:val="2"/>
      <w:szCs w:val="2"/>
    </w:rPr>
  </w:style>
  <w:style w:type="character" w:customStyle="1" w:styleId="Small">
    <w:name w:val="Small"/>
    <w:basedOn w:val="DefaultParagraphFont"/>
    <w:rsid w:val="00F85AC6"/>
    <w:rPr>
      <w:sz w:val="16"/>
    </w:rPr>
  </w:style>
  <w:style w:type="paragraph" w:customStyle="1" w:styleId="WideTable">
    <w:name w:val="Wide Table"/>
    <w:basedOn w:val="Normal"/>
    <w:rsid w:val="00F85A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5AC6"/>
  </w:style>
  <w:style w:type="paragraph" w:styleId="Quote">
    <w:name w:val="Quote"/>
    <w:basedOn w:val="Heading1"/>
    <w:link w:val="QuoteChar"/>
    <w:qFormat/>
    <w:rsid w:val="00F85A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5A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5AC6"/>
    <w:pPr>
      <w:pageBreakBefore/>
    </w:pPr>
  </w:style>
  <w:style w:type="paragraph" w:customStyle="1" w:styleId="Border">
    <w:name w:val="Border"/>
    <w:basedOn w:val="Normal"/>
    <w:qFormat/>
    <w:rsid w:val="00F85A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5A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5A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5A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5A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5A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5A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5A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5A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5AC6"/>
    <w:rPr>
      <w:u w:val="single"/>
    </w:rPr>
  </w:style>
  <w:style w:type="character" w:customStyle="1" w:styleId="BoldandItalics">
    <w:name w:val="Bold and Italics"/>
    <w:qFormat/>
    <w:rsid w:val="00F85AC6"/>
    <w:rPr>
      <w:b/>
      <w:i/>
      <w:u w:val="none"/>
    </w:rPr>
  </w:style>
  <w:style w:type="paragraph" w:styleId="BalloonText">
    <w:name w:val="Balloon Text"/>
    <w:basedOn w:val="Normal"/>
    <w:link w:val="BalloonTextChar"/>
    <w:rsid w:val="00F85A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5A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5A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5A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5A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5A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5AC6"/>
    <w:pPr>
      <w:spacing w:before="0" w:after="0"/>
    </w:pPr>
  </w:style>
  <w:style w:type="paragraph" w:customStyle="1" w:styleId="BodyTextBold">
    <w:name w:val="Body Text Bold"/>
    <w:basedOn w:val="BodyText"/>
    <w:qFormat/>
    <w:rsid w:val="00F85AC6"/>
    <w:rPr>
      <w:b/>
    </w:rPr>
  </w:style>
  <w:style w:type="character" w:styleId="Hyperlink">
    <w:name w:val="Hyperlink"/>
    <w:basedOn w:val="DefaultParagraphFont"/>
    <w:uiPriority w:val="99"/>
    <w:unhideWhenUsed/>
    <w:rsid w:val="00C370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387</Words>
  <Characters>2522</Characters>
  <Application>Microsoft Office Word</Application>
  <DocSecurity>0</DocSecurity>
  <Lines>74</Lines>
  <Paragraphs>60</Paragraphs>
  <ScaleCrop>false</ScaleCrop>
  <Company>Author-it Software Corporation Ltd.</Company>
  <LinksUpToDate>false</LinksUpToDate>
  <CharactersWithSpaces>2849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CPPREP4203 Complete commercial property sale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2022-12-19T06:06:00Z</dcterms:created>
  <dcterms:modified xsi:type="dcterms:W3CDTF">2022-12-19T06:06:00Z</dcterms:modified>
</cp:coreProperties>
</file>