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7FF6" w:rsidP="00347F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CPPREP4202 Establish and maintain vendor and lessor relationships and networks</w:t>
      </w:r>
      <w:r>
        <w:fldChar w:fldCharType="end"/>
      </w:r>
    </w:p>
    <w:p w:rsidR="00347FF6" w:rsidP="00347FF6">
      <w:pPr>
        <w:pStyle w:val="Version"/>
        <w:sectPr w:rsidSect="000234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234D7" w:rsidP="000234D7">
      <w:pPr>
        <w:pStyle w:val="SuperHeading"/>
      </w:pPr>
      <w:r w:rsidRPr="000234D7">
        <w:t>Assessment Requirements for CPPREP4202 Establish and maintain vendor and lessor relationships and networks</w:t>
      </w:r>
    </w:p>
    <w:p w:rsidR="00000000" w:rsidRPr="000234D7" w:rsidP="000234D7">
      <w:pPr>
        <w:pStyle w:val="Heading1"/>
      </w:pPr>
      <w:bookmarkStart w:id="1" w:name="O_1090882"/>
      <w:bookmarkEnd w:id="1"/>
      <w:r w:rsidRPr="000234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23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4D7">
            <w:pPr>
              <w:pStyle w:val="BodyText"/>
              <w:rPr>
                <w:lang w:val="en-NZ"/>
              </w:rPr>
            </w:pPr>
            <w:r w:rsidRPr="000234D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4D7" w:rsidP="000234D7">
            <w:pPr>
              <w:pStyle w:val="BodyText"/>
            </w:pPr>
            <w:r w:rsidRPr="000234D7">
              <w:t>This version first released with CPP Property Services Training Package Release 10.2</w:t>
            </w:r>
          </w:p>
          <w:p w:rsidR="00000000" w:rsidP="000234D7">
            <w:pPr>
              <w:pStyle w:val="BodyText"/>
              <w:rPr>
                <w:lang w:val="en-NZ"/>
              </w:rPr>
            </w:pPr>
            <w:r w:rsidRPr="000234D7">
              <w:t>Changes to Performance Evidence and Assessment Conditions.</w:t>
            </w:r>
          </w:p>
        </w:tc>
      </w:tr>
      <w:tr w:rsidTr="00023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4D7">
            <w:pPr>
              <w:pStyle w:val="BodyText"/>
              <w:rPr>
                <w:lang w:val="en-NZ"/>
              </w:rPr>
            </w:pPr>
            <w:r w:rsidRPr="000234D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4D7" w:rsidP="000234D7">
            <w:pPr>
              <w:pStyle w:val="BodyText"/>
            </w:pPr>
            <w:r w:rsidRPr="000234D7">
              <w:t>This version first released with CPP Property Services Training Package Release 8.0.</w:t>
            </w:r>
          </w:p>
          <w:p w:rsidR="00000000" w:rsidRPr="000234D7" w:rsidP="000234D7">
            <w:pPr>
              <w:pStyle w:val="BodyText"/>
            </w:pPr>
            <w:r w:rsidRPr="000234D7">
              <w:t>New unit of competency.</w:t>
            </w:r>
          </w:p>
        </w:tc>
      </w:tr>
    </w:tbl>
    <w:p w:rsidR="00000000" w:rsidRPr="000234D7" w:rsidP="000234D7">
      <w:pPr>
        <w:pStyle w:val="BodyText"/>
      </w:pPr>
    </w:p>
    <w:p w:rsidR="00000000" w:rsidRPr="000234D7" w:rsidP="000234D7">
      <w:pPr>
        <w:pStyle w:val="AllowPageBreak"/>
      </w:pPr>
    </w:p>
    <w:p w:rsidR="00000000" w:rsidRPr="000234D7" w:rsidP="000234D7">
      <w:pPr>
        <w:pStyle w:val="Heading1"/>
      </w:pPr>
      <w:bookmarkStart w:id="2" w:name="O_1090881"/>
      <w:bookmarkEnd w:id="2"/>
      <w:r w:rsidRPr="000234D7">
        <w:t>Performance Evidence</w:t>
      </w:r>
    </w:p>
    <w:p w:rsidR="00000000" w:rsidRPr="000234D7" w:rsidP="00347FF6">
      <w:pPr>
        <w:pStyle w:val="BodyText"/>
      </w:pPr>
      <w:r w:rsidRPr="000234D7">
        <w:t>To demonstrate competency in this u</w:t>
      </w:r>
      <w:r w:rsidRPr="000234D7">
        <w:t>nit, a person must:</w:t>
      </w:r>
    </w:p>
    <w:p w:rsidR="00000000" w:rsidRPr="000234D7" w:rsidP="000234D7">
      <w:pPr>
        <w:pStyle w:val="ListBullet"/>
      </w:pPr>
      <w:r w:rsidRPr="000234D7">
        <w:t>develop a prospecting plan with timeframes and activities to attract potential vendors and lessors for the sale and lease of commercial property</w:t>
      </w:r>
    </w:p>
    <w:p w:rsidR="00000000" w:rsidRPr="000234D7" w:rsidP="000234D7">
      <w:pPr>
        <w:pStyle w:val="ListBullet"/>
      </w:pPr>
      <w:r w:rsidRPr="000234D7">
        <w:t>establish a vendor relationship and complete required agency documentation for the listing</w:t>
      </w:r>
      <w:r w:rsidRPr="000234D7">
        <w:t xml:space="preserve"> of one commercial property for sale</w:t>
      </w:r>
    </w:p>
    <w:p w:rsidR="00000000" w:rsidRPr="000234D7" w:rsidP="000234D7">
      <w:pPr>
        <w:pStyle w:val="ListBullet"/>
      </w:pPr>
      <w:r w:rsidRPr="000234D7">
        <w:t>establish a lessor relationship and complete required agency documentation for the listing of one commercial property for lease.</w:t>
      </w:r>
    </w:p>
    <w:p w:rsidR="00000000" w:rsidRPr="000234D7" w:rsidP="00347FF6">
      <w:pPr>
        <w:pStyle w:val="BodyText"/>
      </w:pPr>
      <w:r w:rsidRPr="000234D7">
        <w:t>In doing this, the person must meet the performance criteria for this unit.</w:t>
      </w:r>
    </w:p>
    <w:p w:rsidR="00000000" w:rsidRPr="000234D7" w:rsidP="000234D7">
      <w:pPr>
        <w:pStyle w:val="Heading1"/>
      </w:pPr>
      <w:bookmarkStart w:id="3" w:name="O_1090880"/>
      <w:bookmarkEnd w:id="3"/>
      <w:r w:rsidRPr="000234D7">
        <w:t>Knowledge Evidence</w:t>
      </w:r>
    </w:p>
    <w:p w:rsidR="00000000" w:rsidRPr="000234D7" w:rsidP="00347FF6">
      <w:pPr>
        <w:pStyle w:val="BodyText"/>
      </w:pPr>
      <w:r w:rsidRPr="000234D7">
        <w:t>To be competent in this unit, a person must demonstrate knowledge of:</w:t>
      </w:r>
    </w:p>
    <w:p w:rsidR="00000000" w:rsidRPr="000234D7" w:rsidP="000234D7">
      <w:pPr>
        <w:pStyle w:val="ListBullet"/>
      </w:pPr>
      <w:r w:rsidRPr="000234D7">
        <w:t>agency documentation required to be prepared and executed for the listing of commercial properties for sale and lease</w:t>
      </w:r>
    </w:p>
    <w:p w:rsidR="00000000" w:rsidRPr="000234D7" w:rsidP="000234D7">
      <w:pPr>
        <w:pStyle w:val="ListBullet"/>
      </w:pPr>
      <w:r w:rsidRPr="000234D7">
        <w:t>communication processes to provide vend</w:t>
      </w:r>
      <w:r w:rsidRPr="000234D7">
        <w:t>ors and lessors with feedback on the sales and leasing processes</w:t>
      </w:r>
    </w:p>
    <w:p w:rsidR="00000000" w:rsidRPr="000234D7" w:rsidP="000234D7">
      <w:pPr>
        <w:pStyle w:val="ListBullet"/>
      </w:pPr>
      <w:r w:rsidRPr="000234D7">
        <w:t>factors that can impact the sale or lease of commercial property and strategies for addressing these factors:</w:t>
      </w:r>
    </w:p>
    <w:p w:rsidR="00000000" w:rsidRPr="000234D7" w:rsidP="000234D7">
      <w:pPr>
        <w:pStyle w:val="ListBullet2"/>
      </w:pPr>
      <w:r w:rsidRPr="000234D7">
        <w:t>property ownership</w:t>
      </w:r>
    </w:p>
    <w:p w:rsidR="00000000" w:rsidRPr="000234D7" w:rsidP="000234D7">
      <w:pPr>
        <w:pStyle w:val="ListBullet2"/>
      </w:pPr>
      <w:r w:rsidRPr="000234D7">
        <w:t>land use, zoning and approvals</w:t>
      </w:r>
    </w:p>
    <w:p w:rsidR="00000000" w:rsidRPr="000234D7" w:rsidP="000234D7">
      <w:pPr>
        <w:pStyle w:val="ListBullet2"/>
      </w:pPr>
      <w:r w:rsidRPr="000234D7">
        <w:t>contractual arrangements</w:t>
      </w:r>
    </w:p>
    <w:p w:rsidR="00000000" w:rsidRPr="000234D7" w:rsidP="000234D7">
      <w:pPr>
        <w:pStyle w:val="ListBullet2"/>
      </w:pPr>
      <w:r w:rsidRPr="000234D7">
        <w:t>prope</w:t>
      </w:r>
      <w:r w:rsidRPr="000234D7">
        <w:t>rty attributes</w:t>
      </w:r>
    </w:p>
    <w:p w:rsidR="00000000" w:rsidRPr="000234D7" w:rsidP="000234D7">
      <w:pPr>
        <w:pStyle w:val="ListBullet"/>
      </w:pPr>
      <w:r w:rsidRPr="000234D7">
        <w:t>legislation relating to the sale or lease of commercial property in state or territory of operation</w:t>
      </w:r>
    </w:p>
    <w:p w:rsidR="00000000" w:rsidRPr="000234D7" w:rsidP="000234D7">
      <w:pPr>
        <w:pStyle w:val="ListBullet"/>
      </w:pPr>
      <w:r w:rsidRPr="000234D7">
        <w:t>prospecting purpose and methods used in real estate to attract commercial listings</w:t>
      </w:r>
    </w:p>
    <w:p w:rsidR="00000000" w:rsidRPr="000234D7" w:rsidP="000234D7">
      <w:pPr>
        <w:pStyle w:val="ListBullet"/>
      </w:pPr>
      <w:r w:rsidRPr="000234D7">
        <w:t>regulatory and ethical responsibilities and role of agents when managing relationships with vendors and lessors:</w:t>
      </w:r>
    </w:p>
    <w:p w:rsidR="00000000" w:rsidRPr="000234D7" w:rsidP="000234D7">
      <w:pPr>
        <w:pStyle w:val="ListBullet2"/>
      </w:pPr>
      <w:r w:rsidRPr="000234D7">
        <w:t>duty of disclosure</w:t>
      </w:r>
    </w:p>
    <w:p w:rsidR="00000000" w:rsidRPr="000234D7" w:rsidP="000234D7">
      <w:pPr>
        <w:pStyle w:val="ListBullet2"/>
      </w:pPr>
      <w:r w:rsidRPr="000234D7">
        <w:t>maintaining client privacy and confidentiality</w:t>
      </w:r>
    </w:p>
    <w:p w:rsidR="00000000" w:rsidRPr="000234D7" w:rsidP="000234D7">
      <w:pPr>
        <w:pStyle w:val="ListBullet2"/>
      </w:pPr>
      <w:r w:rsidRPr="000234D7">
        <w:t>providing accurate information</w:t>
      </w:r>
    </w:p>
    <w:p w:rsidR="00000000" w:rsidRPr="000234D7" w:rsidP="000234D7">
      <w:pPr>
        <w:pStyle w:val="ListBullet"/>
      </w:pPr>
      <w:r w:rsidRPr="000234D7">
        <w:t>scope of agency commercial sales and leasing</w:t>
      </w:r>
      <w:r w:rsidRPr="000234D7">
        <w:t xml:space="preserve"> services:</w:t>
      </w:r>
    </w:p>
    <w:p w:rsidR="00000000" w:rsidRPr="000234D7" w:rsidP="000234D7">
      <w:pPr>
        <w:pStyle w:val="ListBullet2"/>
      </w:pPr>
      <w:r w:rsidRPr="000234D7">
        <w:t>marketing activities</w:t>
      </w:r>
    </w:p>
    <w:p w:rsidR="00000000" w:rsidRPr="000234D7" w:rsidP="000234D7">
      <w:pPr>
        <w:pStyle w:val="ListBullet2"/>
      </w:pPr>
      <w:r w:rsidRPr="000234D7">
        <w:t>services provided</w:t>
      </w:r>
    </w:p>
    <w:p w:rsidR="00000000" w:rsidRPr="000234D7" w:rsidP="000234D7">
      <w:pPr>
        <w:pStyle w:val="ListBullet"/>
      </w:pPr>
      <w:r w:rsidRPr="000234D7">
        <w:t>methods for planning tenancy mix to suit commercial property</w:t>
      </w:r>
    </w:p>
    <w:p w:rsidR="00000000" w:rsidRPr="000234D7" w:rsidP="000234D7">
      <w:pPr>
        <w:pStyle w:val="ListBullet"/>
      </w:pPr>
      <w:r w:rsidRPr="000234D7">
        <w:t>vendor and lessor expectations.</w:t>
      </w:r>
    </w:p>
    <w:p w:rsidR="00000000" w:rsidRPr="000234D7" w:rsidP="000234D7">
      <w:pPr>
        <w:pStyle w:val="AllowPageBreak"/>
      </w:pPr>
    </w:p>
    <w:p w:rsidR="00000000" w:rsidRPr="000234D7" w:rsidP="000234D7">
      <w:pPr>
        <w:pStyle w:val="Heading1"/>
      </w:pPr>
      <w:bookmarkStart w:id="4" w:name="O_1090879"/>
      <w:bookmarkEnd w:id="4"/>
      <w:r w:rsidRPr="000234D7">
        <w:t>Assessment Conditions</w:t>
      </w:r>
    </w:p>
    <w:p w:rsidR="00000000" w:rsidRPr="000234D7" w:rsidP="00347FF6">
      <w:pPr>
        <w:pStyle w:val="BodyText"/>
      </w:pPr>
      <w:r w:rsidRPr="000234D7">
        <w:t>Assessors must satisfy the requirements for assessors listed in the St</w:t>
      </w:r>
      <w:r w:rsidRPr="000234D7">
        <w:t xml:space="preserve">andards for Registered Training Organisations. </w:t>
      </w:r>
    </w:p>
    <w:p w:rsidR="00000000" w:rsidRPr="000234D7" w:rsidP="00347FF6">
      <w:pPr>
        <w:pStyle w:val="BodyText"/>
      </w:pPr>
      <w:r w:rsidRPr="000234D7">
        <w:t>Assessment must be conducted in the workplace or in a simulated workplace environment.</w:t>
      </w:r>
    </w:p>
    <w:p w:rsidR="00000000" w:rsidRPr="000234D7" w:rsidP="00347FF6">
      <w:pPr>
        <w:pStyle w:val="BodyText"/>
      </w:pPr>
      <w:r w:rsidRPr="000234D7">
        <w:t>Assessors are responsible for ensuring that the person demonstrating competency has access to:</w:t>
      </w:r>
    </w:p>
    <w:p w:rsidR="00000000" w:rsidRPr="000234D7" w:rsidP="000234D7">
      <w:pPr>
        <w:pStyle w:val="ListBullet"/>
      </w:pPr>
      <w:r w:rsidRPr="000234D7">
        <w:t>materials and equipment meeting the operational requirements for a real estate agency, including:</w:t>
      </w:r>
    </w:p>
    <w:p w:rsidR="00000000" w:rsidRPr="000234D7" w:rsidP="000234D7">
      <w:pPr>
        <w:pStyle w:val="ListBullet2"/>
      </w:pPr>
      <w:r w:rsidRPr="000234D7">
        <w:t>policies, procedures and documentation for establishing vendor and lessor relationships for commercial sales and leasing including listing agreements</w:t>
      </w:r>
    </w:p>
    <w:p w:rsidR="00000000" w:rsidRPr="000234D7" w:rsidP="000234D7">
      <w:pPr>
        <w:pStyle w:val="ListBullet2"/>
      </w:pPr>
      <w:r w:rsidRPr="000234D7">
        <w:t>legisla</w:t>
      </w:r>
      <w:r w:rsidRPr="000234D7">
        <w:t>tion in the state or territory of operation relating to the sale or lease of commercial property</w:t>
      </w:r>
    </w:p>
    <w:p w:rsidR="00000000" w:rsidRPr="000234D7" w:rsidP="000234D7">
      <w:pPr>
        <w:pStyle w:val="ListBullet2"/>
      </w:pPr>
      <w:r w:rsidRPr="000234D7">
        <w:t>equipment, communication and data access and storage technology required to develop, manage and monitor vendor and lessor relationships</w:t>
      </w:r>
    </w:p>
    <w:p w:rsidR="00000000" w:rsidRPr="000234D7" w:rsidP="000234D7">
      <w:pPr>
        <w:pStyle w:val="ListBullet"/>
      </w:pPr>
      <w:r w:rsidRPr="000234D7">
        <w:t>agency documentation r</w:t>
      </w:r>
      <w:r w:rsidRPr="000234D7">
        <w:t xml:space="preserve">equired for listing a commercial property for sale </w:t>
      </w:r>
    </w:p>
    <w:p w:rsidR="00000000" w:rsidRPr="000234D7" w:rsidP="000234D7">
      <w:pPr>
        <w:pStyle w:val="ListBullet"/>
      </w:pPr>
      <w:r w:rsidRPr="000234D7">
        <w:t xml:space="preserve">agency documentation required for listing a commercial property for lease. </w:t>
      </w:r>
    </w:p>
    <w:p w:rsidR="00000000" w:rsidRPr="000234D7" w:rsidP="000234D7">
      <w:pPr>
        <w:pStyle w:val="AllowPageBreak"/>
      </w:pPr>
    </w:p>
    <w:p w:rsidR="00000000" w:rsidRPr="000234D7" w:rsidP="000234D7">
      <w:pPr>
        <w:pStyle w:val="Heading1"/>
      </w:pPr>
      <w:bookmarkStart w:id="5" w:name="O_1090892"/>
      <w:bookmarkEnd w:id="5"/>
      <w:r w:rsidRPr="000234D7">
        <w:t>Links</w:t>
      </w:r>
    </w:p>
    <w:p w:rsidR="00000000" w:rsidRPr="000234D7" w:rsidP="00347FF6">
      <w:pPr>
        <w:pStyle w:val="BodyText"/>
      </w:pPr>
      <w:r w:rsidRPr="000234D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201D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234D7" w:rsidP="000234D7"/>
    <w:sectPr w:rsidSect="000234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4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4D7" w:rsidRPr="00347FF6" w:rsidP="00347F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4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FF6" w:rsidP="000234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47FF6" w:rsidP="000234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347FF6" w:rsidP="000234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4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F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34D7" w:rsidRPr="00347FF6" w:rsidP="00347F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4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FF6" w:rsidRPr="002D2AF8" w:rsidP="000234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CPPREP4202 Establish and maintain vendor and lessor relationships and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347FF6" w:rsidP="000234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880A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7E13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4E05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34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34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34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34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34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34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34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34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34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34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34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34D7"/>
  </w:style>
  <w:style w:type="character" w:customStyle="1" w:styleId="Heading1Char">
    <w:name w:val="Heading 1 Char"/>
    <w:basedOn w:val="DefaultParagraphFont"/>
    <w:link w:val="Heading1"/>
    <w:rsid w:val="000234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34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34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34D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234D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34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34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34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34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34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34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34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34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34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34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34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34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34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34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34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34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34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34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34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34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34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34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34D7"/>
    <w:rPr>
      <w:b/>
      <w:spacing w:val="0"/>
    </w:rPr>
  </w:style>
  <w:style w:type="paragraph" w:customStyle="1" w:styleId="SuperTitle">
    <w:name w:val="SuperTitle"/>
    <w:basedOn w:val="Title"/>
    <w:rsid w:val="000234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34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34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34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34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34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34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34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34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34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34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34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34D7"/>
    <w:rPr>
      <w:i/>
    </w:rPr>
  </w:style>
  <w:style w:type="paragraph" w:styleId="Caption">
    <w:name w:val="caption"/>
    <w:basedOn w:val="BodyText"/>
    <w:next w:val="Normal"/>
    <w:qFormat/>
    <w:rsid w:val="000234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34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34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34D7"/>
  </w:style>
  <w:style w:type="paragraph" w:styleId="TableofFigures">
    <w:name w:val="table of figures"/>
    <w:basedOn w:val="Normal"/>
    <w:next w:val="Normal"/>
    <w:semiHidden/>
    <w:rsid w:val="000234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34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34D7"/>
    <w:rPr>
      <w:rFonts w:ascii="Wingdings" w:hAnsi="Wingdings"/>
    </w:rPr>
  </w:style>
  <w:style w:type="paragraph" w:customStyle="1" w:styleId="TableHeading">
    <w:name w:val="Table Heading"/>
    <w:basedOn w:val="HeadingBase"/>
    <w:rsid w:val="000234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34D7"/>
    <w:rPr>
      <w:color w:val="0033CC"/>
      <w:u w:val="none"/>
    </w:rPr>
  </w:style>
  <w:style w:type="paragraph" w:customStyle="1" w:styleId="BodyTextRight">
    <w:name w:val="Body Text Right"/>
    <w:basedOn w:val="BodyText"/>
    <w:rsid w:val="000234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34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34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34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34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34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34D7"/>
    <w:rPr>
      <w:sz w:val="32"/>
    </w:rPr>
  </w:style>
  <w:style w:type="paragraph" w:customStyle="1" w:styleId="HeadingProcedure">
    <w:name w:val="Heading Procedure"/>
    <w:basedOn w:val="HeadingBase"/>
    <w:next w:val="Normal"/>
    <w:rsid w:val="000234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34D7"/>
    <w:pPr>
      <w:spacing w:before="60" w:after="60"/>
    </w:pPr>
  </w:style>
  <w:style w:type="paragraph" w:styleId="ListContinue">
    <w:name w:val="List Continue"/>
    <w:basedOn w:val="List"/>
    <w:rsid w:val="000234D7"/>
    <w:pPr>
      <w:ind w:firstLine="0"/>
    </w:pPr>
  </w:style>
  <w:style w:type="paragraph" w:customStyle="1" w:styleId="ListNote">
    <w:name w:val="List Note"/>
    <w:basedOn w:val="List"/>
    <w:rsid w:val="000234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34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34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34D7"/>
    <w:rPr>
      <w:rFonts w:ascii="Courier New" w:hAnsi="Courier New"/>
    </w:rPr>
  </w:style>
  <w:style w:type="paragraph" w:customStyle="1" w:styleId="NoteBullet">
    <w:name w:val="Note Bullet"/>
    <w:basedOn w:val="Note"/>
    <w:rsid w:val="000234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34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34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34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34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34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34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34D7"/>
    <w:rPr>
      <w:b/>
      <w:smallCaps/>
    </w:rPr>
  </w:style>
  <w:style w:type="paragraph" w:customStyle="1" w:styleId="TableListNumber">
    <w:name w:val="Table List Number"/>
    <w:basedOn w:val="ListNumber"/>
    <w:rsid w:val="000234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34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34D7"/>
    <w:pPr>
      <w:numPr>
        <w:numId w:val="9"/>
      </w:numPr>
    </w:pPr>
  </w:style>
  <w:style w:type="paragraph" w:customStyle="1" w:styleId="ListAlpha2">
    <w:name w:val="List Alpha 2"/>
    <w:basedOn w:val="List2"/>
    <w:rsid w:val="000234D7"/>
    <w:pPr>
      <w:numPr>
        <w:numId w:val="8"/>
      </w:numPr>
    </w:pPr>
  </w:style>
  <w:style w:type="paragraph" w:styleId="List2">
    <w:name w:val="List 2"/>
    <w:basedOn w:val="BodyText"/>
    <w:rsid w:val="000234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34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34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34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34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34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34D7"/>
    <w:pPr>
      <w:numPr>
        <w:numId w:val="4"/>
      </w:numPr>
    </w:pPr>
  </w:style>
  <w:style w:type="paragraph" w:styleId="ListContinue2">
    <w:name w:val="List Continue 2"/>
    <w:basedOn w:val="List2"/>
    <w:rsid w:val="000234D7"/>
    <w:pPr>
      <w:ind w:firstLine="0"/>
    </w:pPr>
  </w:style>
  <w:style w:type="paragraph" w:styleId="ListContinue3">
    <w:name w:val="List Continue 3"/>
    <w:basedOn w:val="List3"/>
    <w:rsid w:val="000234D7"/>
    <w:pPr>
      <w:ind w:left="1021" w:firstLine="0"/>
    </w:pPr>
  </w:style>
  <w:style w:type="paragraph" w:styleId="ListContinue4">
    <w:name w:val="List Continue 4"/>
    <w:basedOn w:val="List4"/>
    <w:rsid w:val="000234D7"/>
    <w:pPr>
      <w:ind w:firstLine="0"/>
    </w:pPr>
  </w:style>
  <w:style w:type="paragraph" w:styleId="ListContinue5">
    <w:name w:val="List Continue 5"/>
    <w:basedOn w:val="List5"/>
    <w:rsid w:val="000234D7"/>
    <w:pPr>
      <w:ind w:firstLine="0"/>
    </w:pPr>
  </w:style>
  <w:style w:type="paragraph" w:styleId="ListNumber3">
    <w:name w:val="List Number 3"/>
    <w:basedOn w:val="List3"/>
    <w:rsid w:val="000234D7"/>
    <w:pPr>
      <w:numPr>
        <w:numId w:val="5"/>
      </w:numPr>
    </w:pPr>
  </w:style>
  <w:style w:type="paragraph" w:styleId="ListNumber4">
    <w:name w:val="List Number 4"/>
    <w:basedOn w:val="List4"/>
    <w:rsid w:val="000234D7"/>
    <w:pPr>
      <w:numPr>
        <w:numId w:val="6"/>
      </w:numPr>
    </w:pPr>
  </w:style>
  <w:style w:type="paragraph" w:styleId="ListNumber5">
    <w:name w:val="List Number 5"/>
    <w:basedOn w:val="List5"/>
    <w:rsid w:val="000234D7"/>
    <w:pPr>
      <w:numPr>
        <w:numId w:val="7"/>
      </w:numPr>
    </w:pPr>
  </w:style>
  <w:style w:type="paragraph" w:styleId="BlockText">
    <w:name w:val="Block Text"/>
    <w:basedOn w:val="Normal"/>
    <w:rsid w:val="000234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34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34D7"/>
    <w:rPr>
      <w:sz w:val="16"/>
      <w:vertAlign w:val="superscript"/>
    </w:rPr>
  </w:style>
  <w:style w:type="character" w:customStyle="1" w:styleId="Symbols">
    <w:name w:val="Symbols"/>
    <w:basedOn w:val="DefaultParagraphFont"/>
    <w:rsid w:val="000234D7"/>
    <w:rPr>
      <w:rFonts w:ascii="Symbol" w:hAnsi="Symbol"/>
    </w:rPr>
  </w:style>
  <w:style w:type="character" w:customStyle="1" w:styleId="MenuOptions">
    <w:name w:val="Menu Options"/>
    <w:basedOn w:val="DefaultParagraphFont"/>
    <w:rsid w:val="000234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34D7"/>
    <w:rPr>
      <w:b/>
    </w:rPr>
  </w:style>
  <w:style w:type="character" w:customStyle="1" w:styleId="Underlined">
    <w:name w:val="Underlined"/>
    <w:basedOn w:val="DefaultParagraphFont"/>
    <w:rsid w:val="000234D7"/>
    <w:rPr>
      <w:u w:val="single"/>
    </w:rPr>
  </w:style>
  <w:style w:type="paragraph" w:customStyle="1" w:styleId="TableBodyTextRight">
    <w:name w:val="Table Body Text Right"/>
    <w:basedOn w:val="TableBodyText"/>
    <w:rsid w:val="000234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34D7"/>
    <w:rPr>
      <w:sz w:val="18"/>
    </w:rPr>
  </w:style>
  <w:style w:type="paragraph" w:customStyle="1" w:styleId="BodySmallRight">
    <w:name w:val="Body Small Right"/>
    <w:basedOn w:val="BodyTextRight"/>
    <w:rsid w:val="000234D7"/>
    <w:rPr>
      <w:sz w:val="18"/>
      <w:szCs w:val="18"/>
    </w:rPr>
  </w:style>
  <w:style w:type="paragraph" w:customStyle="1" w:styleId="MarginEdition">
    <w:name w:val="Margin Edition"/>
    <w:basedOn w:val="MarginNote"/>
    <w:rsid w:val="000234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34D7"/>
    <w:rPr>
      <w:sz w:val="2"/>
      <w:szCs w:val="2"/>
    </w:rPr>
  </w:style>
  <w:style w:type="character" w:customStyle="1" w:styleId="Small">
    <w:name w:val="Small"/>
    <w:basedOn w:val="DefaultParagraphFont"/>
    <w:rsid w:val="000234D7"/>
    <w:rPr>
      <w:sz w:val="16"/>
    </w:rPr>
  </w:style>
  <w:style w:type="paragraph" w:customStyle="1" w:styleId="WideTable">
    <w:name w:val="Wide Table"/>
    <w:basedOn w:val="Normal"/>
    <w:rsid w:val="000234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34D7"/>
  </w:style>
  <w:style w:type="paragraph" w:styleId="Quote">
    <w:name w:val="Quote"/>
    <w:basedOn w:val="Heading1"/>
    <w:link w:val="QuoteChar"/>
    <w:qFormat/>
    <w:rsid w:val="000234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34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34D7"/>
    <w:pPr>
      <w:pageBreakBefore/>
    </w:pPr>
  </w:style>
  <w:style w:type="paragraph" w:customStyle="1" w:styleId="Border">
    <w:name w:val="Border"/>
    <w:basedOn w:val="Normal"/>
    <w:qFormat/>
    <w:rsid w:val="000234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34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34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34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34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34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34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34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34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34D7"/>
    <w:rPr>
      <w:u w:val="single"/>
    </w:rPr>
  </w:style>
  <w:style w:type="character" w:customStyle="1" w:styleId="BoldandItalics">
    <w:name w:val="Bold and Italics"/>
    <w:qFormat/>
    <w:rsid w:val="000234D7"/>
    <w:rPr>
      <w:b/>
      <w:i/>
      <w:u w:val="none"/>
    </w:rPr>
  </w:style>
  <w:style w:type="paragraph" w:styleId="BalloonText">
    <w:name w:val="Balloon Text"/>
    <w:basedOn w:val="Normal"/>
    <w:link w:val="BalloonTextChar"/>
    <w:rsid w:val="000234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34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34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34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34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34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34D7"/>
    <w:pPr>
      <w:spacing w:before="0" w:after="0"/>
    </w:pPr>
  </w:style>
  <w:style w:type="paragraph" w:customStyle="1" w:styleId="BodyTextBold">
    <w:name w:val="Body Text Bold"/>
    <w:basedOn w:val="BodyText"/>
    <w:qFormat/>
    <w:rsid w:val="000234D7"/>
    <w:rPr>
      <w:b/>
    </w:rPr>
  </w:style>
  <w:style w:type="character" w:styleId="Hyperlink">
    <w:name w:val="Hyperlink"/>
    <w:basedOn w:val="DefaultParagraphFont"/>
    <w:uiPriority w:val="99"/>
    <w:unhideWhenUsed/>
    <w:rsid w:val="00347F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469</Words>
  <Characters>3008</Characters>
  <Application>Microsoft Office Word</Application>
  <DocSecurity>0</DocSecurity>
  <Lines>79</Lines>
  <Paragraphs>57</Paragraphs>
  <ScaleCrop>false</ScaleCrop>
  <Company>Author-it Software Corporation Ltd.</Company>
  <LinksUpToDate>false</LinksUpToDate>
  <CharactersWithSpaces>3420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CPPREP4202 Establish and maintain vendor and lessor relationships and networks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2022-12-19T06:15:00Z</dcterms:created>
  <dcterms:modified xsi:type="dcterms:W3CDTF">2022-12-19T06:15:00Z</dcterms:modified>
</cp:coreProperties>
</file>