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08D" w:rsidP="008B50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CPPREP4171 Represent buyer in sales process</w:t>
      </w:r>
      <w:r>
        <w:fldChar w:fldCharType="end"/>
      </w:r>
    </w:p>
    <w:p w:rsidR="008B508D" w:rsidP="008B508D">
      <w:pPr>
        <w:pStyle w:val="Version"/>
        <w:sectPr w:rsidSect="00042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A90" w:rsidP="00042A90">
      <w:pPr>
        <w:pStyle w:val="SuperHeading"/>
      </w:pPr>
      <w:r w:rsidRPr="00042A90">
        <w:t>CPPREP4171 Represent buyer in sales process</w:t>
      </w:r>
    </w:p>
    <w:p w:rsidR="00000000" w:rsidRPr="00042A90" w:rsidP="00042A90">
      <w:pPr>
        <w:pStyle w:val="Heading1"/>
      </w:pPr>
      <w:bookmarkStart w:id="1" w:name="O_1020861"/>
      <w:bookmarkEnd w:id="1"/>
      <w:r w:rsidRPr="00042A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42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A90">
            <w:pPr>
              <w:pStyle w:val="BodyText"/>
              <w:rPr>
                <w:lang w:val="en-NZ"/>
              </w:rPr>
            </w:pPr>
            <w:r w:rsidRPr="00042A9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A90" w:rsidP="00042A90">
            <w:pPr>
              <w:pStyle w:val="BodyText"/>
            </w:pPr>
            <w:r w:rsidRPr="00042A90">
              <w:t>This version first released with CPP Property Services Training Package Release 8.0.</w:t>
            </w:r>
          </w:p>
          <w:p w:rsidR="00000000" w:rsidRPr="00042A90" w:rsidP="00042A90">
            <w:pPr>
              <w:pStyle w:val="BodyText"/>
            </w:pPr>
            <w:r w:rsidRPr="00042A90">
              <w:t>Supersedes and is equivalent to CPPDSM4001A Act as a buyer’s agent.</w:t>
            </w:r>
          </w:p>
          <w:p w:rsidR="00000000" w:rsidRPr="00042A90" w:rsidP="00042A90">
            <w:pPr>
              <w:pStyle w:val="BodyText"/>
            </w:pPr>
            <w:r w:rsidRPr="00042A90">
              <w:t>Updated to the Standards for Training Packages.</w:t>
            </w:r>
          </w:p>
        </w:tc>
      </w:tr>
    </w:tbl>
    <w:p w:rsidR="00000000" w:rsidRPr="00042A90" w:rsidP="00042A90">
      <w:pPr>
        <w:pStyle w:val="BodyText"/>
      </w:pPr>
    </w:p>
    <w:p w:rsidR="00000000" w:rsidRPr="00042A90" w:rsidP="00042A90">
      <w:pPr>
        <w:pStyle w:val="AllowPageBreak"/>
      </w:pPr>
    </w:p>
    <w:p w:rsidR="00000000" w:rsidRPr="00042A90" w:rsidP="00042A90">
      <w:pPr>
        <w:pStyle w:val="Heading1"/>
      </w:pPr>
      <w:bookmarkStart w:id="2" w:name="O_1020867"/>
      <w:bookmarkEnd w:id="2"/>
      <w:r w:rsidRPr="00042A90">
        <w:t>Application</w:t>
      </w:r>
    </w:p>
    <w:p w:rsidR="00000000" w:rsidRPr="00042A90" w:rsidP="008B508D">
      <w:pPr>
        <w:pStyle w:val="BodyText"/>
      </w:pPr>
      <w:r w:rsidRPr="00042A90">
        <w:t xml:space="preserve">This unit specifies the skills and knowledge required to confirm buyer needs and represent buyers in purchasing property. </w:t>
      </w:r>
    </w:p>
    <w:p w:rsidR="00000000" w:rsidRPr="00042A90" w:rsidP="008B508D">
      <w:r w:rsidRPr="00042A90">
        <w:t>It includes developing a buyer brief and sourcing, inspecting and reporting on properties.</w:t>
      </w:r>
    </w:p>
    <w:p w:rsidR="00000000" w:rsidRPr="00042A90" w:rsidP="008B508D">
      <w:r w:rsidRPr="00042A90">
        <w:t>The unit applies to indu</w:t>
      </w:r>
      <w:r w:rsidRPr="00042A90">
        <w:t xml:space="preserve">stry professionals acting on behalf of principals in real estate. </w:t>
      </w:r>
    </w:p>
    <w:p w:rsidR="00000000" w:rsidRPr="00042A90" w:rsidP="008B508D">
      <w:r w:rsidRPr="00042A90">
        <w:t>State or territory licensing requirements may apply to this unit.</w:t>
      </w:r>
    </w:p>
    <w:p w:rsidR="00000000" w:rsidRPr="00042A90" w:rsidP="00042A90">
      <w:pPr>
        <w:pStyle w:val="Heading1"/>
      </w:pPr>
      <w:bookmarkStart w:id="3" w:name="O_1020866"/>
      <w:bookmarkEnd w:id="3"/>
      <w:r w:rsidRPr="00042A90">
        <w:t>Pre-requisite Unit</w:t>
      </w:r>
    </w:p>
    <w:p w:rsidR="00000000" w:rsidRPr="00042A90" w:rsidP="008B508D">
      <w:pPr>
        <w:pStyle w:val="BodyText"/>
      </w:pPr>
      <w:r w:rsidRPr="00042A90">
        <w:t>Nil</w:t>
      </w:r>
    </w:p>
    <w:p w:rsidR="00000000" w:rsidRPr="00042A90" w:rsidP="00042A90">
      <w:pPr>
        <w:pStyle w:val="Heading1"/>
      </w:pPr>
      <w:bookmarkStart w:id="4" w:name="O_1020865"/>
      <w:bookmarkEnd w:id="4"/>
      <w:r w:rsidRPr="00042A90">
        <w:t>Unit Sector</w:t>
      </w:r>
    </w:p>
    <w:p w:rsidR="00000000" w:rsidRPr="00042A90" w:rsidP="00042A90">
      <w:pPr>
        <w:pStyle w:val="Heading1"/>
      </w:pPr>
      <w:bookmarkStart w:id="5" w:name="O_1020864"/>
      <w:bookmarkEnd w:id="5"/>
      <w:r w:rsidRPr="00042A90">
        <w:t>Elements and Performance Criteri</w:t>
      </w:r>
      <w:r w:rsidRPr="00042A90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6647"/>
      </w:tblGrid>
      <w:tr w:rsidTr="00042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A90">
            <w:pPr>
              <w:pStyle w:val="BodyText"/>
              <w:rPr>
                <w:lang w:val="en-NZ"/>
              </w:rPr>
            </w:pPr>
            <w:r w:rsidRPr="00042A90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A90">
            <w:pPr>
              <w:pStyle w:val="BodyText"/>
              <w:rPr>
                <w:lang w:val="en-NZ"/>
              </w:rPr>
            </w:pPr>
            <w:r w:rsidRPr="00042A90">
              <w:t>Performance criteria describe what needs to be done to demonstrate achievement of the element.</w:t>
            </w:r>
          </w:p>
        </w:tc>
      </w:tr>
      <w:tr w:rsidTr="00042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A90">
            <w:pPr>
              <w:pStyle w:val="BodyText"/>
              <w:rPr>
                <w:lang w:val="en-NZ"/>
              </w:rPr>
            </w:pPr>
            <w:r w:rsidRPr="00042A90">
              <w:t>1.</w:t>
            </w:r>
            <w:r w:rsidRPr="00042A90">
              <w:tab/>
              <w:t>Prepare buyer brief.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A90" w:rsidP="00042A90">
            <w:pPr>
              <w:pStyle w:val="BodyText"/>
            </w:pPr>
            <w:r w:rsidRPr="00042A90">
              <w:t>1.1</w:t>
            </w:r>
            <w:r w:rsidRPr="00042A90">
              <w:tab/>
              <w:t>Establish buyer needs and preferences for type, location and price range of property.</w:t>
            </w:r>
          </w:p>
          <w:p w:rsidR="00000000" w:rsidRPr="00042A90" w:rsidP="00042A90">
            <w:pPr>
              <w:pStyle w:val="BodyText"/>
            </w:pPr>
            <w:r w:rsidRPr="00042A90">
              <w:t>1.2</w:t>
            </w:r>
            <w:r w:rsidRPr="00042A90">
              <w:tab/>
              <w:t>Determine buyer capacity to buy and their access to finance.</w:t>
            </w:r>
          </w:p>
          <w:p w:rsidR="00000000" w:rsidRPr="00042A90" w:rsidP="00042A90">
            <w:pPr>
              <w:pStyle w:val="BodyText"/>
            </w:pPr>
            <w:r w:rsidRPr="00042A90">
              <w:t>1.3</w:t>
            </w:r>
            <w:r w:rsidRPr="00042A90">
              <w:tab/>
              <w:t>Explain to buyer the role and responsibilities of a buyers’ agent.</w:t>
            </w:r>
          </w:p>
          <w:p w:rsidR="00000000" w:rsidRPr="00042A90" w:rsidP="00042A90">
            <w:pPr>
              <w:pStyle w:val="BodyText"/>
            </w:pPr>
            <w:r w:rsidRPr="00042A90">
              <w:t>1.4</w:t>
            </w:r>
            <w:r w:rsidRPr="00042A90">
              <w:tab/>
              <w:t>Prepare buyer brief.</w:t>
            </w:r>
          </w:p>
          <w:p w:rsidR="00000000" w:rsidP="00042A90">
            <w:pPr>
              <w:pStyle w:val="BodyText"/>
              <w:rPr>
                <w:lang w:val="en-NZ"/>
              </w:rPr>
            </w:pPr>
            <w:r w:rsidRPr="00042A90">
              <w:t>1.5</w:t>
            </w:r>
            <w:r w:rsidRPr="00042A90">
              <w:tab/>
              <w:t>Prepare and complete agreement with buyer according to legislative requirements.</w:t>
            </w:r>
          </w:p>
        </w:tc>
      </w:tr>
      <w:tr w:rsidTr="00042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A90">
            <w:pPr>
              <w:pStyle w:val="BodyText"/>
              <w:rPr>
                <w:lang w:val="en-NZ"/>
              </w:rPr>
            </w:pPr>
            <w:r w:rsidRPr="00042A90">
              <w:t>2.</w:t>
            </w:r>
            <w:r w:rsidRPr="00042A90">
              <w:tab/>
              <w:t>Source</w:t>
            </w:r>
            <w:r w:rsidRPr="00042A90">
              <w:t xml:space="preserve"> properties.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A90" w:rsidP="00042A90">
            <w:pPr>
              <w:pStyle w:val="BodyText"/>
            </w:pPr>
            <w:r w:rsidRPr="00042A90">
              <w:t>2.1</w:t>
            </w:r>
            <w:r w:rsidRPr="00042A90">
              <w:tab/>
              <w:t>Research and list properties that meet buyer brief.</w:t>
            </w:r>
          </w:p>
          <w:p w:rsidR="00000000" w:rsidRPr="00042A90" w:rsidP="00042A90">
            <w:pPr>
              <w:pStyle w:val="BodyText"/>
            </w:pPr>
            <w:r w:rsidRPr="00042A90">
              <w:t>2.2</w:t>
            </w:r>
            <w:r w:rsidRPr="00042A90">
              <w:tab/>
              <w:t>Assess properties against buyer brief and prepare a short list of suitable properties.</w:t>
            </w:r>
          </w:p>
          <w:p w:rsidR="00000000" w:rsidP="00042A90">
            <w:pPr>
              <w:pStyle w:val="BodyText"/>
              <w:rPr>
                <w:lang w:val="en-NZ"/>
              </w:rPr>
            </w:pPr>
            <w:r w:rsidRPr="00042A90">
              <w:t>2.3</w:t>
            </w:r>
            <w:r w:rsidRPr="00042A90">
              <w:tab/>
              <w:t>Obtain instructions from buyer about which properties to investigate further.</w:t>
            </w:r>
          </w:p>
        </w:tc>
      </w:tr>
      <w:tr w:rsidTr="00042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A90">
            <w:pPr>
              <w:pStyle w:val="BodyText"/>
              <w:rPr>
                <w:lang w:val="en-NZ"/>
              </w:rPr>
            </w:pPr>
            <w:r w:rsidRPr="00042A90">
              <w:t>3.</w:t>
            </w:r>
            <w:r w:rsidRPr="00042A90">
              <w:tab/>
              <w:t>Inspect pr</w:t>
            </w:r>
            <w:r w:rsidRPr="00042A90">
              <w:t>operties and prepare report.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A90" w:rsidP="00042A90">
            <w:pPr>
              <w:pStyle w:val="BodyText"/>
            </w:pPr>
            <w:r w:rsidRPr="00042A90">
              <w:t>3.1</w:t>
            </w:r>
            <w:r w:rsidRPr="00042A90">
              <w:tab/>
              <w:t>Inspect properties with or without buyer.</w:t>
            </w:r>
          </w:p>
          <w:p w:rsidR="00000000" w:rsidRPr="00042A90" w:rsidP="00042A90">
            <w:pPr>
              <w:pStyle w:val="BodyText"/>
            </w:pPr>
            <w:r w:rsidRPr="00042A90">
              <w:t>3.2</w:t>
            </w:r>
            <w:r w:rsidRPr="00042A90">
              <w:tab/>
              <w:t>Assess and rank each property against buyer brief.</w:t>
            </w:r>
          </w:p>
          <w:p w:rsidR="00000000" w:rsidRPr="00042A90" w:rsidP="00042A90">
            <w:pPr>
              <w:pStyle w:val="BodyText"/>
            </w:pPr>
            <w:r w:rsidRPr="00042A90">
              <w:t>3.3</w:t>
            </w:r>
            <w:r w:rsidRPr="00042A90">
              <w:tab/>
              <w:t>Request further information and contract documentation for selected properties.</w:t>
            </w:r>
          </w:p>
          <w:p w:rsidR="00000000" w:rsidRPr="00042A90" w:rsidP="00042A90">
            <w:pPr>
              <w:pStyle w:val="BodyText"/>
            </w:pPr>
            <w:r w:rsidRPr="00042A90">
              <w:t>3.4</w:t>
            </w:r>
            <w:r w:rsidRPr="00042A90">
              <w:tab/>
              <w:t>Prepare a report for buyer that detail</w:t>
            </w:r>
            <w:r w:rsidRPr="00042A90">
              <w:t>s suitability, type and conditions of sale for recommended properties.</w:t>
            </w:r>
          </w:p>
        </w:tc>
      </w:tr>
    </w:tbl>
    <w:p w:rsidR="00000000" w:rsidRPr="00042A90" w:rsidP="00042A90">
      <w:pPr>
        <w:pStyle w:val="BodyText"/>
      </w:pPr>
    </w:p>
    <w:p w:rsidR="00000000" w:rsidRPr="00042A90" w:rsidP="00042A90">
      <w:pPr>
        <w:pStyle w:val="AllowPageBreak"/>
      </w:pPr>
    </w:p>
    <w:p w:rsidR="00000000" w:rsidRPr="00042A90" w:rsidP="00042A90">
      <w:pPr>
        <w:pStyle w:val="Heading1"/>
      </w:pPr>
      <w:bookmarkStart w:id="6" w:name="O_1020863"/>
      <w:bookmarkEnd w:id="6"/>
      <w:r w:rsidRPr="00042A90">
        <w:t>Foundation Skills</w:t>
      </w:r>
    </w:p>
    <w:p w:rsidR="00000000" w:rsidRPr="00042A90" w:rsidP="00042A90">
      <w:pPr>
        <w:pStyle w:val="Heading1"/>
      </w:pPr>
      <w:bookmarkStart w:id="7" w:name="O_1020862"/>
      <w:bookmarkEnd w:id="7"/>
      <w:r w:rsidRPr="00042A90">
        <w:t>Unit Mapping Information</w:t>
      </w:r>
    </w:p>
    <w:p w:rsidR="00000000" w:rsidRPr="00042A90" w:rsidP="008B508D">
      <w:pPr>
        <w:pStyle w:val="BodyText"/>
      </w:pPr>
      <w:r w:rsidRPr="00042A90">
        <w:t>Supersedes and is equivalent to CPPDSM4001A Act as a buyer’s agent.</w:t>
      </w:r>
    </w:p>
    <w:p w:rsidR="00000000" w:rsidRPr="00042A90" w:rsidP="00042A90">
      <w:pPr>
        <w:pStyle w:val="Heading1"/>
      </w:pPr>
      <w:bookmarkStart w:id="8" w:name="O_1020855"/>
      <w:bookmarkEnd w:id="8"/>
      <w:r w:rsidRPr="00042A90">
        <w:t>Links</w:t>
      </w:r>
    </w:p>
    <w:p w:rsidR="00000000" w:rsidRPr="00042A90" w:rsidP="008B508D">
      <w:pPr>
        <w:pStyle w:val="BodyText"/>
      </w:pPr>
      <w:r w:rsidRPr="00042A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50C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42A90" w:rsidP="008B508D">
      <w:pPr>
        <w:pStyle w:val="BodyText"/>
        <w:sectPr w:rsidSect="00042A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2A90" w:rsidP="00042A90">
      <w:pPr>
        <w:pStyle w:val="SuperHeading"/>
      </w:pPr>
      <w:r w:rsidRPr="00042A90">
        <w:t>Assessment Requirements for CPPREP4171 Repr</w:t>
      </w:r>
      <w:r w:rsidRPr="00042A90">
        <w:t>esent buyer in sales process</w:t>
      </w:r>
    </w:p>
    <w:p w:rsidR="00000000" w:rsidRPr="00042A90" w:rsidP="00042A90">
      <w:pPr>
        <w:pStyle w:val="Heading1"/>
      </w:pPr>
      <w:bookmarkStart w:id="9" w:name="O_1020857"/>
      <w:bookmarkEnd w:id="9"/>
      <w:r w:rsidRPr="00042A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42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A90">
            <w:pPr>
              <w:pStyle w:val="BodyText"/>
              <w:rPr>
                <w:lang w:val="en-NZ"/>
              </w:rPr>
            </w:pPr>
            <w:r w:rsidRPr="00042A9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A90" w:rsidP="00042A90">
            <w:pPr>
              <w:pStyle w:val="BodyText"/>
            </w:pPr>
            <w:r w:rsidRPr="00042A90">
              <w:t>This version first released with CPP Property Services Training Package Release 8.0.</w:t>
            </w:r>
          </w:p>
          <w:p w:rsidR="00000000" w:rsidRPr="00042A90" w:rsidP="00042A90">
            <w:pPr>
              <w:pStyle w:val="BodyText"/>
            </w:pPr>
            <w:r w:rsidRPr="00042A90">
              <w:t>Supersedes and is equivalent to CPPDSM4001A Act as a buyer’s agent.</w:t>
            </w:r>
          </w:p>
          <w:p w:rsidR="00000000" w:rsidRPr="00042A90" w:rsidP="00042A90">
            <w:pPr>
              <w:pStyle w:val="BodyText"/>
            </w:pPr>
            <w:r w:rsidRPr="00042A90">
              <w:t xml:space="preserve">Updated to the Standards </w:t>
            </w:r>
            <w:r w:rsidRPr="00042A90">
              <w:t>for Training Packages.</w:t>
            </w:r>
          </w:p>
        </w:tc>
      </w:tr>
    </w:tbl>
    <w:p w:rsidR="00000000" w:rsidRPr="00042A90" w:rsidP="00042A90">
      <w:pPr>
        <w:pStyle w:val="BodyText"/>
      </w:pPr>
    </w:p>
    <w:p w:rsidR="00000000" w:rsidRPr="00042A90" w:rsidP="00042A90">
      <w:pPr>
        <w:pStyle w:val="AllowPageBreak"/>
      </w:pPr>
    </w:p>
    <w:p w:rsidR="00000000" w:rsidRPr="00042A90" w:rsidP="00042A90">
      <w:pPr>
        <w:pStyle w:val="Heading1"/>
      </w:pPr>
      <w:bookmarkStart w:id="10" w:name="O_1020860"/>
      <w:bookmarkEnd w:id="10"/>
      <w:r w:rsidRPr="00042A90">
        <w:t>Performance Evidence</w:t>
      </w:r>
    </w:p>
    <w:p w:rsidR="00000000" w:rsidRPr="00042A90" w:rsidP="008B508D">
      <w:pPr>
        <w:pStyle w:val="BodyText"/>
      </w:pPr>
      <w:r w:rsidRPr="00042A90">
        <w:t xml:space="preserve">To demonstrate competency in this unit, a person must, on each of two separate occasions, prepare a buyer brief and complete a short list of a minimum of two suitable </w:t>
      </w:r>
      <w:r w:rsidRPr="00042A90">
        <w:t>properties based on the buyer brief and inspect the two properties and prepare a report for the buyer.</w:t>
      </w:r>
    </w:p>
    <w:p w:rsidR="008B508D" w:rsidP="008B508D">
      <w:pPr>
        <w:pStyle w:val="BodyText"/>
      </w:pPr>
      <w:r w:rsidRPr="00042A90">
        <w:t>In doing this, the person must meet the performance criteria for this unit.</w:t>
      </w:r>
    </w:p>
    <w:p w:rsidR="00000000" w:rsidRPr="00042A90" w:rsidP="00042A90">
      <w:pPr>
        <w:pStyle w:val="Heading1"/>
      </w:pPr>
      <w:bookmarkStart w:id="11" w:name="O_1020859"/>
      <w:bookmarkEnd w:id="11"/>
      <w:r w:rsidRPr="00042A90">
        <w:t>Knowledge Evidence</w:t>
      </w:r>
    </w:p>
    <w:p w:rsidR="00000000" w:rsidRPr="00042A90" w:rsidP="008B508D">
      <w:pPr>
        <w:pStyle w:val="BodyText"/>
      </w:pPr>
      <w:r w:rsidRPr="00042A90">
        <w:t>To be competent in this unit, a person</w:t>
      </w:r>
      <w:r w:rsidRPr="00042A90">
        <w:t xml:space="preserve"> must demonstrate knowledge of: </w:t>
      </w:r>
    </w:p>
    <w:p w:rsidR="00000000" w:rsidRPr="00042A90" w:rsidP="00042A90">
      <w:pPr>
        <w:pStyle w:val="ListBullet"/>
      </w:pPr>
      <w:r w:rsidRPr="00042A90">
        <w:t xml:space="preserve">Commonwealth and state or territory legislation and local government regulations relevant to operating as a buyers’ agent </w:t>
      </w:r>
    </w:p>
    <w:p w:rsidR="00000000" w:rsidRPr="00042A90" w:rsidP="00042A90">
      <w:pPr>
        <w:pStyle w:val="ListBullet"/>
      </w:pPr>
      <w:r w:rsidRPr="00042A90">
        <w:t>disclosure requirements relevant to properties, including of material facts</w:t>
      </w:r>
    </w:p>
    <w:p w:rsidR="00000000" w:rsidRPr="00042A90" w:rsidP="00042A90">
      <w:pPr>
        <w:pStyle w:val="ListBullet"/>
      </w:pPr>
      <w:r w:rsidRPr="00042A90">
        <w:t>ethical standards and r</w:t>
      </w:r>
      <w:r w:rsidRPr="00042A90">
        <w:t>egulatory requirements relating to recommending properties for purchase</w:t>
      </w:r>
    </w:p>
    <w:p w:rsidR="00000000" w:rsidRPr="00042A90" w:rsidP="00042A90">
      <w:pPr>
        <w:pStyle w:val="ListBullet"/>
      </w:pPr>
      <w:r w:rsidRPr="00042A90">
        <w:t xml:space="preserve">protocols to follow when preparing recommendation for purchase of properties </w:t>
      </w:r>
    </w:p>
    <w:p w:rsidR="00000000" w:rsidRPr="00042A90" w:rsidP="00042A90">
      <w:pPr>
        <w:pStyle w:val="ListBullet"/>
      </w:pPr>
      <w:r w:rsidRPr="00042A90">
        <w:t>client expectations:</w:t>
      </w:r>
    </w:p>
    <w:p w:rsidR="00000000" w:rsidRPr="00042A90" w:rsidP="00042A90">
      <w:pPr>
        <w:pStyle w:val="ListBullet2"/>
      </w:pPr>
      <w:r w:rsidRPr="00042A90">
        <w:t>comprehensive information about recommended properties</w:t>
      </w:r>
    </w:p>
    <w:p w:rsidR="00000000" w:rsidRPr="00042A90" w:rsidP="00042A90">
      <w:pPr>
        <w:pStyle w:val="ListBullet2"/>
      </w:pPr>
      <w:r w:rsidRPr="00042A90">
        <w:t>method of sale and payments</w:t>
      </w:r>
    </w:p>
    <w:p w:rsidR="00000000" w:rsidRPr="00042A90" w:rsidP="00042A90">
      <w:pPr>
        <w:pStyle w:val="ListBullet2"/>
      </w:pPr>
      <w:r w:rsidRPr="00042A90">
        <w:t>time frame for sales</w:t>
      </w:r>
    </w:p>
    <w:p w:rsidR="00000000" w:rsidRPr="00042A90" w:rsidP="00042A90">
      <w:pPr>
        <w:pStyle w:val="ListBullet2"/>
      </w:pPr>
      <w:r w:rsidRPr="00042A90">
        <w:t>contract conditions</w:t>
      </w:r>
    </w:p>
    <w:p w:rsidR="00000000" w:rsidRPr="00042A90" w:rsidP="00042A90">
      <w:pPr>
        <w:pStyle w:val="ListBullet"/>
      </w:pPr>
      <w:r w:rsidRPr="00042A90">
        <w:t>content and purpose of different types of listing agreements</w:t>
      </w:r>
    </w:p>
    <w:p w:rsidR="00000000" w:rsidRPr="00042A90" w:rsidP="00042A90">
      <w:pPr>
        <w:pStyle w:val="ListBullet"/>
      </w:pPr>
      <w:r w:rsidRPr="00042A90">
        <w:t>legislative requirements applying to listing agreements.</w:t>
      </w:r>
    </w:p>
    <w:p w:rsidR="00000000" w:rsidRPr="00042A90" w:rsidP="00042A90">
      <w:pPr>
        <w:pStyle w:val="AllowPageBreak"/>
      </w:pPr>
    </w:p>
    <w:p w:rsidR="00000000" w:rsidRPr="00042A90" w:rsidP="00042A90">
      <w:pPr>
        <w:pStyle w:val="Heading1"/>
      </w:pPr>
      <w:bookmarkStart w:id="12" w:name="O_1020858"/>
      <w:bookmarkEnd w:id="12"/>
      <w:r w:rsidRPr="00042A90">
        <w:t>Assessment Conditions</w:t>
      </w:r>
    </w:p>
    <w:p w:rsidR="00000000" w:rsidRPr="00042A90" w:rsidP="008B508D">
      <w:pPr>
        <w:pStyle w:val="BodyText"/>
      </w:pPr>
      <w:r w:rsidRPr="00042A90">
        <w:t>Assessors must satisfy the requirements for assessors l</w:t>
      </w:r>
      <w:r w:rsidRPr="00042A90">
        <w:t xml:space="preserve">isted in the Standards for Registered Training Organisations. </w:t>
      </w:r>
    </w:p>
    <w:p w:rsidR="00000000" w:rsidRPr="00042A90" w:rsidP="008B508D">
      <w:pPr>
        <w:pStyle w:val="BodyText"/>
      </w:pPr>
      <w:r w:rsidRPr="00042A90">
        <w:t>Assessment must be conducted in the workplace or in a simulated workplace environment.</w:t>
      </w:r>
    </w:p>
    <w:p w:rsidR="00000000" w:rsidRPr="00042A90" w:rsidP="008B508D">
      <w:pPr>
        <w:pStyle w:val="BodyText"/>
      </w:pPr>
      <w:r w:rsidRPr="00042A90">
        <w:t>Assessors are responsible for ensuring that the person demonstrating competency has access to:</w:t>
      </w:r>
    </w:p>
    <w:p w:rsidR="00000000" w:rsidRPr="00042A90" w:rsidP="00042A90">
      <w:pPr>
        <w:pStyle w:val="ListBullet"/>
      </w:pPr>
      <w:r w:rsidRPr="00042A90">
        <w:t>buyer’s ag</w:t>
      </w:r>
      <w:r w:rsidRPr="00042A90">
        <w:t xml:space="preserve">ency workplace and business documentation </w:t>
      </w:r>
    </w:p>
    <w:p w:rsidR="00000000" w:rsidRPr="00042A90" w:rsidP="00042A90">
      <w:pPr>
        <w:pStyle w:val="ListBullet"/>
      </w:pPr>
      <w:r w:rsidRPr="00042A90">
        <w:t>sufficient documentation for a range of properties to allow for creation of purchasing recommendations</w:t>
      </w:r>
    </w:p>
    <w:p w:rsidR="00000000" w:rsidRPr="00042A90" w:rsidP="00042A90">
      <w:pPr>
        <w:pStyle w:val="ListBullet"/>
      </w:pPr>
      <w:r w:rsidRPr="00042A90">
        <w:t>role description and information for a person participating in role-play exercises as the client for a buyers’</w:t>
      </w:r>
      <w:r w:rsidRPr="00042A90">
        <w:t xml:space="preserve"> agent</w:t>
      </w:r>
    </w:p>
    <w:p w:rsidR="00000000" w:rsidRPr="00042A90" w:rsidP="00042A90">
      <w:pPr>
        <w:pStyle w:val="ListBullet"/>
      </w:pPr>
      <w:r w:rsidRPr="00042A90">
        <w:t xml:space="preserve">equipment and information required to prepare documentation. </w:t>
      </w:r>
    </w:p>
    <w:p w:rsidR="00000000" w:rsidRPr="00042A90" w:rsidP="00042A90">
      <w:pPr>
        <w:pStyle w:val="AllowPageBreak"/>
      </w:pPr>
    </w:p>
    <w:p w:rsidR="00000000" w:rsidRPr="00042A90" w:rsidP="00042A90">
      <w:pPr>
        <w:pStyle w:val="Heading1"/>
      </w:pPr>
      <w:bookmarkStart w:id="13" w:name="O_1020856"/>
      <w:bookmarkEnd w:id="13"/>
      <w:r w:rsidRPr="00042A90">
        <w:t>Links</w:t>
      </w:r>
    </w:p>
    <w:p w:rsidR="00000000" w:rsidRPr="00042A90" w:rsidP="008B508D">
      <w:pPr>
        <w:pStyle w:val="BodyText"/>
      </w:pPr>
      <w:r w:rsidRPr="00042A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50C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42A90" w:rsidP="00042A90"/>
    <w:sectPr w:rsidSect="00042A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90" w:rsidRPr="008B508D" w:rsidP="008B50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8D" w:rsidP="00042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08D" w:rsidP="00042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B508D" w:rsidP="00042A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90" w:rsidP="00042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508D">
      <w:t>Approved</w:t>
    </w:r>
    <w:r w:rsidR="008B50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50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508D">
      <w:rPr>
        <w:noProof/>
      </w:rPr>
      <w:t>4</w:t>
    </w:r>
    <w:r>
      <w:rPr>
        <w:noProof/>
      </w:rPr>
      <w:fldChar w:fldCharType="end"/>
    </w:r>
  </w:p>
  <w:p w:rsidR="00042A90" w:rsidP="00042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50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508D">
      <w:t>BuildSkills Australia</w:t>
    </w:r>
    <w:r w:rsidR="008B508D">
      <w:fldChar w:fldCharType="end"/>
    </w:r>
  </w:p>
  <w:p w:rsidR="00042A90" w:rsidP="00042A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A90" w:rsidRPr="008B508D" w:rsidP="008B50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8D" w:rsidRPr="002D2AF8" w:rsidP="00042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CPPREP4171 Represent buyer in sales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B508D" w:rsidP="00042A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90" w:rsidRPr="002D2AF8" w:rsidP="00042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508D">
      <w:t>CPPREP4171 Represent buyer in sales process</w:t>
    </w:r>
    <w:r w:rsidR="008B50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508D">
      <w:rPr>
        <w:noProof/>
      </w:rPr>
      <w:t>1 March 2025</w:t>
    </w:r>
    <w:r>
      <w:fldChar w:fldCharType="end"/>
    </w:r>
  </w:p>
  <w:p w:rsidR="00042A90" w:rsidP="00042A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A4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FAA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5E14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A90"/>
  </w:style>
  <w:style w:type="character" w:customStyle="1" w:styleId="Heading1Char">
    <w:name w:val="Heading 1 Char"/>
    <w:basedOn w:val="DefaultParagraphFont"/>
    <w:link w:val="Heading1"/>
    <w:rsid w:val="00042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A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A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A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2A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2A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A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A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A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A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2A90"/>
    <w:rPr>
      <w:b/>
      <w:spacing w:val="0"/>
    </w:rPr>
  </w:style>
  <w:style w:type="paragraph" w:customStyle="1" w:styleId="SuperTitle">
    <w:name w:val="SuperTitle"/>
    <w:basedOn w:val="Title"/>
    <w:rsid w:val="00042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A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A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A90"/>
    <w:rPr>
      <w:i/>
    </w:rPr>
  </w:style>
  <w:style w:type="paragraph" w:styleId="Caption">
    <w:name w:val="caption"/>
    <w:basedOn w:val="BodyText"/>
    <w:next w:val="Normal"/>
    <w:qFormat/>
    <w:rsid w:val="00042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A90"/>
  </w:style>
  <w:style w:type="paragraph" w:styleId="TableofFigures">
    <w:name w:val="table of figures"/>
    <w:basedOn w:val="Normal"/>
    <w:next w:val="Normal"/>
    <w:semiHidden/>
    <w:rsid w:val="00042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A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2A90"/>
    <w:rPr>
      <w:rFonts w:ascii="Wingdings" w:hAnsi="Wingdings"/>
    </w:rPr>
  </w:style>
  <w:style w:type="paragraph" w:customStyle="1" w:styleId="TableHeading">
    <w:name w:val="Table Heading"/>
    <w:basedOn w:val="HeadingBase"/>
    <w:rsid w:val="00042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A90"/>
    <w:rPr>
      <w:color w:val="0033CC"/>
      <w:u w:val="none"/>
    </w:rPr>
  </w:style>
  <w:style w:type="paragraph" w:customStyle="1" w:styleId="BodyTextRight">
    <w:name w:val="Body Text Right"/>
    <w:basedOn w:val="BodyText"/>
    <w:rsid w:val="00042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A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A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A90"/>
    <w:rPr>
      <w:sz w:val="32"/>
    </w:rPr>
  </w:style>
  <w:style w:type="paragraph" w:customStyle="1" w:styleId="HeadingProcedure">
    <w:name w:val="Heading Procedure"/>
    <w:basedOn w:val="HeadingBase"/>
    <w:next w:val="Normal"/>
    <w:rsid w:val="00042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A90"/>
    <w:pPr>
      <w:spacing w:before="60" w:after="60"/>
    </w:pPr>
  </w:style>
  <w:style w:type="paragraph" w:styleId="ListContinue">
    <w:name w:val="List Continue"/>
    <w:basedOn w:val="List"/>
    <w:rsid w:val="00042A90"/>
    <w:pPr>
      <w:ind w:firstLine="0"/>
    </w:pPr>
  </w:style>
  <w:style w:type="paragraph" w:customStyle="1" w:styleId="ListNote">
    <w:name w:val="List Note"/>
    <w:basedOn w:val="List"/>
    <w:rsid w:val="00042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A90"/>
    <w:rPr>
      <w:rFonts w:ascii="Courier New" w:hAnsi="Courier New"/>
    </w:rPr>
  </w:style>
  <w:style w:type="paragraph" w:customStyle="1" w:styleId="NoteBullet">
    <w:name w:val="Note Bullet"/>
    <w:basedOn w:val="Note"/>
    <w:rsid w:val="00042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A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2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A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A90"/>
    <w:rPr>
      <w:b/>
      <w:smallCaps/>
    </w:rPr>
  </w:style>
  <w:style w:type="paragraph" w:customStyle="1" w:styleId="TableListNumber">
    <w:name w:val="Table List Number"/>
    <w:basedOn w:val="ListNumber"/>
    <w:rsid w:val="00042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A90"/>
    <w:pPr>
      <w:numPr>
        <w:numId w:val="9"/>
      </w:numPr>
    </w:pPr>
  </w:style>
  <w:style w:type="paragraph" w:customStyle="1" w:styleId="ListAlpha2">
    <w:name w:val="List Alpha 2"/>
    <w:basedOn w:val="List2"/>
    <w:rsid w:val="00042A90"/>
    <w:pPr>
      <w:numPr>
        <w:numId w:val="8"/>
      </w:numPr>
    </w:pPr>
  </w:style>
  <w:style w:type="paragraph" w:styleId="List2">
    <w:name w:val="List 2"/>
    <w:basedOn w:val="BodyText"/>
    <w:rsid w:val="00042A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A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A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A90"/>
    <w:pPr>
      <w:numPr>
        <w:numId w:val="4"/>
      </w:numPr>
    </w:pPr>
  </w:style>
  <w:style w:type="paragraph" w:styleId="ListContinue2">
    <w:name w:val="List Continue 2"/>
    <w:basedOn w:val="List2"/>
    <w:rsid w:val="00042A90"/>
    <w:pPr>
      <w:ind w:firstLine="0"/>
    </w:pPr>
  </w:style>
  <w:style w:type="paragraph" w:styleId="ListContinue3">
    <w:name w:val="List Continue 3"/>
    <w:basedOn w:val="List3"/>
    <w:rsid w:val="00042A90"/>
    <w:pPr>
      <w:ind w:left="1021" w:firstLine="0"/>
    </w:pPr>
  </w:style>
  <w:style w:type="paragraph" w:styleId="ListContinue4">
    <w:name w:val="List Continue 4"/>
    <w:basedOn w:val="List4"/>
    <w:rsid w:val="00042A90"/>
    <w:pPr>
      <w:ind w:firstLine="0"/>
    </w:pPr>
  </w:style>
  <w:style w:type="paragraph" w:styleId="ListContinue5">
    <w:name w:val="List Continue 5"/>
    <w:basedOn w:val="List5"/>
    <w:rsid w:val="00042A90"/>
    <w:pPr>
      <w:ind w:firstLine="0"/>
    </w:pPr>
  </w:style>
  <w:style w:type="paragraph" w:styleId="ListNumber3">
    <w:name w:val="List Number 3"/>
    <w:basedOn w:val="List3"/>
    <w:rsid w:val="00042A90"/>
    <w:pPr>
      <w:numPr>
        <w:numId w:val="5"/>
      </w:numPr>
    </w:pPr>
  </w:style>
  <w:style w:type="paragraph" w:styleId="ListNumber4">
    <w:name w:val="List Number 4"/>
    <w:basedOn w:val="List4"/>
    <w:rsid w:val="00042A90"/>
    <w:pPr>
      <w:numPr>
        <w:numId w:val="6"/>
      </w:numPr>
    </w:pPr>
  </w:style>
  <w:style w:type="paragraph" w:styleId="ListNumber5">
    <w:name w:val="List Number 5"/>
    <w:basedOn w:val="List5"/>
    <w:rsid w:val="00042A90"/>
    <w:pPr>
      <w:numPr>
        <w:numId w:val="7"/>
      </w:numPr>
    </w:pPr>
  </w:style>
  <w:style w:type="paragraph" w:styleId="BlockText">
    <w:name w:val="Block Text"/>
    <w:basedOn w:val="Normal"/>
    <w:rsid w:val="00042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A90"/>
    <w:rPr>
      <w:sz w:val="16"/>
      <w:vertAlign w:val="superscript"/>
    </w:rPr>
  </w:style>
  <w:style w:type="character" w:customStyle="1" w:styleId="Symbols">
    <w:name w:val="Symbols"/>
    <w:basedOn w:val="DefaultParagraphFont"/>
    <w:rsid w:val="00042A90"/>
    <w:rPr>
      <w:rFonts w:ascii="Symbol" w:hAnsi="Symbol"/>
    </w:rPr>
  </w:style>
  <w:style w:type="character" w:customStyle="1" w:styleId="MenuOptions">
    <w:name w:val="Menu Options"/>
    <w:basedOn w:val="DefaultParagraphFont"/>
    <w:rsid w:val="00042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A90"/>
    <w:rPr>
      <w:b/>
    </w:rPr>
  </w:style>
  <w:style w:type="character" w:customStyle="1" w:styleId="Underlined">
    <w:name w:val="Underlined"/>
    <w:basedOn w:val="DefaultParagraphFont"/>
    <w:rsid w:val="00042A90"/>
    <w:rPr>
      <w:u w:val="single"/>
    </w:rPr>
  </w:style>
  <w:style w:type="paragraph" w:customStyle="1" w:styleId="TableBodyTextRight">
    <w:name w:val="Table Body Text Right"/>
    <w:basedOn w:val="TableBodyText"/>
    <w:rsid w:val="00042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A90"/>
    <w:rPr>
      <w:sz w:val="18"/>
    </w:rPr>
  </w:style>
  <w:style w:type="paragraph" w:customStyle="1" w:styleId="BodySmallRight">
    <w:name w:val="Body Small Right"/>
    <w:basedOn w:val="BodyTextRight"/>
    <w:rsid w:val="00042A90"/>
    <w:rPr>
      <w:sz w:val="18"/>
      <w:szCs w:val="18"/>
    </w:rPr>
  </w:style>
  <w:style w:type="paragraph" w:customStyle="1" w:styleId="MarginEdition">
    <w:name w:val="Margin Edition"/>
    <w:basedOn w:val="MarginNote"/>
    <w:rsid w:val="00042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A90"/>
    <w:rPr>
      <w:sz w:val="2"/>
      <w:szCs w:val="2"/>
    </w:rPr>
  </w:style>
  <w:style w:type="character" w:customStyle="1" w:styleId="Small">
    <w:name w:val="Small"/>
    <w:basedOn w:val="DefaultParagraphFont"/>
    <w:rsid w:val="00042A90"/>
    <w:rPr>
      <w:sz w:val="16"/>
    </w:rPr>
  </w:style>
  <w:style w:type="paragraph" w:customStyle="1" w:styleId="WideTable">
    <w:name w:val="Wide Table"/>
    <w:basedOn w:val="Normal"/>
    <w:rsid w:val="00042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A90"/>
  </w:style>
  <w:style w:type="paragraph" w:styleId="Quote">
    <w:name w:val="Quote"/>
    <w:basedOn w:val="Heading1"/>
    <w:link w:val="QuoteChar"/>
    <w:qFormat/>
    <w:rsid w:val="00042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A90"/>
    <w:pPr>
      <w:pageBreakBefore/>
    </w:pPr>
  </w:style>
  <w:style w:type="paragraph" w:customStyle="1" w:styleId="Border">
    <w:name w:val="Border"/>
    <w:basedOn w:val="Normal"/>
    <w:qFormat/>
    <w:rsid w:val="00042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A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A90"/>
    <w:rPr>
      <w:u w:val="single"/>
    </w:rPr>
  </w:style>
  <w:style w:type="character" w:customStyle="1" w:styleId="BoldandItalics">
    <w:name w:val="Bold and Italics"/>
    <w:qFormat/>
    <w:rsid w:val="00042A90"/>
    <w:rPr>
      <w:b/>
      <w:i/>
      <w:u w:val="none"/>
    </w:rPr>
  </w:style>
  <w:style w:type="paragraph" w:styleId="BalloonText">
    <w:name w:val="Balloon Text"/>
    <w:basedOn w:val="Normal"/>
    <w:link w:val="BalloonTextChar"/>
    <w:rsid w:val="00042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A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A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A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A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A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A90"/>
    <w:pPr>
      <w:spacing w:before="0" w:after="0"/>
    </w:pPr>
  </w:style>
  <w:style w:type="paragraph" w:customStyle="1" w:styleId="BodyTextBold">
    <w:name w:val="Body Text Bold"/>
    <w:basedOn w:val="BodyText"/>
    <w:qFormat/>
    <w:rsid w:val="00042A90"/>
    <w:rPr>
      <w:b/>
    </w:rPr>
  </w:style>
  <w:style w:type="character" w:styleId="Hyperlink">
    <w:name w:val="Hyperlink"/>
    <w:basedOn w:val="DefaultParagraphFont"/>
    <w:uiPriority w:val="99"/>
    <w:unhideWhenUsed/>
    <w:rsid w:val="008B50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4019</Characters>
  <Application>Microsoft Office Word</Application>
  <DocSecurity>0</DocSecurity>
  <Lines>125</Lines>
  <Paragraphs>86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CPPREP4171 Represent buyer in sales process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