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CFC" w:rsidP="00EC4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CPPREP4161 Undertake pre-auction processes</w:t>
      </w:r>
      <w:r>
        <w:fldChar w:fldCharType="end"/>
      </w:r>
    </w:p>
    <w:p w:rsidR="00EC4CFC" w:rsidP="00EC4CFC">
      <w:pPr>
        <w:pStyle w:val="Version"/>
        <w:sectPr w:rsidSect="00483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B11" w:rsidP="00483B11">
      <w:pPr>
        <w:pStyle w:val="SuperHeading"/>
      </w:pPr>
      <w:r w:rsidRPr="00483B11">
        <w:t>CPPREP4161 Undertake pre-auction processes</w:t>
      </w:r>
    </w:p>
    <w:p w:rsidR="00000000" w:rsidRPr="00483B11" w:rsidP="00483B11">
      <w:pPr>
        <w:pStyle w:val="Heading1"/>
      </w:pPr>
      <w:bookmarkStart w:id="1" w:name="O_1020810"/>
      <w:bookmarkEnd w:id="1"/>
      <w:r w:rsidRPr="00483B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11" w:rsidP="00483B11">
            <w:pPr>
              <w:pStyle w:val="BodyText"/>
            </w:pPr>
            <w:r w:rsidRPr="00483B11">
              <w:t>This version first released with CPP Property Services Training Package Release 8.0.</w:t>
            </w:r>
          </w:p>
          <w:p w:rsidR="00000000" w:rsidRPr="00483B11" w:rsidP="00483B11">
            <w:pPr>
              <w:pStyle w:val="BodyText"/>
            </w:pPr>
            <w:r w:rsidRPr="00483B11">
              <w:t>New unit of competency.</w:t>
            </w:r>
          </w:p>
        </w:tc>
      </w:tr>
    </w:tbl>
    <w:p w:rsidR="00000000" w:rsidRPr="00483B11" w:rsidP="00483B11">
      <w:pPr>
        <w:pStyle w:val="BodyText"/>
      </w:pPr>
    </w:p>
    <w:p w:rsidR="00000000" w:rsidRPr="00483B11" w:rsidP="00483B11">
      <w:pPr>
        <w:pStyle w:val="AllowPageBreak"/>
      </w:pPr>
    </w:p>
    <w:p w:rsidR="00000000" w:rsidRPr="00483B11" w:rsidP="00483B11">
      <w:pPr>
        <w:pStyle w:val="Heading1"/>
      </w:pPr>
      <w:bookmarkStart w:id="2" w:name="O_1020816"/>
      <w:bookmarkEnd w:id="2"/>
      <w:r w:rsidRPr="00483B11">
        <w:t>Application</w:t>
      </w:r>
    </w:p>
    <w:p w:rsidR="00000000" w:rsidRPr="00483B11" w:rsidP="00EC4CFC">
      <w:pPr>
        <w:pStyle w:val="BodyText"/>
      </w:pPr>
      <w:r w:rsidRPr="00483B11">
        <w:t>This unit specifies the skills and knowledge required to undertake pre-auction proc</w:t>
      </w:r>
      <w:r w:rsidRPr="00483B11">
        <w:t>esses.</w:t>
      </w:r>
    </w:p>
    <w:p w:rsidR="00000000" w:rsidRPr="00483B11" w:rsidP="00EC4CFC">
      <w:pPr>
        <w:pStyle w:val="BodyText"/>
      </w:pPr>
      <w:r w:rsidRPr="00483B11">
        <w:t>It includes preparing a strategy for auctions, including liaising with the vendor or sales agent, confirming the details of the contract and confirming the details of the property.</w:t>
      </w:r>
    </w:p>
    <w:p w:rsidR="00000000" w:rsidRPr="00483B11" w:rsidP="00EC4CFC">
      <w:pPr>
        <w:pStyle w:val="BodyText"/>
      </w:pPr>
      <w:r w:rsidRPr="00483B11">
        <w:t>This unit applies to auctioneers or people seeking to work as auctio</w:t>
      </w:r>
      <w:r w:rsidRPr="00483B11">
        <w:t>neers.</w:t>
      </w:r>
    </w:p>
    <w:p w:rsidR="00000000" w:rsidRPr="00483B11" w:rsidP="00EC4CFC">
      <w:pPr>
        <w:pStyle w:val="BodyText"/>
      </w:pPr>
      <w:r w:rsidRPr="00483B11">
        <w:t xml:space="preserve">State or territory licensing requirements may apply to this unit. </w:t>
      </w:r>
    </w:p>
    <w:p w:rsidR="00000000" w:rsidRPr="00483B11" w:rsidP="00483B11">
      <w:pPr>
        <w:pStyle w:val="Heading1"/>
      </w:pPr>
      <w:bookmarkStart w:id="3" w:name="O_1020815"/>
      <w:bookmarkEnd w:id="3"/>
      <w:r w:rsidRPr="00483B11">
        <w:t>Pre-requisite Unit</w:t>
      </w:r>
    </w:p>
    <w:p w:rsidR="00000000" w:rsidRPr="00483B11" w:rsidP="00EC4CFC">
      <w:pPr>
        <w:pStyle w:val="BodyText"/>
      </w:pPr>
      <w:r w:rsidRPr="00483B11">
        <w:t>Nil</w:t>
      </w:r>
    </w:p>
    <w:p w:rsidR="00000000" w:rsidRPr="00483B11" w:rsidP="00483B11">
      <w:pPr>
        <w:pStyle w:val="Heading1"/>
      </w:pPr>
      <w:bookmarkStart w:id="4" w:name="O_1020814"/>
      <w:bookmarkEnd w:id="4"/>
      <w:r w:rsidRPr="00483B11">
        <w:t>Unit Sector</w:t>
      </w:r>
    </w:p>
    <w:p w:rsidR="00000000" w:rsidRPr="00483B11" w:rsidP="00EC4CFC">
      <w:pPr>
        <w:pStyle w:val="BodyText"/>
      </w:pPr>
      <w:r w:rsidRPr="00483B11">
        <w:t>Real estate</w:t>
      </w:r>
    </w:p>
    <w:p w:rsidR="00000000" w:rsidRPr="00483B11" w:rsidP="00483B11">
      <w:pPr>
        <w:pStyle w:val="Heading1"/>
      </w:pPr>
      <w:bookmarkStart w:id="5" w:name="O_1020813"/>
      <w:bookmarkEnd w:id="5"/>
      <w:r w:rsidRPr="00483B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Performance criteria describe the performance needed to demonstrate achievement of the element.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Review contract details.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Access, read and interpret contract documentation.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Determine currency of contract to identify any changes to contract.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Confirm role of external parties.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Interpret terms of contract and matters that affect the title.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Identify and document property details.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Identify key features of property from property report, marketing plan and materials.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Analyse features of location, facilities and aspect to ascertain selling features.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Identify matters impacting on property for disclosure purposes.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Confirm vendor expectations.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Liaise with sales agent or vendor to confirm auction process.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Confirm vendor’s price expectations.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Analyse market indicator data to identify likely interest levels and expected price range and compare to vendor expectations.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Identify and evaluate details of expressions of interest or offers made pre-auction.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Prepare auction day strategy.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Plan information for opening the auction adhering to legislative requirements.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Collate information about the property.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Prepare script to explain key features of the contract and role of external agencies.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Develop contingency plans for matters that may arise during the auction.</w:t>
            </w:r>
          </w:p>
        </w:tc>
      </w:tr>
      <w:tr w:rsidTr="0048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11">
            <w:pPr>
              <w:pStyle w:val="BodyText"/>
              <w:rPr>
                <w:lang w:val="en-NZ"/>
              </w:rPr>
            </w:pPr>
            <w:r w:rsidRPr="00483B11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11" w:rsidP="00483B11">
            <w:pPr>
              <w:pStyle w:val="BodyText"/>
            </w:pPr>
            <w:r w:rsidRPr="00483B11">
              <w:t>Prepare order of sale for multiple properties at an in-room auction.</w:t>
            </w:r>
          </w:p>
        </w:tc>
      </w:tr>
    </w:tbl>
    <w:p w:rsidR="00000000" w:rsidRPr="00483B11" w:rsidP="00483B11">
      <w:pPr>
        <w:pStyle w:val="BodyText"/>
      </w:pPr>
    </w:p>
    <w:p w:rsidR="00000000" w:rsidRPr="00483B11" w:rsidP="00483B11">
      <w:pPr>
        <w:pStyle w:val="AllowPageBreak"/>
      </w:pPr>
    </w:p>
    <w:p w:rsidR="00000000" w:rsidRPr="00483B11" w:rsidP="00483B11">
      <w:pPr>
        <w:pStyle w:val="Heading1"/>
      </w:pPr>
      <w:bookmarkStart w:id="6" w:name="O_1020812"/>
      <w:bookmarkEnd w:id="6"/>
      <w:r w:rsidRPr="00483B11">
        <w:t>Foundation Skills</w:t>
      </w:r>
    </w:p>
    <w:p w:rsidR="00000000" w:rsidRPr="00483B11" w:rsidP="00EC4CFC">
      <w:pPr>
        <w:pStyle w:val="BodyText"/>
      </w:pPr>
      <w:r w:rsidRPr="00483B11">
        <w:t>Foundation skills essential to performance are explicit in the performance criteria of this unit of competency.</w:t>
      </w:r>
    </w:p>
    <w:p w:rsidR="00000000" w:rsidRPr="00483B11" w:rsidP="00483B11">
      <w:pPr>
        <w:pStyle w:val="Heading1"/>
      </w:pPr>
      <w:bookmarkStart w:id="7" w:name="O_1020811"/>
      <w:bookmarkEnd w:id="7"/>
      <w:r w:rsidRPr="00483B11">
        <w:t>Unit Mapping Information</w:t>
      </w:r>
    </w:p>
    <w:p w:rsidR="00000000" w:rsidRPr="00483B11" w:rsidP="00EC4CFC">
      <w:pPr>
        <w:pStyle w:val="List"/>
      </w:pPr>
      <w:r w:rsidRPr="00483B11">
        <w:t>No equivalent unit.</w:t>
      </w:r>
    </w:p>
    <w:p w:rsidR="00000000" w:rsidRPr="00483B11" w:rsidP="00EC4CFC">
      <w:pPr>
        <w:pStyle w:val="List"/>
      </w:pPr>
      <w:r w:rsidRPr="00483B11">
        <w:t>New unit of competency.</w:t>
      </w:r>
    </w:p>
    <w:p w:rsidR="00000000" w:rsidRPr="00483B11" w:rsidP="00483B11">
      <w:pPr>
        <w:pStyle w:val="AllowPageBreak"/>
      </w:pPr>
    </w:p>
    <w:p w:rsidR="00000000" w:rsidRPr="00483B11" w:rsidP="00483B11">
      <w:pPr>
        <w:pStyle w:val="Heading1"/>
      </w:pPr>
      <w:bookmarkStart w:id="8" w:name="O_1020804"/>
      <w:bookmarkEnd w:id="8"/>
      <w:r w:rsidRPr="00483B11">
        <w:t>L</w:t>
      </w:r>
      <w:r w:rsidRPr="00483B11">
        <w:t>inks</w:t>
      </w:r>
    </w:p>
    <w:p w:rsidR="00000000" w:rsidRPr="00483B11" w:rsidP="00EC4CFC">
      <w:pPr>
        <w:pStyle w:val="BodyText"/>
      </w:pPr>
      <w:r w:rsidRPr="00483B1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A388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83B11" w:rsidP="00483B11"/>
    <w:sectPr w:rsidSect="00483B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11" w:rsidRPr="00EC4CFC" w:rsidP="00EC4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FC" w:rsidP="00483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CFC" w:rsidP="00483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C4CFC" w:rsidP="00483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B11" w:rsidRPr="00EC4CFC" w:rsidP="00EC4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CFC" w:rsidRPr="002D2AF8" w:rsidP="00483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CPPREP4161 Undertake pre-auction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C4CFC" w:rsidP="00483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B11"/>
  </w:style>
  <w:style w:type="character" w:customStyle="1" w:styleId="Heading1Char">
    <w:name w:val="Heading 1 Char"/>
    <w:basedOn w:val="DefaultParagraphFont"/>
    <w:link w:val="Heading1"/>
    <w:rsid w:val="00483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B1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83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B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3B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3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3B11"/>
    <w:rPr>
      <w:b/>
      <w:spacing w:val="0"/>
    </w:rPr>
  </w:style>
  <w:style w:type="paragraph" w:customStyle="1" w:styleId="SuperTitle">
    <w:name w:val="SuperTitle"/>
    <w:basedOn w:val="Title"/>
    <w:rsid w:val="00483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3B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3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B11"/>
    <w:rPr>
      <w:i/>
    </w:rPr>
  </w:style>
  <w:style w:type="paragraph" w:styleId="Caption">
    <w:name w:val="caption"/>
    <w:basedOn w:val="BodyText"/>
    <w:next w:val="Normal"/>
    <w:qFormat/>
    <w:rsid w:val="00483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B11"/>
  </w:style>
  <w:style w:type="paragraph" w:styleId="TableofFigures">
    <w:name w:val="table of figures"/>
    <w:basedOn w:val="Normal"/>
    <w:next w:val="Normal"/>
    <w:semiHidden/>
    <w:rsid w:val="00483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B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3B11"/>
    <w:rPr>
      <w:rFonts w:ascii="Wingdings" w:hAnsi="Wingdings"/>
    </w:rPr>
  </w:style>
  <w:style w:type="paragraph" w:customStyle="1" w:styleId="TableHeading">
    <w:name w:val="Table Heading"/>
    <w:basedOn w:val="HeadingBase"/>
    <w:rsid w:val="00483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B11"/>
    <w:rPr>
      <w:color w:val="0033CC"/>
      <w:u w:val="none"/>
    </w:rPr>
  </w:style>
  <w:style w:type="paragraph" w:customStyle="1" w:styleId="BodyTextRight">
    <w:name w:val="Body Text Right"/>
    <w:basedOn w:val="BodyText"/>
    <w:rsid w:val="00483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B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B11"/>
    <w:rPr>
      <w:sz w:val="32"/>
    </w:rPr>
  </w:style>
  <w:style w:type="paragraph" w:customStyle="1" w:styleId="HeadingProcedure">
    <w:name w:val="Heading Procedure"/>
    <w:basedOn w:val="HeadingBase"/>
    <w:next w:val="Normal"/>
    <w:rsid w:val="00483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B11"/>
    <w:pPr>
      <w:spacing w:before="60" w:after="60"/>
    </w:pPr>
  </w:style>
  <w:style w:type="paragraph" w:styleId="ListContinue">
    <w:name w:val="List Continue"/>
    <w:basedOn w:val="List"/>
    <w:rsid w:val="00483B11"/>
    <w:pPr>
      <w:ind w:firstLine="0"/>
    </w:pPr>
  </w:style>
  <w:style w:type="paragraph" w:customStyle="1" w:styleId="ListNote">
    <w:name w:val="List Note"/>
    <w:basedOn w:val="List"/>
    <w:rsid w:val="00483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B11"/>
    <w:rPr>
      <w:rFonts w:ascii="Courier New" w:hAnsi="Courier New"/>
    </w:rPr>
  </w:style>
  <w:style w:type="paragraph" w:customStyle="1" w:styleId="NoteBullet">
    <w:name w:val="Note Bullet"/>
    <w:basedOn w:val="Note"/>
    <w:rsid w:val="00483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B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3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B11"/>
    <w:rPr>
      <w:b/>
      <w:smallCaps/>
    </w:rPr>
  </w:style>
  <w:style w:type="paragraph" w:customStyle="1" w:styleId="TableListNumber">
    <w:name w:val="Table List Number"/>
    <w:basedOn w:val="ListNumber"/>
    <w:rsid w:val="00483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B11"/>
    <w:pPr>
      <w:numPr>
        <w:numId w:val="7"/>
      </w:numPr>
    </w:pPr>
  </w:style>
  <w:style w:type="paragraph" w:customStyle="1" w:styleId="ListAlpha2">
    <w:name w:val="List Alpha 2"/>
    <w:basedOn w:val="List2"/>
    <w:rsid w:val="00483B11"/>
    <w:pPr>
      <w:numPr>
        <w:numId w:val="6"/>
      </w:numPr>
    </w:pPr>
  </w:style>
  <w:style w:type="paragraph" w:styleId="List2">
    <w:name w:val="List 2"/>
    <w:basedOn w:val="BodyText"/>
    <w:rsid w:val="00483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B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B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3B11"/>
    <w:pPr>
      <w:numPr>
        <w:numId w:val="2"/>
      </w:numPr>
    </w:pPr>
  </w:style>
  <w:style w:type="paragraph" w:styleId="ListContinue2">
    <w:name w:val="List Continue 2"/>
    <w:basedOn w:val="List2"/>
    <w:rsid w:val="00483B11"/>
    <w:pPr>
      <w:ind w:firstLine="0"/>
    </w:pPr>
  </w:style>
  <w:style w:type="paragraph" w:styleId="ListContinue3">
    <w:name w:val="List Continue 3"/>
    <w:basedOn w:val="List3"/>
    <w:rsid w:val="00483B11"/>
    <w:pPr>
      <w:ind w:left="1021" w:firstLine="0"/>
    </w:pPr>
  </w:style>
  <w:style w:type="paragraph" w:styleId="ListContinue4">
    <w:name w:val="List Continue 4"/>
    <w:basedOn w:val="List4"/>
    <w:rsid w:val="00483B11"/>
    <w:pPr>
      <w:ind w:firstLine="0"/>
    </w:pPr>
  </w:style>
  <w:style w:type="paragraph" w:styleId="ListContinue5">
    <w:name w:val="List Continue 5"/>
    <w:basedOn w:val="List5"/>
    <w:rsid w:val="00483B11"/>
    <w:pPr>
      <w:ind w:firstLine="0"/>
    </w:pPr>
  </w:style>
  <w:style w:type="paragraph" w:styleId="ListNumber3">
    <w:name w:val="List Number 3"/>
    <w:basedOn w:val="List3"/>
    <w:rsid w:val="00483B11"/>
    <w:pPr>
      <w:numPr>
        <w:numId w:val="3"/>
      </w:numPr>
    </w:pPr>
  </w:style>
  <w:style w:type="paragraph" w:styleId="ListNumber4">
    <w:name w:val="List Number 4"/>
    <w:basedOn w:val="List4"/>
    <w:rsid w:val="00483B11"/>
    <w:pPr>
      <w:numPr>
        <w:numId w:val="4"/>
      </w:numPr>
    </w:pPr>
  </w:style>
  <w:style w:type="paragraph" w:styleId="ListNumber5">
    <w:name w:val="List Number 5"/>
    <w:basedOn w:val="List5"/>
    <w:rsid w:val="00483B11"/>
    <w:pPr>
      <w:numPr>
        <w:numId w:val="5"/>
      </w:numPr>
    </w:pPr>
  </w:style>
  <w:style w:type="paragraph" w:styleId="BlockText">
    <w:name w:val="Block Text"/>
    <w:basedOn w:val="Normal"/>
    <w:rsid w:val="00483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B11"/>
    <w:rPr>
      <w:sz w:val="16"/>
      <w:vertAlign w:val="superscript"/>
    </w:rPr>
  </w:style>
  <w:style w:type="character" w:customStyle="1" w:styleId="Symbols">
    <w:name w:val="Symbols"/>
    <w:basedOn w:val="DefaultParagraphFont"/>
    <w:rsid w:val="00483B11"/>
    <w:rPr>
      <w:rFonts w:ascii="Symbol" w:hAnsi="Symbol"/>
    </w:rPr>
  </w:style>
  <w:style w:type="character" w:customStyle="1" w:styleId="MenuOptions">
    <w:name w:val="Menu Options"/>
    <w:basedOn w:val="DefaultParagraphFont"/>
    <w:rsid w:val="00483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B11"/>
    <w:rPr>
      <w:b/>
    </w:rPr>
  </w:style>
  <w:style w:type="character" w:customStyle="1" w:styleId="Underlined">
    <w:name w:val="Underlined"/>
    <w:basedOn w:val="DefaultParagraphFont"/>
    <w:rsid w:val="00483B11"/>
    <w:rPr>
      <w:u w:val="single"/>
    </w:rPr>
  </w:style>
  <w:style w:type="paragraph" w:customStyle="1" w:styleId="TableBodyTextRight">
    <w:name w:val="Table Body Text Right"/>
    <w:basedOn w:val="TableBodyText"/>
    <w:rsid w:val="00483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B11"/>
    <w:rPr>
      <w:sz w:val="18"/>
    </w:rPr>
  </w:style>
  <w:style w:type="paragraph" w:customStyle="1" w:styleId="BodySmallRight">
    <w:name w:val="Body Small Right"/>
    <w:basedOn w:val="BodyTextRight"/>
    <w:rsid w:val="00483B11"/>
    <w:rPr>
      <w:sz w:val="18"/>
      <w:szCs w:val="18"/>
    </w:rPr>
  </w:style>
  <w:style w:type="paragraph" w:customStyle="1" w:styleId="MarginEdition">
    <w:name w:val="Margin Edition"/>
    <w:basedOn w:val="MarginNote"/>
    <w:rsid w:val="00483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B11"/>
    <w:rPr>
      <w:sz w:val="2"/>
      <w:szCs w:val="2"/>
    </w:rPr>
  </w:style>
  <w:style w:type="character" w:customStyle="1" w:styleId="Small">
    <w:name w:val="Small"/>
    <w:basedOn w:val="DefaultParagraphFont"/>
    <w:rsid w:val="00483B11"/>
    <w:rPr>
      <w:sz w:val="16"/>
    </w:rPr>
  </w:style>
  <w:style w:type="paragraph" w:customStyle="1" w:styleId="WideTable">
    <w:name w:val="Wide Table"/>
    <w:basedOn w:val="Normal"/>
    <w:rsid w:val="00483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B11"/>
  </w:style>
  <w:style w:type="paragraph" w:styleId="Quote">
    <w:name w:val="Quote"/>
    <w:basedOn w:val="Heading1"/>
    <w:link w:val="QuoteChar"/>
    <w:qFormat/>
    <w:rsid w:val="00483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B11"/>
    <w:pPr>
      <w:pageBreakBefore/>
    </w:pPr>
  </w:style>
  <w:style w:type="paragraph" w:customStyle="1" w:styleId="Border">
    <w:name w:val="Border"/>
    <w:basedOn w:val="Normal"/>
    <w:qFormat/>
    <w:rsid w:val="00483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B11"/>
    <w:rPr>
      <w:u w:val="single"/>
    </w:rPr>
  </w:style>
  <w:style w:type="character" w:customStyle="1" w:styleId="BoldandItalics">
    <w:name w:val="Bold and Italics"/>
    <w:qFormat/>
    <w:rsid w:val="00483B11"/>
    <w:rPr>
      <w:b/>
      <w:i/>
      <w:u w:val="none"/>
    </w:rPr>
  </w:style>
  <w:style w:type="paragraph" w:styleId="BalloonText">
    <w:name w:val="Balloon Text"/>
    <w:basedOn w:val="Normal"/>
    <w:link w:val="BalloonTextChar"/>
    <w:rsid w:val="00483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B11"/>
    <w:pPr>
      <w:spacing w:before="0" w:after="0"/>
    </w:pPr>
  </w:style>
  <w:style w:type="paragraph" w:customStyle="1" w:styleId="BodyTextBold">
    <w:name w:val="Body Text Bold"/>
    <w:basedOn w:val="BodyText"/>
    <w:qFormat/>
    <w:rsid w:val="00483B11"/>
    <w:rPr>
      <w:b/>
    </w:rPr>
  </w:style>
  <w:style w:type="character" w:styleId="Hyperlink">
    <w:name w:val="Hyperlink"/>
    <w:basedOn w:val="DefaultParagraphFont"/>
    <w:uiPriority w:val="99"/>
    <w:unhideWhenUsed/>
    <w:rsid w:val="00EC4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2391</Characters>
  <Application>Microsoft Office Word</Application>
  <DocSecurity>0</DocSecurity>
  <Lines>140</Lines>
  <Paragraphs>81</Paragraphs>
  <ScaleCrop>false</ScaleCrop>
  <Company>Author-it Software Corporation Ltd.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CPPREP4161 Undertake pre-auction processes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