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4BF" w:rsidP="00A11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CPPREP4161 Undertake pre-auction processes</w:t>
      </w:r>
      <w:r>
        <w:fldChar w:fldCharType="end"/>
      </w:r>
    </w:p>
    <w:p w:rsidR="00A114BF" w:rsidP="00A114BF">
      <w:pPr>
        <w:pStyle w:val="Version"/>
        <w:sectPr w:rsidSect="00360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444" w:rsidP="00360444">
      <w:pPr>
        <w:pStyle w:val="SuperHeading"/>
      </w:pPr>
      <w:r w:rsidRPr="00360444">
        <w:t>CPPREP4161 Undertake pre-auction processes</w:t>
      </w:r>
    </w:p>
    <w:p w:rsidR="00000000" w:rsidRPr="00360444" w:rsidP="00360444">
      <w:pPr>
        <w:pStyle w:val="Heading1"/>
      </w:pPr>
      <w:bookmarkStart w:id="1" w:name="O_1020810"/>
      <w:bookmarkEnd w:id="1"/>
      <w:r w:rsidRPr="003604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44" w:rsidP="00360444">
            <w:pPr>
              <w:pStyle w:val="BodyText"/>
            </w:pPr>
            <w:r w:rsidRPr="00360444">
              <w:t>This version first released with CPP Property Services Training Package Release 8.0.</w:t>
            </w:r>
          </w:p>
          <w:p w:rsidR="00000000" w:rsidRPr="00360444" w:rsidP="00360444">
            <w:pPr>
              <w:pStyle w:val="BodyText"/>
            </w:pPr>
            <w:r w:rsidRPr="00360444">
              <w:t>New unit of competency.</w:t>
            </w:r>
          </w:p>
        </w:tc>
      </w:tr>
    </w:tbl>
    <w:p w:rsidR="00000000" w:rsidRPr="00360444" w:rsidP="00360444">
      <w:pPr>
        <w:pStyle w:val="BodyText"/>
      </w:pP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2" w:name="O_1020816"/>
      <w:bookmarkEnd w:id="2"/>
      <w:r w:rsidRPr="00360444">
        <w:t>Application</w:t>
      </w:r>
    </w:p>
    <w:p w:rsidR="00000000" w:rsidRPr="00360444" w:rsidP="00A114BF">
      <w:pPr>
        <w:pStyle w:val="BodyText"/>
      </w:pPr>
      <w:r w:rsidRPr="00360444">
        <w:t>This unit specifies the skills and knowledge required to undertake pre-auction proc</w:t>
      </w:r>
      <w:r w:rsidRPr="00360444">
        <w:t>esses.</w:t>
      </w:r>
    </w:p>
    <w:p w:rsidR="00000000" w:rsidRPr="00360444" w:rsidP="00A114BF">
      <w:pPr>
        <w:pStyle w:val="BodyText"/>
      </w:pPr>
      <w:r w:rsidRPr="00360444">
        <w:t>It includes preparing a strategy for auctions, including liaising with the vendor or sales agent, confirming the details of the contract and confirming the details of the property.</w:t>
      </w:r>
    </w:p>
    <w:p w:rsidR="00000000" w:rsidRPr="00360444" w:rsidP="00A114BF">
      <w:pPr>
        <w:pStyle w:val="BodyText"/>
      </w:pPr>
      <w:r w:rsidRPr="00360444">
        <w:t>This unit applies to auctioneers or people seeking to work as auctio</w:t>
      </w:r>
      <w:r w:rsidRPr="00360444">
        <w:t>neers.</w:t>
      </w:r>
    </w:p>
    <w:p w:rsidR="00000000" w:rsidRPr="00360444" w:rsidP="00A114BF">
      <w:pPr>
        <w:pStyle w:val="BodyText"/>
      </w:pPr>
      <w:r w:rsidRPr="00360444">
        <w:t xml:space="preserve">State or territory licensing requirements may apply to this unit. </w:t>
      </w:r>
    </w:p>
    <w:p w:rsidR="00000000" w:rsidRPr="00360444" w:rsidP="00360444">
      <w:pPr>
        <w:pStyle w:val="Heading1"/>
      </w:pPr>
      <w:bookmarkStart w:id="3" w:name="O_1020815"/>
      <w:bookmarkEnd w:id="3"/>
      <w:r w:rsidRPr="00360444">
        <w:t>Pre-requisite Unit</w:t>
      </w:r>
    </w:p>
    <w:p w:rsidR="00000000" w:rsidRPr="00360444" w:rsidP="00A114BF">
      <w:pPr>
        <w:pStyle w:val="BodyText"/>
      </w:pPr>
      <w:r w:rsidRPr="00360444">
        <w:t>Nil</w:t>
      </w:r>
    </w:p>
    <w:p w:rsidR="00000000" w:rsidRPr="00360444" w:rsidP="00360444">
      <w:pPr>
        <w:pStyle w:val="Heading1"/>
      </w:pPr>
      <w:bookmarkStart w:id="4" w:name="O_1020814"/>
      <w:bookmarkEnd w:id="4"/>
      <w:r w:rsidRPr="00360444">
        <w:t>Unit Sector</w:t>
      </w:r>
    </w:p>
    <w:p w:rsidR="00000000" w:rsidRPr="00360444" w:rsidP="00A114BF">
      <w:pPr>
        <w:pStyle w:val="BodyText"/>
      </w:pPr>
      <w:r w:rsidRPr="00360444">
        <w:t>Real estate</w:t>
      </w:r>
    </w:p>
    <w:p w:rsidR="00000000" w:rsidRPr="00360444" w:rsidP="00360444">
      <w:pPr>
        <w:pStyle w:val="Heading1"/>
      </w:pPr>
      <w:bookmarkStart w:id="5" w:name="O_1020813"/>
      <w:bookmarkEnd w:id="5"/>
      <w:r w:rsidRPr="003604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Performance criteria describe the performance needed to demonstrate achievement of the element.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Review contract details.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Access, read and interpret contract documentation.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Determine currency of contract to identify any changes to contract.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Confirm role of external parties.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Interpret terms of contract and matters that affect the title.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Identify and document property details.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Identify key features of property from property report, marketing plan and materials.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Analyse features of location, facilities and aspect to ascertain selling features.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Identify matters impacting on property for disclosure purposes.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Confirm vendor expectations.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Liaise with sales agent or vendor to confirm auction process.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Confirm vendor’s price expectations.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Analyse market indicator data to identify likely interest levels and expected price range and compare to vendor expectations.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Identify and evaluate details of expressions of interest or offers made pre-auction.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Prepare auction day strategy.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Plan information for opening the auction adhering to legislative requirements.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Collate information about the property.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Prepare script to explain key features of the contract and role of external agencies.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Develop contingency plans for matters that may arise during the auction.</w:t>
            </w:r>
          </w:p>
        </w:tc>
      </w:tr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44" w:rsidP="00360444">
            <w:pPr>
              <w:pStyle w:val="BodyText"/>
            </w:pPr>
            <w:r w:rsidRPr="00360444">
              <w:t>Prepare order of sale for multiple properties at an in-room auction.</w:t>
            </w:r>
          </w:p>
        </w:tc>
      </w:tr>
    </w:tbl>
    <w:p w:rsidR="00000000" w:rsidRPr="00360444" w:rsidP="00360444">
      <w:pPr>
        <w:pStyle w:val="BodyText"/>
      </w:pP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6" w:name="O_1020812"/>
      <w:bookmarkEnd w:id="6"/>
      <w:r w:rsidRPr="00360444">
        <w:t>Foundation Skills</w:t>
      </w:r>
    </w:p>
    <w:p w:rsidR="00000000" w:rsidRPr="00360444" w:rsidP="00A114BF">
      <w:pPr>
        <w:pStyle w:val="BodyText"/>
      </w:pPr>
      <w:r w:rsidRPr="00360444">
        <w:t>Foundation skills essential to performance are explicit in the performance criteria of this unit of competency.</w:t>
      </w:r>
    </w:p>
    <w:p w:rsidR="00000000" w:rsidRPr="00360444" w:rsidP="00360444">
      <w:pPr>
        <w:pStyle w:val="Heading1"/>
      </w:pPr>
      <w:bookmarkStart w:id="7" w:name="O_1020811"/>
      <w:bookmarkEnd w:id="7"/>
      <w:r w:rsidRPr="00360444">
        <w:t>Unit Mapping Information</w:t>
      </w:r>
    </w:p>
    <w:p w:rsidR="00000000" w:rsidRPr="00360444" w:rsidP="00A114BF">
      <w:pPr>
        <w:pStyle w:val="List"/>
      </w:pPr>
      <w:r w:rsidRPr="00360444">
        <w:t>No equivalent unit.</w:t>
      </w:r>
    </w:p>
    <w:p w:rsidR="00000000" w:rsidRPr="00360444" w:rsidP="00A114BF">
      <w:pPr>
        <w:pStyle w:val="List"/>
      </w:pPr>
      <w:r w:rsidRPr="00360444">
        <w:t>New unit of competency.</w:t>
      </w: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8" w:name="O_1020804"/>
      <w:bookmarkEnd w:id="8"/>
      <w:r w:rsidRPr="00360444">
        <w:t>L</w:t>
      </w:r>
      <w:r w:rsidRPr="00360444">
        <w:t>inks</w:t>
      </w:r>
    </w:p>
    <w:p w:rsidR="00000000" w:rsidRPr="00360444" w:rsidP="00A114BF">
      <w:pPr>
        <w:pStyle w:val="BodyText"/>
      </w:pPr>
      <w:r w:rsidRPr="003604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06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0444" w:rsidP="00A114BF">
      <w:pPr>
        <w:pStyle w:val="BodyText"/>
        <w:sectPr w:rsidSect="003604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0444" w:rsidP="00360444">
      <w:pPr>
        <w:pStyle w:val="SuperHeading"/>
      </w:pPr>
      <w:r w:rsidRPr="00360444">
        <w:t>Assessment Requirements for CPPREP4161</w:t>
      </w:r>
      <w:r w:rsidRPr="00360444">
        <w:t xml:space="preserve"> Undertake pre-auction processes</w:t>
      </w:r>
    </w:p>
    <w:p w:rsidR="00000000" w:rsidRPr="00360444" w:rsidP="00360444">
      <w:pPr>
        <w:pStyle w:val="Heading1"/>
      </w:pPr>
      <w:bookmarkStart w:id="9" w:name="O_1020806"/>
      <w:bookmarkEnd w:id="9"/>
      <w:r w:rsidRPr="003604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60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44">
            <w:pPr>
              <w:pStyle w:val="BodyText"/>
              <w:rPr>
                <w:lang w:val="en-NZ"/>
              </w:rPr>
            </w:pPr>
            <w:r w:rsidRPr="0036044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44" w:rsidP="00360444">
            <w:pPr>
              <w:pStyle w:val="BodyText"/>
            </w:pPr>
            <w:r w:rsidRPr="00360444">
              <w:t>This version first released with CPP Property Services Training Package Release 8.0.</w:t>
            </w:r>
          </w:p>
          <w:p w:rsidR="00000000" w:rsidRPr="00360444" w:rsidP="00360444">
            <w:pPr>
              <w:pStyle w:val="BodyText"/>
            </w:pPr>
            <w:r w:rsidRPr="00360444">
              <w:t>New unit of competency.</w:t>
            </w:r>
          </w:p>
        </w:tc>
      </w:tr>
    </w:tbl>
    <w:p w:rsidR="00000000" w:rsidRPr="00360444" w:rsidP="00360444">
      <w:pPr>
        <w:pStyle w:val="BodyText"/>
      </w:pP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10" w:name="O_1020809"/>
      <w:bookmarkEnd w:id="10"/>
      <w:r w:rsidRPr="00360444">
        <w:t>Performance Evidence</w:t>
      </w:r>
    </w:p>
    <w:p w:rsidR="00000000" w:rsidRPr="00360444" w:rsidP="00A114BF">
      <w:pPr>
        <w:pStyle w:val="BodyText"/>
      </w:pPr>
      <w:r w:rsidRPr="00360444">
        <w:t>To demonstrate competency in this unit, a person must develop strategies for auction of property, including scripts, checklist and supporting documentation, in the following situations:</w:t>
      </w:r>
    </w:p>
    <w:p w:rsidR="00000000" w:rsidRPr="00360444" w:rsidP="00360444">
      <w:pPr>
        <w:pStyle w:val="ListBullet"/>
      </w:pPr>
      <w:r w:rsidRPr="00360444">
        <w:t>multiple properties at an in-room auction</w:t>
      </w:r>
    </w:p>
    <w:p w:rsidR="00000000" w:rsidRPr="00360444" w:rsidP="00360444">
      <w:pPr>
        <w:pStyle w:val="ListBullet"/>
      </w:pPr>
      <w:r w:rsidRPr="00360444">
        <w:t>single auction on site.</w:t>
      </w:r>
    </w:p>
    <w:p w:rsidR="00000000" w:rsidRPr="00360444" w:rsidP="00A114BF">
      <w:pPr>
        <w:pStyle w:val="BodyText"/>
      </w:pPr>
      <w:r w:rsidRPr="00360444">
        <w:t xml:space="preserve">In </w:t>
      </w:r>
      <w:r w:rsidRPr="00360444">
        <w:t>doing this, the person must meet the performance criteria for this unit.</w:t>
      </w:r>
    </w:p>
    <w:p w:rsidR="00000000" w:rsidRPr="00360444" w:rsidP="00360444">
      <w:pPr>
        <w:pStyle w:val="Heading1"/>
      </w:pPr>
      <w:bookmarkStart w:id="11" w:name="O_1020808"/>
      <w:bookmarkEnd w:id="11"/>
      <w:r w:rsidRPr="00360444">
        <w:t>Knowledge Evidence</w:t>
      </w:r>
    </w:p>
    <w:p w:rsidR="00000000" w:rsidRPr="00360444" w:rsidP="00A114BF">
      <w:pPr>
        <w:pStyle w:val="BodyText"/>
      </w:pPr>
      <w:r w:rsidRPr="00360444">
        <w:t>To be competent in this unit, a person must demonstrate knowledge of:</w:t>
      </w:r>
    </w:p>
    <w:p w:rsidR="00000000" w:rsidRPr="00360444" w:rsidP="00360444">
      <w:pPr>
        <w:pStyle w:val="ListBullet"/>
      </w:pPr>
      <w:r w:rsidRPr="00360444">
        <w:t>auctioneer role, responsibilities and risks</w:t>
      </w:r>
    </w:p>
    <w:p w:rsidR="00000000" w:rsidRPr="00360444" w:rsidP="00360444">
      <w:pPr>
        <w:pStyle w:val="ListBullet"/>
      </w:pPr>
      <w:r w:rsidRPr="00360444">
        <w:t>reserve price:</w:t>
      </w:r>
    </w:p>
    <w:p w:rsidR="00000000" w:rsidRPr="00360444" w:rsidP="00360444">
      <w:pPr>
        <w:pStyle w:val="ListBullet2"/>
      </w:pPr>
      <w:r w:rsidRPr="00360444">
        <w:t>definition</w:t>
      </w:r>
    </w:p>
    <w:p w:rsidR="00000000" w:rsidRPr="00360444" w:rsidP="00360444">
      <w:pPr>
        <w:pStyle w:val="ListBullet2"/>
      </w:pPr>
      <w:r w:rsidRPr="00360444">
        <w:t>purpose</w:t>
      </w:r>
    </w:p>
    <w:p w:rsidR="00000000" w:rsidRPr="00360444" w:rsidP="00360444">
      <w:pPr>
        <w:pStyle w:val="ListBullet2"/>
      </w:pPr>
      <w:r w:rsidRPr="00360444">
        <w:t>setting</w:t>
      </w:r>
    </w:p>
    <w:p w:rsidR="00000000" w:rsidRPr="00360444" w:rsidP="00360444">
      <w:pPr>
        <w:pStyle w:val="ListBullet"/>
      </w:pPr>
      <w:r w:rsidRPr="00360444">
        <w:t>auction instructions and auction day procedures</w:t>
      </w:r>
    </w:p>
    <w:p w:rsidR="00000000" w:rsidRPr="00360444" w:rsidP="00360444">
      <w:pPr>
        <w:pStyle w:val="ListBullet"/>
      </w:pPr>
      <w:r w:rsidRPr="00360444">
        <w:t>auction documentation</w:t>
      </w:r>
    </w:p>
    <w:p w:rsidR="00000000" w:rsidRPr="00360444" w:rsidP="00360444">
      <w:pPr>
        <w:pStyle w:val="ListBullet"/>
      </w:pPr>
      <w:r w:rsidRPr="00360444">
        <w:t>auction aids and equipment</w:t>
      </w:r>
    </w:p>
    <w:p w:rsidR="00000000" w:rsidRPr="00360444" w:rsidP="00360444">
      <w:pPr>
        <w:pStyle w:val="ListBullet"/>
      </w:pPr>
      <w:r w:rsidRPr="00360444">
        <w:t>preparation of auction area, including access, identification of hazards, assessment of risks and implementation of risk controls</w:t>
      </w:r>
    </w:p>
    <w:p w:rsidR="00000000" w:rsidRPr="00360444" w:rsidP="00360444">
      <w:pPr>
        <w:pStyle w:val="ListBullet"/>
      </w:pPr>
      <w:r w:rsidRPr="00360444">
        <w:t>auction process:</w:t>
      </w:r>
    </w:p>
    <w:p w:rsidR="00000000" w:rsidRPr="00360444" w:rsidP="00360444">
      <w:pPr>
        <w:pStyle w:val="ListBullet2"/>
      </w:pPr>
      <w:r w:rsidRPr="00360444">
        <w:t>stating rules and conditions of auction according to state or territory legislation</w:t>
      </w:r>
    </w:p>
    <w:p w:rsidR="00000000" w:rsidRPr="00360444" w:rsidP="00360444">
      <w:pPr>
        <w:pStyle w:val="ListBullet2"/>
      </w:pPr>
      <w:r w:rsidRPr="00360444">
        <w:t>calling for bids</w:t>
      </w:r>
    </w:p>
    <w:p w:rsidR="00000000" w:rsidRPr="00360444" w:rsidP="00360444">
      <w:pPr>
        <w:pStyle w:val="ListBullet2"/>
      </w:pPr>
      <w:r w:rsidRPr="00360444">
        <w:t>confirming or renegotiating reserve with vendor as appropriate</w:t>
      </w:r>
    </w:p>
    <w:p w:rsidR="00000000" w:rsidRPr="00360444" w:rsidP="00360444">
      <w:pPr>
        <w:pStyle w:val="ListBullet2"/>
      </w:pPr>
      <w:r w:rsidRPr="00360444">
        <w:t>describing property benefits</w:t>
      </w:r>
    </w:p>
    <w:p w:rsidR="00000000" w:rsidRPr="00360444" w:rsidP="00360444">
      <w:pPr>
        <w:pStyle w:val="ListBullet2"/>
      </w:pPr>
      <w:r w:rsidRPr="00360444">
        <w:t>identifying salient features of contract</w:t>
      </w:r>
    </w:p>
    <w:p w:rsidR="00000000" w:rsidRPr="00360444" w:rsidP="00360444">
      <w:pPr>
        <w:pStyle w:val="ListBullet2"/>
      </w:pPr>
      <w:r w:rsidRPr="00360444">
        <w:t>knoc</w:t>
      </w:r>
      <w:r w:rsidRPr="00360444">
        <w:t>king down or passing in property as appropriate</w:t>
      </w:r>
    </w:p>
    <w:p w:rsidR="00000000" w:rsidRPr="00360444" w:rsidP="00360444">
      <w:pPr>
        <w:pStyle w:val="ListBullet2"/>
      </w:pPr>
      <w:r w:rsidRPr="00360444">
        <w:t>using vendor bidding as appropriate according to state or territory legislation</w:t>
      </w:r>
    </w:p>
    <w:p w:rsidR="00000000" w:rsidRPr="00360444" w:rsidP="00360444">
      <w:pPr>
        <w:pStyle w:val="ListBullet"/>
      </w:pPr>
      <w:r w:rsidRPr="00360444">
        <w:t>capacity of bidders, including impairment</w:t>
      </w:r>
    </w:p>
    <w:p w:rsidR="00000000" w:rsidRPr="00360444" w:rsidP="00360444">
      <w:pPr>
        <w:pStyle w:val="ListBullet"/>
      </w:pPr>
      <w:r w:rsidRPr="00360444">
        <w:t>negotiation techniques</w:t>
      </w:r>
    </w:p>
    <w:p w:rsidR="00000000" w:rsidRPr="00360444" w:rsidP="00360444">
      <w:pPr>
        <w:pStyle w:val="ListBullet"/>
      </w:pPr>
      <w:r w:rsidRPr="00360444">
        <w:t>legislation related to sale of property by auction in the stat</w:t>
      </w:r>
      <w:r w:rsidRPr="00360444">
        <w:t xml:space="preserve">e or territory of operation </w:t>
      </w:r>
    </w:p>
    <w:p w:rsidR="00000000" w:rsidRPr="00360444" w:rsidP="00360444">
      <w:pPr>
        <w:pStyle w:val="ListBullet"/>
      </w:pPr>
      <w:r w:rsidRPr="00360444">
        <w:t xml:space="preserve">penalties for breach of auction legislation </w:t>
      </w:r>
    </w:p>
    <w:p w:rsidR="00000000" w:rsidRPr="00360444" w:rsidP="00360444">
      <w:pPr>
        <w:pStyle w:val="ListBullet"/>
      </w:pPr>
      <w:r w:rsidRPr="00360444">
        <w:t>property information:</w:t>
      </w:r>
    </w:p>
    <w:p w:rsidR="00000000" w:rsidRPr="00360444" w:rsidP="00360444">
      <w:pPr>
        <w:pStyle w:val="ListBullet2"/>
      </w:pPr>
      <w:r w:rsidRPr="00360444">
        <w:t>general and local market indicators and conditions</w:t>
      </w:r>
    </w:p>
    <w:p w:rsidR="00000000" w:rsidRPr="00360444" w:rsidP="00360444">
      <w:pPr>
        <w:pStyle w:val="ListBullet2"/>
      </w:pPr>
      <w:r w:rsidRPr="00360444">
        <w:t xml:space="preserve">land characteristics </w:t>
      </w:r>
    </w:p>
    <w:p w:rsidR="00000000" w:rsidRPr="00360444" w:rsidP="00360444">
      <w:pPr>
        <w:pStyle w:val="ListBullet2"/>
      </w:pPr>
      <w:r w:rsidRPr="00360444">
        <w:t xml:space="preserve">council zoning and allowable use </w:t>
      </w:r>
    </w:p>
    <w:p w:rsidR="00000000" w:rsidRPr="00360444" w:rsidP="00360444">
      <w:pPr>
        <w:pStyle w:val="ListBullet2"/>
      </w:pPr>
      <w:r w:rsidRPr="00360444">
        <w:t>land titles and defects to title</w:t>
      </w:r>
    </w:p>
    <w:p w:rsidR="00000000" w:rsidRPr="00360444" w:rsidP="00360444">
      <w:pPr>
        <w:pStyle w:val="ListBullet2"/>
      </w:pPr>
      <w:r w:rsidRPr="00360444">
        <w:t>specific environmental issues or features relating to the property</w:t>
      </w:r>
    </w:p>
    <w:p w:rsidR="00000000" w:rsidRPr="00360444" w:rsidP="00360444">
      <w:pPr>
        <w:pStyle w:val="ListBullet2"/>
      </w:pPr>
      <w:r w:rsidRPr="00360444">
        <w:t xml:space="preserve">specific requirements relating to the type of property </w:t>
      </w:r>
    </w:p>
    <w:p w:rsidR="00000000" w:rsidRPr="00360444" w:rsidP="00360444">
      <w:pPr>
        <w:pStyle w:val="ListBullet"/>
      </w:pPr>
      <w:r w:rsidRPr="00360444">
        <w:t>risks to the general public, clients, agency and self from auction activities</w:t>
      </w:r>
    </w:p>
    <w:p w:rsidR="00000000" w:rsidRPr="00360444" w:rsidP="00360444">
      <w:pPr>
        <w:pStyle w:val="ListBullet"/>
      </w:pPr>
      <w:r w:rsidRPr="00360444">
        <w:t>ethical practice in auctioneering:</w:t>
      </w:r>
    </w:p>
    <w:p w:rsidR="00000000" w:rsidRPr="00360444" w:rsidP="00360444">
      <w:pPr>
        <w:pStyle w:val="ListBullet2"/>
      </w:pPr>
      <w:r w:rsidRPr="00360444">
        <w:t>communication</w:t>
      </w:r>
    </w:p>
    <w:p w:rsidR="00000000" w:rsidRPr="00360444" w:rsidP="00360444">
      <w:pPr>
        <w:pStyle w:val="ListBullet2"/>
      </w:pPr>
      <w:r w:rsidRPr="00360444">
        <w:t>neut</w:t>
      </w:r>
      <w:r w:rsidRPr="00360444">
        <w:t>rality in the auction process</w:t>
      </w:r>
    </w:p>
    <w:p w:rsidR="00000000" w:rsidRPr="00360444" w:rsidP="00360444">
      <w:pPr>
        <w:pStyle w:val="ListBullet2"/>
      </w:pPr>
      <w:r w:rsidRPr="00360444">
        <w:t>ethical management of the bidding process.</w:t>
      </w: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12" w:name="O_1020807"/>
      <w:bookmarkEnd w:id="12"/>
      <w:r w:rsidRPr="00360444">
        <w:t>Assessment Conditions</w:t>
      </w:r>
    </w:p>
    <w:p w:rsidR="00000000" w:rsidRPr="00360444" w:rsidP="00A114BF">
      <w:pPr>
        <w:pStyle w:val="BodyText"/>
      </w:pPr>
      <w:r w:rsidRPr="00360444">
        <w:t xml:space="preserve">Assessors must satisfy the requirements for assessors listed in the Standards for Registered Training Organisations. </w:t>
      </w:r>
    </w:p>
    <w:p w:rsidR="00000000" w:rsidRPr="00360444" w:rsidP="00A114BF">
      <w:pPr>
        <w:pStyle w:val="BodyText"/>
      </w:pPr>
      <w:r w:rsidRPr="00360444">
        <w:t>Assessment must be conducted in the workplace or in a simulated workplace environment.</w:t>
      </w:r>
    </w:p>
    <w:p w:rsidR="00000000" w:rsidRPr="00360444" w:rsidP="00A114BF">
      <w:pPr>
        <w:pStyle w:val="BodyText"/>
      </w:pPr>
      <w:r w:rsidRPr="00360444">
        <w:t>Assessors are responsible for ensuring that the person demonstrating competency has access to:</w:t>
      </w:r>
    </w:p>
    <w:p w:rsidR="00000000" w:rsidRPr="00360444" w:rsidP="00360444">
      <w:pPr>
        <w:pStyle w:val="ListBullet"/>
      </w:pPr>
      <w:r w:rsidRPr="00360444">
        <w:t>auction contract documentation, instructions and auction-day procedures</w:t>
      </w:r>
    </w:p>
    <w:p w:rsidR="00000000" w:rsidRPr="00360444" w:rsidP="00360444">
      <w:pPr>
        <w:pStyle w:val="ListBullet"/>
      </w:pPr>
      <w:r w:rsidRPr="00360444">
        <w:t>p</w:t>
      </w:r>
      <w:r w:rsidRPr="00360444">
        <w:t>roperty information and market or location profiles for two types of property sales by auction, including multiple properties at an in-room auction and single auction on site</w:t>
      </w:r>
    </w:p>
    <w:p w:rsidR="00000000" w:rsidRPr="00360444" w:rsidP="00360444">
      <w:pPr>
        <w:pStyle w:val="ListBullet"/>
      </w:pPr>
      <w:r w:rsidRPr="00360444">
        <w:t>auction procedures and forms.</w:t>
      </w:r>
    </w:p>
    <w:p w:rsidR="00000000" w:rsidRPr="00360444" w:rsidP="00360444">
      <w:pPr>
        <w:pStyle w:val="AllowPageBreak"/>
      </w:pPr>
    </w:p>
    <w:p w:rsidR="00000000" w:rsidRPr="00360444" w:rsidP="00360444">
      <w:pPr>
        <w:pStyle w:val="Heading1"/>
      </w:pPr>
      <w:bookmarkStart w:id="13" w:name="O_1020805"/>
      <w:bookmarkEnd w:id="13"/>
      <w:r w:rsidRPr="00360444">
        <w:t>Links</w:t>
      </w:r>
    </w:p>
    <w:p w:rsidR="00000000" w:rsidRPr="00360444" w:rsidP="00A114BF">
      <w:pPr>
        <w:pStyle w:val="BodyText"/>
      </w:pPr>
      <w:r w:rsidRPr="00360444">
        <w:t xml:space="preserve">Companion volumes to this </w:t>
      </w:r>
      <w:r w:rsidRPr="00360444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06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0444" w:rsidP="00360444"/>
    <w:sectPr w:rsidSect="003604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 w:rsidRPr="00A114BF" w:rsidP="00A11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BF" w:rsidP="00360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4BF" w:rsidP="00360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14BF" w:rsidP="003604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 w:rsidP="00360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14BF">
      <w:t>Approved</w:t>
    </w:r>
    <w:r w:rsidR="00A114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14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14BF">
      <w:rPr>
        <w:noProof/>
      </w:rPr>
      <w:t>4</w:t>
    </w:r>
    <w:r>
      <w:rPr>
        <w:noProof/>
      </w:rPr>
      <w:fldChar w:fldCharType="end"/>
    </w:r>
  </w:p>
  <w:p w:rsidR="00360444" w:rsidP="00360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14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14BF">
      <w:t>BuildSkills Australia</w:t>
    </w:r>
    <w:r w:rsidR="00A114BF">
      <w:fldChar w:fldCharType="end"/>
    </w:r>
  </w:p>
  <w:p w:rsidR="00360444" w:rsidP="00360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444" w:rsidRPr="00A114BF" w:rsidP="00A11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BF" w:rsidRPr="002D2AF8" w:rsidP="00360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CPPREP4161 Undertake pre-auction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14BF" w:rsidP="003604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44" w:rsidRPr="002D2AF8" w:rsidP="00360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14BF">
      <w:t>CPPREP4161 Undertake pre-auction processes</w:t>
    </w:r>
    <w:r w:rsidR="00A114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14BF">
      <w:rPr>
        <w:noProof/>
      </w:rPr>
      <w:t>1 March 2025</w:t>
    </w:r>
    <w:r>
      <w:fldChar w:fldCharType="end"/>
    </w:r>
  </w:p>
  <w:p w:rsidR="00360444" w:rsidP="00360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6E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A2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AD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444"/>
  </w:style>
  <w:style w:type="character" w:customStyle="1" w:styleId="Heading1Char">
    <w:name w:val="Heading 1 Char"/>
    <w:basedOn w:val="DefaultParagraphFont"/>
    <w:link w:val="Heading1"/>
    <w:rsid w:val="00360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4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04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444"/>
    <w:rPr>
      <w:b/>
      <w:spacing w:val="0"/>
    </w:rPr>
  </w:style>
  <w:style w:type="paragraph" w:customStyle="1" w:styleId="SuperTitle">
    <w:name w:val="SuperTitle"/>
    <w:basedOn w:val="Title"/>
    <w:rsid w:val="00360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444"/>
    <w:rPr>
      <w:i/>
    </w:rPr>
  </w:style>
  <w:style w:type="paragraph" w:styleId="Caption">
    <w:name w:val="caption"/>
    <w:basedOn w:val="BodyText"/>
    <w:next w:val="Normal"/>
    <w:qFormat/>
    <w:rsid w:val="00360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444"/>
  </w:style>
  <w:style w:type="paragraph" w:styleId="TableofFigures">
    <w:name w:val="table of figures"/>
    <w:basedOn w:val="Normal"/>
    <w:next w:val="Normal"/>
    <w:semiHidden/>
    <w:rsid w:val="00360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444"/>
    <w:rPr>
      <w:rFonts w:ascii="Wingdings" w:hAnsi="Wingdings"/>
    </w:rPr>
  </w:style>
  <w:style w:type="paragraph" w:customStyle="1" w:styleId="TableHeading">
    <w:name w:val="Table Heading"/>
    <w:basedOn w:val="HeadingBase"/>
    <w:rsid w:val="00360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444"/>
    <w:rPr>
      <w:color w:val="0033CC"/>
      <w:u w:val="none"/>
    </w:rPr>
  </w:style>
  <w:style w:type="paragraph" w:customStyle="1" w:styleId="BodyTextRight">
    <w:name w:val="Body Text Right"/>
    <w:basedOn w:val="BodyText"/>
    <w:rsid w:val="00360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444"/>
    <w:rPr>
      <w:sz w:val="32"/>
    </w:rPr>
  </w:style>
  <w:style w:type="paragraph" w:customStyle="1" w:styleId="HeadingProcedure">
    <w:name w:val="Heading Procedure"/>
    <w:basedOn w:val="HeadingBase"/>
    <w:next w:val="Normal"/>
    <w:rsid w:val="00360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444"/>
    <w:pPr>
      <w:spacing w:before="60" w:after="60"/>
    </w:pPr>
  </w:style>
  <w:style w:type="paragraph" w:styleId="ListContinue">
    <w:name w:val="List Continue"/>
    <w:basedOn w:val="List"/>
    <w:rsid w:val="00360444"/>
    <w:pPr>
      <w:ind w:firstLine="0"/>
    </w:pPr>
  </w:style>
  <w:style w:type="paragraph" w:customStyle="1" w:styleId="ListNote">
    <w:name w:val="List Note"/>
    <w:basedOn w:val="List"/>
    <w:rsid w:val="00360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444"/>
    <w:rPr>
      <w:rFonts w:ascii="Courier New" w:hAnsi="Courier New"/>
    </w:rPr>
  </w:style>
  <w:style w:type="paragraph" w:customStyle="1" w:styleId="NoteBullet">
    <w:name w:val="Note Bullet"/>
    <w:basedOn w:val="Note"/>
    <w:rsid w:val="00360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444"/>
    <w:rPr>
      <w:b/>
      <w:smallCaps/>
    </w:rPr>
  </w:style>
  <w:style w:type="paragraph" w:customStyle="1" w:styleId="TableListNumber">
    <w:name w:val="Table List Number"/>
    <w:basedOn w:val="ListNumber"/>
    <w:rsid w:val="00360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444"/>
    <w:pPr>
      <w:numPr>
        <w:numId w:val="9"/>
      </w:numPr>
    </w:pPr>
  </w:style>
  <w:style w:type="paragraph" w:customStyle="1" w:styleId="ListAlpha2">
    <w:name w:val="List Alpha 2"/>
    <w:basedOn w:val="List2"/>
    <w:rsid w:val="00360444"/>
    <w:pPr>
      <w:numPr>
        <w:numId w:val="8"/>
      </w:numPr>
    </w:pPr>
  </w:style>
  <w:style w:type="paragraph" w:styleId="List2">
    <w:name w:val="List 2"/>
    <w:basedOn w:val="BodyText"/>
    <w:rsid w:val="00360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444"/>
    <w:pPr>
      <w:numPr>
        <w:numId w:val="4"/>
      </w:numPr>
    </w:pPr>
  </w:style>
  <w:style w:type="paragraph" w:styleId="ListContinue2">
    <w:name w:val="List Continue 2"/>
    <w:basedOn w:val="List2"/>
    <w:rsid w:val="00360444"/>
    <w:pPr>
      <w:ind w:firstLine="0"/>
    </w:pPr>
  </w:style>
  <w:style w:type="paragraph" w:styleId="ListContinue3">
    <w:name w:val="List Continue 3"/>
    <w:basedOn w:val="List3"/>
    <w:rsid w:val="00360444"/>
    <w:pPr>
      <w:ind w:left="1021" w:firstLine="0"/>
    </w:pPr>
  </w:style>
  <w:style w:type="paragraph" w:styleId="ListContinue4">
    <w:name w:val="List Continue 4"/>
    <w:basedOn w:val="List4"/>
    <w:rsid w:val="00360444"/>
    <w:pPr>
      <w:ind w:firstLine="0"/>
    </w:pPr>
  </w:style>
  <w:style w:type="paragraph" w:styleId="ListContinue5">
    <w:name w:val="List Continue 5"/>
    <w:basedOn w:val="List5"/>
    <w:rsid w:val="00360444"/>
    <w:pPr>
      <w:ind w:firstLine="0"/>
    </w:pPr>
  </w:style>
  <w:style w:type="paragraph" w:styleId="ListNumber3">
    <w:name w:val="List Number 3"/>
    <w:basedOn w:val="List3"/>
    <w:rsid w:val="00360444"/>
    <w:pPr>
      <w:numPr>
        <w:numId w:val="5"/>
      </w:numPr>
    </w:pPr>
  </w:style>
  <w:style w:type="paragraph" w:styleId="ListNumber4">
    <w:name w:val="List Number 4"/>
    <w:basedOn w:val="List4"/>
    <w:rsid w:val="00360444"/>
    <w:pPr>
      <w:numPr>
        <w:numId w:val="6"/>
      </w:numPr>
    </w:pPr>
  </w:style>
  <w:style w:type="paragraph" w:styleId="ListNumber5">
    <w:name w:val="List Number 5"/>
    <w:basedOn w:val="List5"/>
    <w:rsid w:val="00360444"/>
    <w:pPr>
      <w:numPr>
        <w:numId w:val="7"/>
      </w:numPr>
    </w:pPr>
  </w:style>
  <w:style w:type="paragraph" w:styleId="BlockText">
    <w:name w:val="Block Text"/>
    <w:basedOn w:val="Normal"/>
    <w:rsid w:val="00360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444"/>
    <w:rPr>
      <w:sz w:val="16"/>
      <w:vertAlign w:val="superscript"/>
    </w:rPr>
  </w:style>
  <w:style w:type="character" w:customStyle="1" w:styleId="Symbols">
    <w:name w:val="Symbols"/>
    <w:basedOn w:val="DefaultParagraphFont"/>
    <w:rsid w:val="00360444"/>
    <w:rPr>
      <w:rFonts w:ascii="Symbol" w:hAnsi="Symbol"/>
    </w:rPr>
  </w:style>
  <w:style w:type="character" w:customStyle="1" w:styleId="MenuOptions">
    <w:name w:val="Menu Options"/>
    <w:basedOn w:val="DefaultParagraphFont"/>
    <w:rsid w:val="00360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444"/>
    <w:rPr>
      <w:b/>
    </w:rPr>
  </w:style>
  <w:style w:type="character" w:customStyle="1" w:styleId="Underlined">
    <w:name w:val="Underlined"/>
    <w:basedOn w:val="DefaultParagraphFont"/>
    <w:rsid w:val="00360444"/>
    <w:rPr>
      <w:u w:val="single"/>
    </w:rPr>
  </w:style>
  <w:style w:type="paragraph" w:customStyle="1" w:styleId="TableBodyTextRight">
    <w:name w:val="Table Body Text Right"/>
    <w:basedOn w:val="TableBodyText"/>
    <w:rsid w:val="00360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444"/>
    <w:rPr>
      <w:sz w:val="18"/>
    </w:rPr>
  </w:style>
  <w:style w:type="paragraph" w:customStyle="1" w:styleId="BodySmallRight">
    <w:name w:val="Body Small Right"/>
    <w:basedOn w:val="BodyTextRight"/>
    <w:rsid w:val="00360444"/>
    <w:rPr>
      <w:sz w:val="18"/>
      <w:szCs w:val="18"/>
    </w:rPr>
  </w:style>
  <w:style w:type="paragraph" w:customStyle="1" w:styleId="MarginEdition">
    <w:name w:val="Margin Edition"/>
    <w:basedOn w:val="MarginNote"/>
    <w:rsid w:val="00360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444"/>
    <w:rPr>
      <w:sz w:val="2"/>
      <w:szCs w:val="2"/>
    </w:rPr>
  </w:style>
  <w:style w:type="character" w:customStyle="1" w:styleId="Small">
    <w:name w:val="Small"/>
    <w:basedOn w:val="DefaultParagraphFont"/>
    <w:rsid w:val="00360444"/>
    <w:rPr>
      <w:sz w:val="16"/>
    </w:rPr>
  </w:style>
  <w:style w:type="paragraph" w:customStyle="1" w:styleId="WideTable">
    <w:name w:val="Wide Table"/>
    <w:basedOn w:val="Normal"/>
    <w:rsid w:val="00360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444"/>
  </w:style>
  <w:style w:type="paragraph" w:styleId="Quote">
    <w:name w:val="Quote"/>
    <w:basedOn w:val="Heading1"/>
    <w:link w:val="QuoteChar"/>
    <w:qFormat/>
    <w:rsid w:val="00360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444"/>
    <w:pPr>
      <w:pageBreakBefore/>
    </w:pPr>
  </w:style>
  <w:style w:type="paragraph" w:customStyle="1" w:styleId="Border">
    <w:name w:val="Border"/>
    <w:basedOn w:val="Normal"/>
    <w:qFormat/>
    <w:rsid w:val="00360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444"/>
    <w:rPr>
      <w:u w:val="single"/>
    </w:rPr>
  </w:style>
  <w:style w:type="character" w:customStyle="1" w:styleId="BoldandItalics">
    <w:name w:val="Bold and Italics"/>
    <w:qFormat/>
    <w:rsid w:val="00360444"/>
    <w:rPr>
      <w:b/>
      <w:i/>
      <w:u w:val="none"/>
    </w:rPr>
  </w:style>
  <w:style w:type="paragraph" w:styleId="BalloonText">
    <w:name w:val="Balloon Text"/>
    <w:basedOn w:val="Normal"/>
    <w:link w:val="BalloonTextChar"/>
    <w:rsid w:val="00360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444"/>
    <w:pPr>
      <w:spacing w:before="0" w:after="0"/>
    </w:pPr>
  </w:style>
  <w:style w:type="paragraph" w:customStyle="1" w:styleId="BodyTextBold">
    <w:name w:val="Body Text Bold"/>
    <w:basedOn w:val="BodyText"/>
    <w:qFormat/>
    <w:rsid w:val="00360444"/>
    <w:rPr>
      <w:b/>
    </w:rPr>
  </w:style>
  <w:style w:type="character" w:styleId="Hyperlink">
    <w:name w:val="Hyperlink"/>
    <w:basedOn w:val="DefaultParagraphFont"/>
    <w:uiPriority w:val="99"/>
    <w:unhideWhenUsed/>
    <w:rsid w:val="00A11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4922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CPPREP4161 Undertake pre-auction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