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0198" w:rsidP="001B01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CPPREP4125 Transact in trust accounts</w:t>
      </w:r>
      <w:r>
        <w:fldChar w:fldCharType="end"/>
      </w:r>
    </w:p>
    <w:p w:rsidR="001B0198" w:rsidP="001B0198">
      <w:pPr>
        <w:pStyle w:val="Version"/>
        <w:sectPr w:rsidSect="00DB70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70F6" w:rsidP="00DB70F6">
      <w:pPr>
        <w:pStyle w:val="SuperHeading"/>
      </w:pPr>
      <w:r w:rsidRPr="00DB70F6">
        <w:t>CPPREP4125 Transact in trust accounts</w:t>
      </w:r>
    </w:p>
    <w:p w:rsidR="00000000" w:rsidRPr="00DB70F6" w:rsidP="00DB70F6">
      <w:pPr>
        <w:pStyle w:val="Heading1"/>
      </w:pPr>
      <w:bookmarkStart w:id="1" w:name="O_1020759"/>
      <w:bookmarkEnd w:id="1"/>
      <w:r w:rsidRPr="00DB70F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DB70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0F6">
            <w:pPr>
              <w:pStyle w:val="BodyText"/>
              <w:rPr>
                <w:lang w:val="en-NZ"/>
              </w:rPr>
            </w:pPr>
            <w:r w:rsidRPr="00DB70F6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0F6" w:rsidP="00DB70F6">
            <w:pPr>
              <w:pStyle w:val="BodyText"/>
            </w:pPr>
            <w:r w:rsidRPr="00DB70F6">
              <w:t>This version first released with CPP Property Services Training Package Release 8.0.</w:t>
            </w:r>
          </w:p>
          <w:p w:rsidR="00000000" w:rsidRPr="00DB70F6" w:rsidP="00DB70F6">
            <w:pPr>
              <w:pStyle w:val="BodyText"/>
            </w:pPr>
            <w:r w:rsidRPr="00DB70F6">
              <w:t>New unit of competency.</w:t>
            </w:r>
          </w:p>
        </w:tc>
      </w:tr>
    </w:tbl>
    <w:p w:rsidR="00000000" w:rsidRPr="00DB70F6" w:rsidP="00DB70F6">
      <w:pPr>
        <w:pStyle w:val="BodyText"/>
      </w:pPr>
    </w:p>
    <w:p w:rsidR="00000000" w:rsidRPr="00DB70F6" w:rsidP="00DB70F6">
      <w:pPr>
        <w:pStyle w:val="AllowPageBreak"/>
      </w:pPr>
    </w:p>
    <w:p w:rsidR="00000000" w:rsidRPr="00DB70F6" w:rsidP="00DB70F6">
      <w:pPr>
        <w:pStyle w:val="Heading1"/>
      </w:pPr>
      <w:bookmarkStart w:id="2" w:name="O_1020765"/>
      <w:bookmarkEnd w:id="2"/>
      <w:r w:rsidRPr="00DB70F6">
        <w:t>Application</w:t>
      </w:r>
    </w:p>
    <w:p w:rsidR="00000000" w:rsidRPr="00DB70F6" w:rsidP="001B0198">
      <w:pPr>
        <w:pStyle w:val="BodyText"/>
      </w:pPr>
      <w:r w:rsidRPr="00DB70F6">
        <w:t>This unit specifies the skills and knowledge required to conduct transactions in re</w:t>
      </w:r>
      <w:r w:rsidRPr="00DB70F6">
        <w:t>al estate trust accounts.</w:t>
      </w:r>
    </w:p>
    <w:p w:rsidR="00000000" w:rsidRPr="00DB70F6" w:rsidP="001B0198">
      <w:pPr>
        <w:pStyle w:val="BodyText"/>
      </w:pPr>
      <w:r w:rsidRPr="00DB70F6">
        <w:t>It includes identifying the purpose and types of property trust accounts, applying agency controls to transactions in property trust accounts for specific purposes, balancing, reconciling and reporting on trust account transaction</w:t>
      </w:r>
      <w:r w:rsidRPr="00DB70F6">
        <w:t>s, and maintaining records of trust account transactions.</w:t>
      </w:r>
    </w:p>
    <w:p w:rsidR="00000000" w:rsidRPr="00DB70F6" w:rsidP="001B0198">
      <w:pPr>
        <w:pStyle w:val="BodyText"/>
      </w:pPr>
      <w:r w:rsidRPr="00DB70F6">
        <w:t xml:space="preserve">The unit applies to people currently working in or seeking to work in real estate in a capacity that requires them to transact in trust accounts. </w:t>
      </w:r>
    </w:p>
    <w:p w:rsidR="00000000" w:rsidRPr="00DB70F6" w:rsidP="001B0198">
      <w:pPr>
        <w:pStyle w:val="BodyText"/>
      </w:pPr>
      <w:r w:rsidRPr="00DB70F6">
        <w:t>State or territory licensing requirements may apply</w:t>
      </w:r>
      <w:r w:rsidRPr="00DB70F6">
        <w:t xml:space="preserve"> to this unit.</w:t>
      </w:r>
    </w:p>
    <w:p w:rsidR="00000000" w:rsidRPr="00DB70F6" w:rsidP="00DB70F6">
      <w:pPr>
        <w:pStyle w:val="Heading1"/>
      </w:pPr>
      <w:bookmarkStart w:id="3" w:name="O_1020764"/>
      <w:bookmarkEnd w:id="3"/>
      <w:r w:rsidRPr="00DB70F6">
        <w:t>Pre-requisite Unit</w:t>
      </w:r>
    </w:p>
    <w:p w:rsidR="00000000" w:rsidRPr="00DB70F6" w:rsidP="001B0198">
      <w:pPr>
        <w:pStyle w:val="BodyText"/>
      </w:pPr>
      <w:r w:rsidRPr="00DB70F6">
        <w:t>Nil</w:t>
      </w:r>
    </w:p>
    <w:p w:rsidR="00000000" w:rsidRPr="00DB70F6" w:rsidP="00DB70F6">
      <w:pPr>
        <w:pStyle w:val="Heading1"/>
      </w:pPr>
      <w:bookmarkStart w:id="4" w:name="O_1020763"/>
      <w:bookmarkEnd w:id="4"/>
      <w:r w:rsidRPr="00DB70F6">
        <w:t>Unit Sector</w:t>
      </w:r>
    </w:p>
    <w:p w:rsidR="00000000" w:rsidRPr="00DB70F6" w:rsidP="001B0198">
      <w:pPr>
        <w:pStyle w:val="BodyText"/>
      </w:pPr>
      <w:r w:rsidRPr="00DB70F6">
        <w:t>Real estate</w:t>
      </w:r>
    </w:p>
    <w:p w:rsidR="00000000" w:rsidRPr="00DB70F6" w:rsidP="00DB70F6">
      <w:pPr>
        <w:pStyle w:val="Heading1"/>
      </w:pPr>
      <w:bookmarkStart w:id="5" w:name="O_1020762"/>
      <w:bookmarkEnd w:id="5"/>
      <w:r w:rsidRPr="00DB70F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DB70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0F6">
            <w:pPr>
              <w:pStyle w:val="BodyText"/>
              <w:rPr>
                <w:lang w:val="en-NZ"/>
              </w:rPr>
            </w:pPr>
            <w:r w:rsidRPr="00DB70F6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0F6">
            <w:pPr>
              <w:pStyle w:val="BodyText"/>
              <w:rPr>
                <w:lang w:val="en-NZ"/>
              </w:rPr>
            </w:pPr>
            <w:r w:rsidRPr="00DB70F6">
              <w:t>Performance criteria describe the performance needed to demonstrate achievement of the element.</w:t>
            </w:r>
          </w:p>
        </w:tc>
      </w:tr>
      <w:tr w:rsidTr="00DB70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0F6">
            <w:pPr>
              <w:pStyle w:val="BodyText"/>
              <w:rPr>
                <w:lang w:val="en-NZ"/>
              </w:rPr>
            </w:pPr>
            <w:r w:rsidRPr="00DB70F6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0F6">
            <w:pPr>
              <w:pStyle w:val="BodyText"/>
              <w:rPr>
                <w:lang w:val="en-NZ"/>
              </w:rPr>
            </w:pPr>
            <w:r w:rsidRPr="00DB70F6">
              <w:t>Adhere to legislative requirements.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0F6">
            <w:pPr>
              <w:pStyle w:val="BodyText"/>
              <w:rPr>
                <w:lang w:val="en-NZ"/>
              </w:rPr>
            </w:pPr>
            <w:r w:rsidRPr="00DB70F6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0F6">
            <w:pPr>
              <w:pStyle w:val="BodyText"/>
              <w:rPr>
                <w:lang w:val="en-NZ"/>
              </w:rPr>
            </w:pPr>
            <w:r w:rsidRPr="00DB70F6">
              <w:t xml:space="preserve">Outline the types and purpose of real estate trust accounts. </w:t>
            </w:r>
          </w:p>
        </w:tc>
      </w:tr>
      <w:tr w:rsidTr="00DB70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0F6">
            <w:pPr>
              <w:pStyle w:val="BodyText"/>
              <w:rPr>
                <w:lang w:val="en-NZ"/>
              </w:rPr>
            </w:pPr>
            <w:r w:rsidRPr="00DB70F6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0F6">
            <w:pPr>
              <w:pStyle w:val="BodyText"/>
              <w:rPr>
                <w:lang w:val="en-NZ"/>
              </w:rPr>
            </w:pPr>
            <w:r w:rsidRPr="00DB70F6">
              <w:t>Outline the personal obligations, responsibilit</w:t>
            </w:r>
            <w:r w:rsidRPr="00DB70F6">
              <w:t>ies and legislative requirements for administering real estate trust accounts.</w:t>
            </w:r>
          </w:p>
        </w:tc>
      </w:tr>
      <w:tr w:rsidTr="00DB70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0F6">
            <w:pPr>
              <w:pStyle w:val="BodyText"/>
              <w:rPr>
                <w:lang w:val="en-NZ"/>
              </w:rPr>
            </w:pPr>
          </w:p>
        </w:tc>
      </w:tr>
      <w:tr w:rsidTr="00DB70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0F6">
            <w:pPr>
              <w:pStyle w:val="BodyText"/>
              <w:rPr>
                <w:lang w:val="en-NZ"/>
              </w:rPr>
            </w:pPr>
            <w:r w:rsidRPr="00DB70F6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0F6">
            <w:pPr>
              <w:pStyle w:val="BodyText"/>
              <w:rPr>
                <w:lang w:val="en-NZ"/>
              </w:rPr>
            </w:pPr>
            <w:r w:rsidRPr="00DB70F6">
              <w:t>Process deposits.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0F6">
            <w:pPr>
              <w:pStyle w:val="BodyText"/>
              <w:rPr>
                <w:lang w:val="en-NZ"/>
              </w:rPr>
            </w:pPr>
            <w:r w:rsidRPr="00DB70F6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0F6">
            <w:pPr>
              <w:pStyle w:val="BodyText"/>
              <w:rPr>
                <w:lang w:val="en-NZ"/>
              </w:rPr>
            </w:pPr>
            <w:r w:rsidRPr="00DB70F6">
              <w:t>Receive trust account payments.</w:t>
            </w:r>
          </w:p>
        </w:tc>
      </w:tr>
      <w:tr w:rsidTr="00DB70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0F6">
            <w:pPr>
              <w:pStyle w:val="BodyText"/>
              <w:rPr>
                <w:lang w:val="en-NZ"/>
              </w:rPr>
            </w:pPr>
            <w:r w:rsidRPr="00DB70F6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0F6">
            <w:pPr>
              <w:pStyle w:val="BodyText"/>
              <w:rPr>
                <w:lang w:val="en-NZ"/>
              </w:rPr>
            </w:pPr>
            <w:r w:rsidRPr="00DB70F6">
              <w:t>Provide receipts for payments received.</w:t>
            </w:r>
          </w:p>
        </w:tc>
      </w:tr>
      <w:tr w:rsidTr="00DB70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0F6">
            <w:pPr>
              <w:pStyle w:val="BodyText"/>
              <w:rPr>
                <w:lang w:val="en-NZ"/>
              </w:rPr>
            </w:pPr>
            <w:r w:rsidRPr="00DB70F6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0F6">
            <w:pPr>
              <w:pStyle w:val="BodyText"/>
              <w:rPr>
                <w:lang w:val="en-NZ"/>
              </w:rPr>
            </w:pPr>
            <w:r w:rsidRPr="00DB70F6">
              <w:t>Prepare banking documentation to deposit trust moneys.</w:t>
            </w:r>
          </w:p>
        </w:tc>
      </w:tr>
      <w:tr w:rsidTr="00DB70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0F6">
            <w:pPr>
              <w:pStyle w:val="BodyText"/>
              <w:rPr>
                <w:lang w:val="en-NZ"/>
              </w:rPr>
            </w:pPr>
            <w:r w:rsidRPr="00DB70F6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0F6">
            <w:pPr>
              <w:pStyle w:val="BodyText"/>
              <w:rPr>
                <w:lang w:val="en-NZ"/>
              </w:rPr>
            </w:pPr>
            <w:r w:rsidRPr="00DB70F6">
              <w:t>Record receipts in trust account cash journal and trust account ledger.</w:t>
            </w:r>
          </w:p>
        </w:tc>
      </w:tr>
      <w:tr w:rsidTr="00DB70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0F6">
            <w:pPr>
              <w:pStyle w:val="BodyText"/>
              <w:rPr>
                <w:lang w:val="en-NZ"/>
              </w:rPr>
            </w:pPr>
          </w:p>
        </w:tc>
      </w:tr>
      <w:tr w:rsidTr="00DB70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0F6">
            <w:pPr>
              <w:pStyle w:val="BodyText"/>
              <w:rPr>
                <w:lang w:val="en-NZ"/>
              </w:rPr>
            </w:pPr>
            <w:r w:rsidRPr="00DB70F6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0F6">
            <w:pPr>
              <w:pStyle w:val="BodyText"/>
              <w:rPr>
                <w:lang w:val="en-NZ"/>
              </w:rPr>
            </w:pPr>
            <w:r w:rsidRPr="00DB70F6">
              <w:t>Process payment, fees and charges.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0F6">
            <w:pPr>
              <w:pStyle w:val="BodyText"/>
              <w:rPr>
                <w:lang w:val="en-NZ"/>
              </w:rPr>
            </w:pPr>
            <w:r w:rsidRPr="00DB70F6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0F6">
            <w:pPr>
              <w:pStyle w:val="BodyText"/>
              <w:rPr>
                <w:lang w:val="en-NZ"/>
              </w:rPr>
            </w:pPr>
            <w:r w:rsidRPr="00DB70F6">
              <w:t>Receive and validate requests for payment.</w:t>
            </w:r>
          </w:p>
        </w:tc>
      </w:tr>
      <w:tr w:rsidTr="00DB70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0F6">
            <w:pPr>
              <w:pStyle w:val="BodyText"/>
              <w:rPr>
                <w:lang w:val="en-NZ"/>
              </w:rPr>
            </w:pPr>
            <w:r w:rsidRPr="00DB70F6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0F6">
            <w:pPr>
              <w:pStyle w:val="BodyText"/>
              <w:rPr>
                <w:lang w:val="en-NZ"/>
              </w:rPr>
            </w:pPr>
            <w:r w:rsidRPr="00DB70F6">
              <w:t>Confirm authorisation for payment.</w:t>
            </w:r>
          </w:p>
        </w:tc>
      </w:tr>
      <w:tr w:rsidTr="00DB70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0F6">
            <w:pPr>
              <w:pStyle w:val="BodyText"/>
              <w:rPr>
                <w:lang w:val="en-NZ"/>
              </w:rPr>
            </w:pPr>
            <w:r w:rsidRPr="00DB70F6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0F6">
            <w:pPr>
              <w:pStyle w:val="BodyText"/>
              <w:rPr>
                <w:lang w:val="en-NZ"/>
              </w:rPr>
            </w:pPr>
            <w:r w:rsidRPr="00DB70F6">
              <w:t>Check trust account ledger to confirm adequate funds in trust account before processing payment.</w:t>
            </w:r>
          </w:p>
        </w:tc>
      </w:tr>
      <w:tr w:rsidTr="00DB70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0F6">
            <w:pPr>
              <w:pStyle w:val="BodyText"/>
              <w:rPr>
                <w:lang w:val="en-NZ"/>
              </w:rPr>
            </w:pPr>
            <w:r w:rsidRPr="00DB70F6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0F6">
            <w:pPr>
              <w:pStyle w:val="BodyText"/>
              <w:rPr>
                <w:lang w:val="en-NZ"/>
              </w:rPr>
            </w:pPr>
            <w:r w:rsidRPr="00DB70F6">
              <w:t>Process payments from trust account.</w:t>
            </w:r>
          </w:p>
        </w:tc>
      </w:tr>
      <w:tr w:rsidTr="00DB70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0F6">
            <w:pPr>
              <w:pStyle w:val="BodyText"/>
              <w:rPr>
                <w:lang w:val="en-NZ"/>
              </w:rPr>
            </w:pPr>
            <w:r w:rsidRPr="00DB70F6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0F6">
            <w:pPr>
              <w:pStyle w:val="BodyText"/>
              <w:rPr>
                <w:lang w:val="en-NZ"/>
              </w:rPr>
            </w:pPr>
            <w:r w:rsidRPr="00DB70F6">
              <w:t>Process payment advice.</w:t>
            </w:r>
          </w:p>
        </w:tc>
      </w:tr>
      <w:tr w:rsidTr="00DB70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0F6">
            <w:pPr>
              <w:pStyle w:val="BodyText"/>
              <w:rPr>
                <w:lang w:val="en-NZ"/>
              </w:rPr>
            </w:pPr>
            <w:r w:rsidRPr="00DB70F6">
              <w:t>3.6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0F6">
            <w:pPr>
              <w:pStyle w:val="BodyText"/>
              <w:rPr>
                <w:lang w:val="en-NZ"/>
              </w:rPr>
            </w:pPr>
            <w:r w:rsidRPr="00DB70F6">
              <w:t>Record payment from trust account in trust account cash journal and trust acc</w:t>
            </w:r>
            <w:r w:rsidRPr="00DB70F6">
              <w:t>ount ledger.</w:t>
            </w:r>
          </w:p>
        </w:tc>
      </w:tr>
      <w:tr w:rsidTr="00DB70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0F6">
            <w:pPr>
              <w:pStyle w:val="BodyText"/>
              <w:rPr>
                <w:lang w:val="en-NZ"/>
              </w:rPr>
            </w:pPr>
          </w:p>
        </w:tc>
      </w:tr>
      <w:tr w:rsidTr="00DB70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0F6">
            <w:pPr>
              <w:pStyle w:val="BodyText"/>
              <w:rPr>
                <w:lang w:val="en-NZ"/>
              </w:rPr>
            </w:pPr>
            <w:r w:rsidRPr="00DB70F6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0F6">
            <w:pPr>
              <w:pStyle w:val="BodyText"/>
              <w:rPr>
                <w:lang w:val="en-NZ"/>
              </w:rPr>
            </w:pPr>
            <w:r w:rsidRPr="00DB70F6">
              <w:t>Maintain and protect trust account records.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0F6">
            <w:pPr>
              <w:pStyle w:val="BodyText"/>
              <w:rPr>
                <w:lang w:val="en-NZ"/>
              </w:rPr>
            </w:pPr>
            <w:r w:rsidRPr="00DB70F6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0F6">
            <w:pPr>
              <w:pStyle w:val="BodyText"/>
              <w:rPr>
                <w:lang w:val="en-NZ"/>
              </w:rPr>
            </w:pPr>
            <w:r w:rsidRPr="00DB70F6">
              <w:t>Balance and reconcile trust account.</w:t>
            </w:r>
          </w:p>
        </w:tc>
      </w:tr>
      <w:tr w:rsidTr="00DB70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0F6">
            <w:pPr>
              <w:pStyle w:val="BodyText"/>
              <w:rPr>
                <w:lang w:val="en-NZ"/>
              </w:rPr>
            </w:pPr>
            <w:r w:rsidRPr="00DB70F6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0F6">
            <w:pPr>
              <w:pStyle w:val="BodyText"/>
              <w:rPr>
                <w:lang w:val="en-NZ"/>
              </w:rPr>
            </w:pPr>
            <w:r w:rsidRPr="00DB70F6">
              <w:t>Apply agency contingency procedures to respond to discrepancies identified with trust account.</w:t>
            </w:r>
          </w:p>
        </w:tc>
      </w:tr>
      <w:tr w:rsidTr="00DB70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0F6">
            <w:pPr>
              <w:pStyle w:val="BodyText"/>
              <w:rPr>
                <w:lang w:val="en-NZ"/>
              </w:rPr>
            </w:pPr>
            <w:r w:rsidRPr="00DB70F6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0F6">
            <w:pPr>
              <w:pStyle w:val="BodyText"/>
              <w:rPr>
                <w:lang w:val="en-NZ"/>
              </w:rPr>
            </w:pPr>
            <w:r w:rsidRPr="00DB70F6">
              <w:t>Prepare records and statements of trust account transactions.</w:t>
            </w:r>
          </w:p>
        </w:tc>
      </w:tr>
      <w:tr w:rsidTr="00DB70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0F6">
            <w:pPr>
              <w:pStyle w:val="BodyText"/>
              <w:rPr>
                <w:lang w:val="en-NZ"/>
              </w:rPr>
            </w:pPr>
            <w:r w:rsidRPr="00DB70F6">
              <w:t>4.4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0F6">
            <w:pPr>
              <w:pStyle w:val="BodyText"/>
              <w:rPr>
                <w:lang w:val="en-NZ"/>
              </w:rPr>
            </w:pPr>
            <w:r w:rsidRPr="00DB70F6">
              <w:t>Identify and explain the process for unclaimed trust money.</w:t>
            </w:r>
          </w:p>
        </w:tc>
      </w:tr>
      <w:tr w:rsidTr="00DB70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0F6">
            <w:pPr>
              <w:pStyle w:val="BodyText"/>
              <w:rPr>
                <w:lang w:val="en-NZ"/>
              </w:rPr>
            </w:pPr>
            <w:r w:rsidRPr="00DB70F6">
              <w:t>4.5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0F6" w:rsidP="00DB70F6">
            <w:pPr>
              <w:pStyle w:val="BodyText"/>
            </w:pPr>
            <w:r w:rsidRPr="00DB70F6">
              <w:t>Maintain security of trust account records.</w:t>
            </w:r>
          </w:p>
        </w:tc>
      </w:tr>
    </w:tbl>
    <w:p w:rsidR="00000000" w:rsidRPr="00DB70F6" w:rsidP="00DB70F6">
      <w:pPr>
        <w:pStyle w:val="BodyText"/>
      </w:pPr>
    </w:p>
    <w:p w:rsidR="00000000" w:rsidRPr="00DB70F6" w:rsidP="00DB70F6">
      <w:pPr>
        <w:pStyle w:val="AllowPageBreak"/>
      </w:pPr>
    </w:p>
    <w:p w:rsidR="00000000" w:rsidRPr="00DB70F6" w:rsidP="00DB70F6">
      <w:pPr>
        <w:pStyle w:val="Heading1"/>
      </w:pPr>
      <w:bookmarkStart w:id="6" w:name="O_1020761"/>
      <w:bookmarkEnd w:id="6"/>
      <w:r w:rsidRPr="00DB70F6">
        <w:t>Foundation Skills</w:t>
      </w:r>
    </w:p>
    <w:p w:rsidR="00000000" w:rsidRPr="00DB70F6" w:rsidP="001B0198">
      <w:pPr>
        <w:pStyle w:val="BodyText"/>
      </w:pPr>
      <w:r w:rsidRPr="00DB70F6">
        <w:t xml:space="preserve">This section describes the language, </w:t>
      </w:r>
      <w:r w:rsidRPr="00DB70F6">
        <w:t xml:space="preserve">literacy, numeracy and employment skills essential to performance in this unit but not explicit in the performance criteria: </w:t>
      </w:r>
    </w:p>
    <w:p w:rsidR="00000000" w:rsidRPr="00DB70F6" w:rsidP="00DB70F6">
      <w:pPr>
        <w:pStyle w:val="ListBullet"/>
      </w:pPr>
      <w:r w:rsidRPr="00DB70F6">
        <w:t>technology skills to access and use computerised systems for trust accounts, and access information via the internet, databases a</w:t>
      </w:r>
      <w:r w:rsidRPr="00DB70F6">
        <w:t>nd business records management systems</w:t>
      </w:r>
    </w:p>
    <w:p w:rsidR="00000000" w:rsidRPr="00DB70F6" w:rsidP="00DB70F6">
      <w:pPr>
        <w:pStyle w:val="ListBullet"/>
      </w:pPr>
      <w:r w:rsidRPr="00DB70F6">
        <w:t>numeracy skills to estimate, calculate, validate, balance, reconcile and report on trust account transactions.</w:t>
      </w:r>
    </w:p>
    <w:p w:rsidR="00000000" w:rsidRPr="00DB70F6" w:rsidP="00DB70F6">
      <w:pPr>
        <w:pStyle w:val="AllowPageBreak"/>
      </w:pPr>
    </w:p>
    <w:p w:rsidR="00000000" w:rsidRPr="00DB70F6" w:rsidP="00DB70F6">
      <w:pPr>
        <w:pStyle w:val="Heading1"/>
      </w:pPr>
      <w:bookmarkStart w:id="7" w:name="O_1020760"/>
      <w:bookmarkEnd w:id="7"/>
      <w:r w:rsidRPr="00DB70F6">
        <w:t>Unit Mapping Information</w:t>
      </w:r>
    </w:p>
    <w:p w:rsidR="00000000" w:rsidRPr="00DB70F6" w:rsidP="001B0198">
      <w:pPr>
        <w:pStyle w:val="List"/>
      </w:pPr>
      <w:r w:rsidRPr="00DB70F6">
        <w:t>No equivalent unit.</w:t>
      </w:r>
    </w:p>
    <w:p w:rsidR="00000000" w:rsidRPr="00DB70F6" w:rsidP="001B0198">
      <w:pPr>
        <w:pStyle w:val="List"/>
      </w:pPr>
      <w:r w:rsidRPr="00DB70F6">
        <w:t>New unit of competency.</w:t>
      </w:r>
    </w:p>
    <w:p w:rsidR="00000000" w:rsidRPr="00DB70F6" w:rsidP="00DB70F6">
      <w:pPr>
        <w:pStyle w:val="AllowPageBreak"/>
      </w:pPr>
    </w:p>
    <w:p w:rsidR="00000000" w:rsidRPr="00DB70F6" w:rsidP="00DB70F6">
      <w:pPr>
        <w:pStyle w:val="Heading1"/>
      </w:pPr>
      <w:bookmarkStart w:id="8" w:name="O_1020753"/>
      <w:bookmarkEnd w:id="8"/>
      <w:r w:rsidRPr="00DB70F6">
        <w:t>Links</w:t>
      </w:r>
    </w:p>
    <w:p w:rsidR="00000000" w:rsidRPr="00DB70F6" w:rsidP="001B0198">
      <w:pPr>
        <w:pStyle w:val="BodyText"/>
      </w:pPr>
      <w:r w:rsidRPr="00DB70F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155DB0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DB70F6" w:rsidP="00DB70F6"/>
    <w:sectPr w:rsidSect="00DB70F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0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0F6" w:rsidRPr="001B0198" w:rsidP="001B01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0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198" w:rsidP="00DB70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B0198" w:rsidP="00DB70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1B0198" w:rsidP="00DB70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0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1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70F6" w:rsidRPr="001B0198" w:rsidP="001B01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0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198" w:rsidRPr="002D2AF8" w:rsidP="00DB70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CPPREP4125 Transact in trust accounts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1B0198" w:rsidP="00DB70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458BF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072D9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70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70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70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70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70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70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70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70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70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70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70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70F6"/>
  </w:style>
  <w:style w:type="character" w:customStyle="1" w:styleId="Heading1Char">
    <w:name w:val="Heading 1 Char"/>
    <w:basedOn w:val="DefaultParagraphFont"/>
    <w:link w:val="Heading1"/>
    <w:rsid w:val="00DB70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70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70F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B70F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B70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70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B70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70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70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70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70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70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70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70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70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70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70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70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70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70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70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70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70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70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70F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B70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B70F6"/>
    <w:rPr>
      <w:b/>
      <w:spacing w:val="0"/>
    </w:rPr>
  </w:style>
  <w:style w:type="paragraph" w:customStyle="1" w:styleId="SuperTitle">
    <w:name w:val="SuperTitle"/>
    <w:basedOn w:val="Title"/>
    <w:rsid w:val="00DB70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70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70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B70F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B70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70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70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70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70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70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70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70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70F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B70F6"/>
    <w:rPr>
      <w:i/>
    </w:rPr>
  </w:style>
  <w:style w:type="paragraph" w:styleId="Caption">
    <w:name w:val="caption"/>
    <w:basedOn w:val="BodyText"/>
    <w:next w:val="Normal"/>
    <w:qFormat/>
    <w:rsid w:val="00DB70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70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70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70F6"/>
  </w:style>
  <w:style w:type="paragraph" w:styleId="TableofFigures">
    <w:name w:val="table of figures"/>
    <w:basedOn w:val="Normal"/>
    <w:next w:val="Normal"/>
    <w:semiHidden/>
    <w:rsid w:val="00DB70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70F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B70F6"/>
    <w:rPr>
      <w:rFonts w:ascii="Wingdings" w:hAnsi="Wingdings"/>
    </w:rPr>
  </w:style>
  <w:style w:type="paragraph" w:customStyle="1" w:styleId="TableHeading">
    <w:name w:val="Table Heading"/>
    <w:basedOn w:val="HeadingBase"/>
    <w:rsid w:val="00DB70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70F6"/>
    <w:rPr>
      <w:color w:val="0033CC"/>
      <w:u w:val="none"/>
    </w:rPr>
  </w:style>
  <w:style w:type="paragraph" w:customStyle="1" w:styleId="BodyTextRight">
    <w:name w:val="Body Text Right"/>
    <w:basedOn w:val="BodyText"/>
    <w:rsid w:val="00DB70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70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70F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70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70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70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70F6"/>
    <w:rPr>
      <w:sz w:val="32"/>
    </w:rPr>
  </w:style>
  <w:style w:type="paragraph" w:customStyle="1" w:styleId="HeadingProcedure">
    <w:name w:val="Heading Procedure"/>
    <w:basedOn w:val="HeadingBase"/>
    <w:next w:val="Normal"/>
    <w:rsid w:val="00DB70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70F6"/>
    <w:pPr>
      <w:spacing w:before="60" w:after="60"/>
    </w:pPr>
  </w:style>
  <w:style w:type="paragraph" w:styleId="ListContinue">
    <w:name w:val="List Continue"/>
    <w:basedOn w:val="List"/>
    <w:rsid w:val="00DB70F6"/>
    <w:pPr>
      <w:ind w:firstLine="0"/>
    </w:pPr>
  </w:style>
  <w:style w:type="paragraph" w:customStyle="1" w:styleId="ListNote">
    <w:name w:val="List Note"/>
    <w:basedOn w:val="List"/>
    <w:rsid w:val="00DB70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70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70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70F6"/>
    <w:rPr>
      <w:rFonts w:ascii="Courier New" w:hAnsi="Courier New"/>
    </w:rPr>
  </w:style>
  <w:style w:type="paragraph" w:customStyle="1" w:styleId="NoteBullet">
    <w:name w:val="Note Bullet"/>
    <w:basedOn w:val="Note"/>
    <w:rsid w:val="00DB70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70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70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70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70F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B70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70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70F6"/>
    <w:rPr>
      <w:b/>
      <w:smallCaps/>
    </w:rPr>
  </w:style>
  <w:style w:type="paragraph" w:customStyle="1" w:styleId="TableListNumber">
    <w:name w:val="Table List Number"/>
    <w:basedOn w:val="ListNumber"/>
    <w:rsid w:val="00DB70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70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70F6"/>
    <w:pPr>
      <w:numPr>
        <w:numId w:val="8"/>
      </w:numPr>
    </w:pPr>
  </w:style>
  <w:style w:type="paragraph" w:customStyle="1" w:styleId="ListAlpha2">
    <w:name w:val="List Alpha 2"/>
    <w:basedOn w:val="List2"/>
    <w:rsid w:val="00DB70F6"/>
    <w:pPr>
      <w:numPr>
        <w:numId w:val="7"/>
      </w:numPr>
    </w:pPr>
  </w:style>
  <w:style w:type="paragraph" w:styleId="List2">
    <w:name w:val="List 2"/>
    <w:basedOn w:val="BodyText"/>
    <w:rsid w:val="00DB70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70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70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70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70F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70F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B70F6"/>
    <w:pPr>
      <w:numPr>
        <w:numId w:val="3"/>
      </w:numPr>
    </w:pPr>
  </w:style>
  <w:style w:type="paragraph" w:styleId="ListContinue2">
    <w:name w:val="List Continue 2"/>
    <w:basedOn w:val="List2"/>
    <w:rsid w:val="00DB70F6"/>
    <w:pPr>
      <w:ind w:firstLine="0"/>
    </w:pPr>
  </w:style>
  <w:style w:type="paragraph" w:styleId="ListContinue3">
    <w:name w:val="List Continue 3"/>
    <w:basedOn w:val="List3"/>
    <w:rsid w:val="00DB70F6"/>
    <w:pPr>
      <w:ind w:left="1021" w:firstLine="0"/>
    </w:pPr>
  </w:style>
  <w:style w:type="paragraph" w:styleId="ListContinue4">
    <w:name w:val="List Continue 4"/>
    <w:basedOn w:val="List4"/>
    <w:rsid w:val="00DB70F6"/>
    <w:pPr>
      <w:ind w:firstLine="0"/>
    </w:pPr>
  </w:style>
  <w:style w:type="paragraph" w:styleId="ListContinue5">
    <w:name w:val="List Continue 5"/>
    <w:basedOn w:val="List5"/>
    <w:rsid w:val="00DB70F6"/>
    <w:pPr>
      <w:ind w:firstLine="0"/>
    </w:pPr>
  </w:style>
  <w:style w:type="paragraph" w:styleId="ListNumber3">
    <w:name w:val="List Number 3"/>
    <w:basedOn w:val="List3"/>
    <w:rsid w:val="00DB70F6"/>
    <w:pPr>
      <w:numPr>
        <w:numId w:val="4"/>
      </w:numPr>
    </w:pPr>
  </w:style>
  <w:style w:type="paragraph" w:styleId="ListNumber4">
    <w:name w:val="List Number 4"/>
    <w:basedOn w:val="List4"/>
    <w:rsid w:val="00DB70F6"/>
    <w:pPr>
      <w:numPr>
        <w:numId w:val="5"/>
      </w:numPr>
    </w:pPr>
  </w:style>
  <w:style w:type="paragraph" w:styleId="ListNumber5">
    <w:name w:val="List Number 5"/>
    <w:basedOn w:val="List5"/>
    <w:rsid w:val="00DB70F6"/>
    <w:pPr>
      <w:numPr>
        <w:numId w:val="6"/>
      </w:numPr>
    </w:pPr>
  </w:style>
  <w:style w:type="paragraph" w:styleId="BlockText">
    <w:name w:val="Block Text"/>
    <w:basedOn w:val="Normal"/>
    <w:rsid w:val="00DB70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70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70F6"/>
    <w:rPr>
      <w:sz w:val="16"/>
      <w:vertAlign w:val="superscript"/>
    </w:rPr>
  </w:style>
  <w:style w:type="character" w:customStyle="1" w:styleId="Symbols">
    <w:name w:val="Symbols"/>
    <w:basedOn w:val="DefaultParagraphFont"/>
    <w:rsid w:val="00DB70F6"/>
    <w:rPr>
      <w:rFonts w:ascii="Symbol" w:hAnsi="Symbol"/>
    </w:rPr>
  </w:style>
  <w:style w:type="character" w:customStyle="1" w:styleId="MenuOptions">
    <w:name w:val="Menu Options"/>
    <w:basedOn w:val="DefaultParagraphFont"/>
    <w:rsid w:val="00DB70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70F6"/>
    <w:rPr>
      <w:b/>
    </w:rPr>
  </w:style>
  <w:style w:type="character" w:customStyle="1" w:styleId="Underlined">
    <w:name w:val="Underlined"/>
    <w:basedOn w:val="DefaultParagraphFont"/>
    <w:rsid w:val="00DB70F6"/>
    <w:rPr>
      <w:u w:val="single"/>
    </w:rPr>
  </w:style>
  <w:style w:type="paragraph" w:customStyle="1" w:styleId="TableBodyTextRight">
    <w:name w:val="Table Body Text Right"/>
    <w:basedOn w:val="TableBodyText"/>
    <w:rsid w:val="00DB70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70F6"/>
    <w:rPr>
      <w:sz w:val="18"/>
    </w:rPr>
  </w:style>
  <w:style w:type="paragraph" w:customStyle="1" w:styleId="BodySmallRight">
    <w:name w:val="Body Small Right"/>
    <w:basedOn w:val="BodyTextRight"/>
    <w:rsid w:val="00DB70F6"/>
    <w:rPr>
      <w:sz w:val="18"/>
      <w:szCs w:val="18"/>
    </w:rPr>
  </w:style>
  <w:style w:type="paragraph" w:customStyle="1" w:styleId="MarginEdition">
    <w:name w:val="Margin Edition"/>
    <w:basedOn w:val="MarginNote"/>
    <w:rsid w:val="00DB70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70F6"/>
    <w:rPr>
      <w:sz w:val="2"/>
      <w:szCs w:val="2"/>
    </w:rPr>
  </w:style>
  <w:style w:type="character" w:customStyle="1" w:styleId="Small">
    <w:name w:val="Small"/>
    <w:basedOn w:val="DefaultParagraphFont"/>
    <w:rsid w:val="00DB70F6"/>
    <w:rPr>
      <w:sz w:val="16"/>
    </w:rPr>
  </w:style>
  <w:style w:type="paragraph" w:customStyle="1" w:styleId="WideTable">
    <w:name w:val="Wide Table"/>
    <w:basedOn w:val="Normal"/>
    <w:rsid w:val="00DB70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70F6"/>
  </w:style>
  <w:style w:type="paragraph" w:styleId="Quote">
    <w:name w:val="Quote"/>
    <w:basedOn w:val="Heading1"/>
    <w:link w:val="QuoteChar"/>
    <w:qFormat/>
    <w:rsid w:val="00DB70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70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70F6"/>
    <w:pPr>
      <w:pageBreakBefore/>
    </w:pPr>
  </w:style>
  <w:style w:type="paragraph" w:customStyle="1" w:styleId="Border">
    <w:name w:val="Border"/>
    <w:basedOn w:val="Normal"/>
    <w:qFormat/>
    <w:rsid w:val="00DB70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70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70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70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70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70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70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70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70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70F6"/>
    <w:rPr>
      <w:u w:val="single"/>
    </w:rPr>
  </w:style>
  <w:style w:type="character" w:customStyle="1" w:styleId="BoldandItalics">
    <w:name w:val="Bold and Italics"/>
    <w:qFormat/>
    <w:rsid w:val="00DB70F6"/>
    <w:rPr>
      <w:b/>
      <w:i/>
      <w:u w:val="none"/>
    </w:rPr>
  </w:style>
  <w:style w:type="paragraph" w:styleId="BalloonText">
    <w:name w:val="Balloon Text"/>
    <w:basedOn w:val="Normal"/>
    <w:link w:val="BalloonTextChar"/>
    <w:rsid w:val="00DB70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70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70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70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70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70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70F6"/>
    <w:pPr>
      <w:spacing w:before="0" w:after="0"/>
    </w:pPr>
  </w:style>
  <w:style w:type="paragraph" w:customStyle="1" w:styleId="BodyTextBold">
    <w:name w:val="Body Text Bold"/>
    <w:basedOn w:val="BodyText"/>
    <w:qFormat/>
    <w:rsid w:val="00DB70F6"/>
    <w:rPr>
      <w:b/>
    </w:rPr>
  </w:style>
  <w:style w:type="character" w:styleId="Hyperlink">
    <w:name w:val="Hyperlink"/>
    <w:basedOn w:val="DefaultParagraphFont"/>
    <w:uiPriority w:val="99"/>
    <w:unhideWhenUsed/>
    <w:rsid w:val="001B01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444</Words>
  <Characters>2773</Characters>
  <Application>Microsoft Office Word</Application>
  <DocSecurity>0</DocSecurity>
  <Lines>154</Lines>
  <Paragraphs>86</Paragraphs>
  <ScaleCrop>false</ScaleCrop>
  <Company>Author-it Software Corporation Ltd.</Company>
  <LinksUpToDate>false</LinksUpToDate>
  <CharactersWithSpaces>3131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CPPREP4125 Transact in trust accounts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2022-12-19T06:14:00Z</dcterms:created>
  <dcterms:modified xsi:type="dcterms:W3CDTF">2022-12-19T06:14:00Z</dcterms:modified>
</cp:coreProperties>
</file>