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3DFF" w:rsidP="00093DFF">
      <w:pPr>
        <w:pStyle w:val="Title"/>
      </w:pPr>
      <w:r>
        <w:fldChar w:fldCharType="begin"/>
      </w:r>
      <w:r>
        <w:instrText xml:space="preserve"> TITLE   \* MERGEFORMAT </w:instrText>
      </w:r>
      <w:r>
        <w:fldChar w:fldCharType="separate"/>
      </w:r>
      <w:r>
        <w:t>CPPREP4105 Sell property</w:t>
      </w:r>
      <w:r>
        <w:fldChar w:fldCharType="end"/>
      </w:r>
    </w:p>
    <w:p w:rsidR="00093DFF" w:rsidP="00093DFF">
      <w:pPr>
        <w:pStyle w:val="Version"/>
        <w:sectPr w:rsidSect="00FA47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47CA" w:rsidP="00FA47CA">
      <w:pPr>
        <w:pStyle w:val="SuperHeading"/>
      </w:pPr>
      <w:r w:rsidRPr="00FA47CA">
        <w:t>CPPREP4105 Sell property</w:t>
      </w:r>
    </w:p>
    <w:p w:rsidR="00000000" w:rsidRPr="00FA47CA" w:rsidP="00FA47CA">
      <w:pPr>
        <w:pStyle w:val="Heading1"/>
      </w:pPr>
      <w:bookmarkStart w:id="1" w:name="O_1020674"/>
      <w:bookmarkEnd w:id="1"/>
      <w:r w:rsidRPr="00FA47CA">
        <w:t>Modification History</w:t>
      </w:r>
    </w:p>
    <w:tbl>
      <w:tblPr>
        <w:tblW w:w="0" w:type="auto"/>
        <w:tblLayout w:type="fixed"/>
        <w:tblCellMar>
          <w:left w:w="62" w:type="dxa"/>
          <w:right w:w="62" w:type="dxa"/>
        </w:tblCellMar>
        <w:tblLook w:val="0000"/>
      </w:tblPr>
      <w:tblGrid>
        <w:gridCol w:w="1128"/>
        <w:gridCol w:w="7944"/>
      </w:tblGrid>
      <w:tr w:rsidTr="00FA47C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A47CA">
            <w:pPr>
              <w:pStyle w:val="BodyText"/>
              <w:rPr>
                <w:lang w:val="en-NZ"/>
              </w:rPr>
            </w:pPr>
            <w:r w:rsidRPr="00FA47CA">
              <w:t>Release 1</w:t>
            </w:r>
          </w:p>
        </w:tc>
        <w:tc>
          <w:tcPr>
            <w:tcW w:w="7944" w:type="dxa"/>
            <w:tcBorders>
              <w:top w:val="nil"/>
              <w:left w:val="nil"/>
              <w:bottom w:val="nil"/>
              <w:right w:val="nil"/>
            </w:tcBorders>
            <w:tcMar>
              <w:top w:w="0" w:type="dxa"/>
              <w:left w:w="62" w:type="dxa"/>
              <w:bottom w:w="0" w:type="dxa"/>
              <w:right w:w="62" w:type="dxa"/>
            </w:tcMar>
          </w:tcPr>
          <w:p w:rsidR="00000000" w:rsidRPr="00FA47CA" w:rsidP="00FA47CA">
            <w:pPr>
              <w:pStyle w:val="BodyText"/>
            </w:pPr>
            <w:r w:rsidRPr="00FA47CA">
              <w:t>This version first released with CPP Property Services Training Package Release 8.0.</w:t>
            </w:r>
          </w:p>
          <w:p w:rsidR="00000000" w:rsidRPr="00FA47CA" w:rsidP="00FA47CA">
            <w:pPr>
              <w:pStyle w:val="BodyText"/>
            </w:pPr>
            <w:r w:rsidRPr="00FA47CA">
              <w:t xml:space="preserve">Supersedes but is not equivalent to CPPDSM4017A Negotiate effectively in property transactions, CPPDSM4021A Sell and finalise sale of rural </w:t>
            </w:r>
            <w:r w:rsidRPr="00FA47CA">
              <w:t>property by private treaty, CPPDSM4022A Sell and finalise the sale of property by private treaty, CPPDSM4067A Plan for and complete sale of rural property by auction and CPPDSM4078A Sell rural property by tender.</w:t>
            </w:r>
          </w:p>
          <w:p w:rsidR="00000000" w:rsidRPr="00FA47CA" w:rsidP="00FA47CA">
            <w:pPr>
              <w:pStyle w:val="BodyText"/>
            </w:pPr>
            <w:r w:rsidRPr="00FA47CA">
              <w:t>Merged to reduce duplication. Updated to th</w:t>
            </w:r>
            <w:r w:rsidRPr="00FA47CA">
              <w:t>e Standards for Training Packages.</w:t>
            </w:r>
          </w:p>
        </w:tc>
      </w:tr>
    </w:tbl>
    <w:p w:rsidR="00000000" w:rsidRPr="00FA47CA" w:rsidP="00FA47CA">
      <w:pPr>
        <w:pStyle w:val="BodyText"/>
      </w:pPr>
    </w:p>
    <w:p w:rsidR="00000000" w:rsidRPr="00FA47CA" w:rsidP="00FA47CA">
      <w:pPr>
        <w:pStyle w:val="AllowPageBreak"/>
      </w:pPr>
    </w:p>
    <w:p w:rsidR="00000000" w:rsidRPr="00FA47CA" w:rsidP="00FA47CA">
      <w:pPr>
        <w:pStyle w:val="Heading1"/>
      </w:pPr>
      <w:bookmarkStart w:id="2" w:name="O_1020680"/>
      <w:bookmarkEnd w:id="2"/>
      <w:r w:rsidRPr="00FA47CA">
        <w:t>Application</w:t>
      </w:r>
    </w:p>
    <w:p w:rsidR="00000000" w:rsidRPr="00FA47CA" w:rsidP="00093DFF">
      <w:pPr>
        <w:pStyle w:val="BodyText"/>
      </w:pPr>
      <w:r w:rsidRPr="00FA47CA">
        <w:t>This unit specifies the skills and knowledge required to sell property by methods including private treaty, auction and other negotiations.</w:t>
      </w:r>
    </w:p>
    <w:p w:rsidR="00000000" w:rsidRPr="00FA47CA" w:rsidP="00093DFF">
      <w:pPr>
        <w:pStyle w:val="BodyText"/>
      </w:pPr>
      <w:r w:rsidRPr="00FA47CA">
        <w:t>It includes presenting property for sale, negoti</w:t>
      </w:r>
      <w:r w:rsidRPr="00FA47CA">
        <w:t>ating sales between vendors and buyers, and facilitating completion of contracts.</w:t>
      </w:r>
    </w:p>
    <w:p w:rsidR="00000000" w:rsidRPr="00FA47CA" w:rsidP="00093DFF">
      <w:pPr>
        <w:pStyle w:val="BodyText"/>
      </w:pPr>
      <w:r w:rsidRPr="00FA47CA">
        <w:t>This unit applies to people currently working in or seeking to work in real estate who apply a knowledge of legislative and compliance requirements, ethical standards and con</w:t>
      </w:r>
      <w:r w:rsidRPr="00FA47CA">
        <w:t xml:space="preserve">sumer preferences to manage real estate operations. </w:t>
      </w:r>
    </w:p>
    <w:p w:rsidR="00000000" w:rsidRPr="00FA47CA" w:rsidP="00093DFF">
      <w:pPr>
        <w:pStyle w:val="BodyText"/>
      </w:pPr>
      <w:r w:rsidRPr="00FA47CA">
        <w:t>State or territory licensing requirements may apply to this unit.</w:t>
      </w:r>
    </w:p>
    <w:p w:rsidR="00000000" w:rsidRPr="00FA47CA" w:rsidP="00FA47CA">
      <w:pPr>
        <w:pStyle w:val="Heading1"/>
      </w:pPr>
      <w:bookmarkStart w:id="3" w:name="O_1020679"/>
      <w:bookmarkEnd w:id="3"/>
      <w:r w:rsidRPr="00FA47CA">
        <w:t>Pre-requisite Unit</w:t>
      </w:r>
    </w:p>
    <w:p w:rsidR="00000000" w:rsidRPr="00FA47CA" w:rsidP="00093DFF">
      <w:pPr>
        <w:pStyle w:val="BodyText"/>
      </w:pPr>
      <w:r w:rsidRPr="00FA47CA">
        <w:t>Nil</w:t>
      </w:r>
    </w:p>
    <w:p w:rsidR="00000000" w:rsidRPr="00FA47CA" w:rsidP="00FA47CA">
      <w:pPr>
        <w:pStyle w:val="Heading1"/>
      </w:pPr>
      <w:bookmarkStart w:id="4" w:name="O_1020678"/>
      <w:bookmarkEnd w:id="4"/>
      <w:r w:rsidRPr="00FA47CA">
        <w:t>Unit Sector</w:t>
      </w:r>
    </w:p>
    <w:p w:rsidR="00000000" w:rsidRPr="00FA47CA" w:rsidP="00093DFF">
      <w:pPr>
        <w:pStyle w:val="BodyText"/>
      </w:pPr>
      <w:r w:rsidRPr="00FA47CA">
        <w:t>Real estate</w:t>
      </w:r>
    </w:p>
    <w:p w:rsidR="00000000" w:rsidRPr="00FA47CA" w:rsidP="00FA47CA">
      <w:pPr>
        <w:pStyle w:val="Heading1"/>
      </w:pPr>
      <w:bookmarkStart w:id="5" w:name="O_1020677"/>
      <w:bookmarkEnd w:id="5"/>
      <w:r w:rsidRPr="00FA47CA">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FA47CA">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rsidP="00FA47CA">
            <w:pPr>
              <w:pStyle w:val="BodyText"/>
              <w:rPr>
                <w:lang w:val="en-NZ"/>
              </w:rPr>
            </w:pPr>
            <w:r w:rsidRPr="00FA47CA">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FA47CA">
            <w:pPr>
              <w:pStyle w:val="BodyText"/>
              <w:rPr>
                <w:lang w:val="en-NZ"/>
              </w:rPr>
            </w:pPr>
            <w:r w:rsidRPr="00FA47CA">
              <w:t>Performance criteria describe the performance needed to demonstrate achievement of the element.</w:t>
            </w:r>
          </w:p>
        </w:tc>
      </w:tr>
      <w:tr w:rsidTr="00FA47C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FA47CA">
            <w:pPr>
              <w:pStyle w:val="BodyText"/>
              <w:rPr>
                <w:lang w:val="en-NZ"/>
              </w:rPr>
            </w:pPr>
            <w:r w:rsidRPr="00FA47CA">
              <w:t>1</w:t>
            </w:r>
          </w:p>
        </w:tc>
        <w:tc>
          <w:tcPr>
            <w:tcW w:w="1986" w:type="dxa"/>
            <w:vMerge w:val="restart"/>
            <w:tcBorders>
              <w:top w:val="nil"/>
              <w:left w:val="nil"/>
              <w:bottom w:val="nil"/>
              <w:right w:val="nil"/>
            </w:tcBorders>
            <w:tcMar>
              <w:top w:w="0" w:type="dxa"/>
              <w:left w:w="62" w:type="dxa"/>
              <w:bottom w:w="0" w:type="dxa"/>
              <w:right w:w="62" w:type="dxa"/>
            </w:tcMar>
          </w:tcPr>
          <w:p w:rsidR="00000000" w:rsidP="00FA47CA">
            <w:pPr>
              <w:pStyle w:val="BodyText"/>
              <w:rPr>
                <w:lang w:val="en-NZ"/>
              </w:rPr>
            </w:pPr>
            <w:r w:rsidRPr="00FA47CA">
              <w:t xml:space="preserve">Prepare property </w:t>
            </w:r>
            <w:r w:rsidRPr="00FA47CA">
              <w:t>for sale.</w:t>
            </w:r>
          </w:p>
        </w:tc>
        <w:tc>
          <w:tcPr>
            <w:tcW w:w="779" w:type="dxa"/>
            <w:tcBorders>
              <w:top w:val="nil"/>
              <w:left w:val="nil"/>
              <w:bottom w:val="nil"/>
              <w:right w:val="nil"/>
            </w:tcBorders>
            <w:tcMar>
              <w:top w:w="0" w:type="dxa"/>
              <w:left w:w="62" w:type="dxa"/>
              <w:bottom w:w="0" w:type="dxa"/>
              <w:right w:w="62" w:type="dxa"/>
            </w:tcMar>
          </w:tcPr>
          <w:p w:rsidR="00000000" w:rsidP="00FA47CA">
            <w:pPr>
              <w:pStyle w:val="BodyText"/>
              <w:rPr>
                <w:lang w:val="en-NZ"/>
              </w:rPr>
            </w:pPr>
            <w:r w:rsidRPr="00FA47CA">
              <w:t>1.1</w:t>
            </w:r>
          </w:p>
        </w:tc>
        <w:tc>
          <w:tcPr>
            <w:tcW w:w="5678" w:type="dxa"/>
            <w:tcBorders>
              <w:top w:val="nil"/>
              <w:left w:val="nil"/>
              <w:bottom w:val="nil"/>
              <w:right w:val="nil"/>
            </w:tcBorders>
            <w:tcMar>
              <w:top w:w="0" w:type="dxa"/>
              <w:left w:w="62" w:type="dxa"/>
              <w:bottom w:w="0" w:type="dxa"/>
              <w:right w:w="62" w:type="dxa"/>
            </w:tcMar>
          </w:tcPr>
          <w:p w:rsidR="00000000" w:rsidP="00FA47CA">
            <w:pPr>
              <w:pStyle w:val="BodyText"/>
              <w:rPr>
                <w:lang w:val="en-NZ"/>
              </w:rPr>
            </w:pPr>
            <w:r w:rsidRPr="00FA47CA">
              <w:t xml:space="preserve">Examine and apply legislative requirements and ethical </w:t>
            </w:r>
            <w:r w:rsidRPr="00FA47CA">
              <w:t>standards relating to the sale of property.</w:t>
            </w:r>
          </w:p>
        </w:tc>
      </w:tr>
      <w:tr w:rsidTr="00FA47C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A47CA">
            <w:pPr>
              <w:pStyle w:val="BodyText"/>
              <w:rPr>
                <w:lang w:val="en-NZ"/>
              </w:rPr>
            </w:pPr>
            <w:r w:rsidRPr="00FA47CA">
              <w:t>1.2</w:t>
            </w:r>
          </w:p>
        </w:tc>
        <w:tc>
          <w:tcPr>
            <w:tcW w:w="5678" w:type="dxa"/>
            <w:tcBorders>
              <w:top w:val="nil"/>
              <w:left w:val="nil"/>
              <w:bottom w:val="nil"/>
              <w:right w:val="nil"/>
            </w:tcBorders>
            <w:tcMar>
              <w:top w:w="0" w:type="dxa"/>
              <w:left w:w="62" w:type="dxa"/>
              <w:bottom w:w="0" w:type="dxa"/>
              <w:right w:w="62" w:type="dxa"/>
            </w:tcMar>
          </w:tcPr>
          <w:p w:rsidR="00000000" w:rsidP="00FA47CA">
            <w:pPr>
              <w:pStyle w:val="BodyText"/>
              <w:rPr>
                <w:lang w:val="en-NZ"/>
              </w:rPr>
            </w:pPr>
            <w:r w:rsidRPr="00FA47CA">
              <w:t>Provide recommendations to vendor about property presentation to maximise buyer interest.</w:t>
            </w:r>
          </w:p>
        </w:tc>
      </w:tr>
      <w:tr w:rsidTr="00FA47C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A47CA">
            <w:pPr>
              <w:pStyle w:val="BodyText"/>
              <w:rPr>
                <w:lang w:val="en-NZ"/>
              </w:rPr>
            </w:pPr>
            <w:r w:rsidRPr="00FA47CA">
              <w:t>1.3</w:t>
            </w:r>
          </w:p>
        </w:tc>
        <w:tc>
          <w:tcPr>
            <w:tcW w:w="5678" w:type="dxa"/>
            <w:tcBorders>
              <w:top w:val="nil"/>
              <w:left w:val="nil"/>
              <w:bottom w:val="nil"/>
              <w:right w:val="nil"/>
            </w:tcBorders>
            <w:tcMar>
              <w:top w:w="0" w:type="dxa"/>
              <w:left w:w="62" w:type="dxa"/>
              <w:bottom w:w="0" w:type="dxa"/>
              <w:right w:w="62" w:type="dxa"/>
            </w:tcMar>
          </w:tcPr>
          <w:p w:rsidR="00000000" w:rsidP="00FA47CA">
            <w:pPr>
              <w:pStyle w:val="BodyText"/>
              <w:rPr>
                <w:lang w:val="en-NZ"/>
              </w:rPr>
            </w:pPr>
            <w:r w:rsidRPr="00FA47CA">
              <w:t>Verify that contract and supporting documents are available for potential buyers.</w:t>
            </w:r>
          </w:p>
        </w:tc>
      </w:tr>
      <w:tr w:rsidTr="00FA47C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A47CA">
            <w:pPr>
              <w:pStyle w:val="BodyText"/>
              <w:rPr>
                <w:lang w:val="en-NZ"/>
              </w:rPr>
            </w:pPr>
            <w:r w:rsidRPr="00FA47CA">
              <w:t>1.4</w:t>
            </w:r>
          </w:p>
        </w:tc>
        <w:tc>
          <w:tcPr>
            <w:tcW w:w="5678" w:type="dxa"/>
            <w:tcBorders>
              <w:top w:val="nil"/>
              <w:left w:val="nil"/>
              <w:bottom w:val="nil"/>
              <w:right w:val="nil"/>
            </w:tcBorders>
            <w:tcMar>
              <w:top w:w="0" w:type="dxa"/>
              <w:left w:w="62" w:type="dxa"/>
              <w:bottom w:w="0" w:type="dxa"/>
              <w:right w:w="62" w:type="dxa"/>
            </w:tcMar>
          </w:tcPr>
          <w:p w:rsidR="00000000" w:rsidP="00FA47CA">
            <w:pPr>
              <w:pStyle w:val="BodyText"/>
              <w:rPr>
                <w:lang w:val="en-NZ"/>
              </w:rPr>
            </w:pPr>
            <w:r w:rsidRPr="00FA47CA">
              <w:t>Identify potential risks to vendor, prospective buyers and agent associated with property inspection, and propose control measures.</w:t>
            </w:r>
          </w:p>
        </w:tc>
      </w:tr>
      <w:tr w:rsidTr="00FA47C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A47CA">
            <w:pPr>
              <w:pStyle w:val="BodyText"/>
              <w:rPr>
                <w:lang w:val="en-NZ"/>
              </w:rPr>
            </w:pPr>
            <w:r w:rsidRPr="00FA47CA">
              <w:t>1.5</w:t>
            </w:r>
          </w:p>
        </w:tc>
        <w:tc>
          <w:tcPr>
            <w:tcW w:w="5678" w:type="dxa"/>
            <w:tcBorders>
              <w:top w:val="nil"/>
              <w:left w:val="nil"/>
              <w:bottom w:val="nil"/>
              <w:right w:val="nil"/>
            </w:tcBorders>
            <w:tcMar>
              <w:top w:w="0" w:type="dxa"/>
              <w:left w:w="62" w:type="dxa"/>
              <w:bottom w:w="0" w:type="dxa"/>
              <w:right w:w="62" w:type="dxa"/>
            </w:tcMar>
          </w:tcPr>
          <w:p w:rsidR="00000000" w:rsidP="00FA47CA">
            <w:pPr>
              <w:pStyle w:val="BodyText"/>
              <w:rPr>
                <w:lang w:val="en-NZ"/>
              </w:rPr>
            </w:pPr>
            <w:r w:rsidRPr="00FA47CA">
              <w:t>Plan and facilitate property</w:t>
            </w:r>
            <w:r w:rsidRPr="00FA47CA">
              <w:t xml:space="preserve"> inspection that meets vendor and buyer needs.</w:t>
            </w:r>
          </w:p>
        </w:tc>
      </w:tr>
      <w:tr w:rsidTr="00FA47C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A47CA">
            <w:pPr>
              <w:pStyle w:val="BodyText"/>
              <w:rPr>
                <w:lang w:val="en-NZ"/>
              </w:rPr>
            </w:pPr>
            <w:r w:rsidRPr="00FA47CA">
              <w:t>1.6</w:t>
            </w:r>
          </w:p>
        </w:tc>
        <w:tc>
          <w:tcPr>
            <w:tcW w:w="5678" w:type="dxa"/>
            <w:tcBorders>
              <w:top w:val="nil"/>
              <w:left w:val="nil"/>
              <w:bottom w:val="nil"/>
              <w:right w:val="nil"/>
            </w:tcBorders>
            <w:tcMar>
              <w:top w:w="0" w:type="dxa"/>
              <w:left w:w="62" w:type="dxa"/>
              <w:bottom w:w="0" w:type="dxa"/>
              <w:right w:w="62" w:type="dxa"/>
            </w:tcMar>
          </w:tcPr>
          <w:p w:rsidR="00000000" w:rsidP="00FA47CA">
            <w:pPr>
              <w:pStyle w:val="BodyText"/>
              <w:rPr>
                <w:lang w:val="en-NZ"/>
              </w:rPr>
            </w:pPr>
            <w:r w:rsidRPr="00FA47CA">
              <w:t>Record inspection details.</w:t>
            </w:r>
          </w:p>
        </w:tc>
      </w:tr>
      <w:tr w:rsidTr="00FA47C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A47CA">
            <w:pPr>
              <w:pStyle w:val="BodyText"/>
              <w:rPr>
                <w:lang w:val="en-NZ"/>
              </w:rPr>
            </w:pPr>
            <w:r w:rsidRPr="00FA47CA">
              <w:t>1.7</w:t>
            </w:r>
          </w:p>
        </w:tc>
        <w:tc>
          <w:tcPr>
            <w:tcW w:w="5678" w:type="dxa"/>
            <w:tcBorders>
              <w:top w:val="nil"/>
              <w:left w:val="nil"/>
              <w:bottom w:val="nil"/>
              <w:right w:val="nil"/>
            </w:tcBorders>
            <w:tcMar>
              <w:top w:w="0" w:type="dxa"/>
              <w:left w:w="62" w:type="dxa"/>
              <w:bottom w:w="0" w:type="dxa"/>
              <w:right w:w="62" w:type="dxa"/>
            </w:tcMar>
          </w:tcPr>
          <w:p w:rsidR="00000000" w:rsidP="00FA47CA">
            <w:pPr>
              <w:pStyle w:val="BodyText"/>
              <w:rPr>
                <w:lang w:val="en-NZ"/>
              </w:rPr>
            </w:pPr>
            <w:r w:rsidRPr="00FA47CA">
              <w:t>Discuss buyer feedback with vendor and make recommendations as required.</w:t>
            </w:r>
          </w:p>
        </w:tc>
      </w:tr>
      <w:tr w:rsidTr="00FA47CA">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FA47CA">
            <w:pPr>
              <w:pStyle w:val="BodyText"/>
              <w:rPr>
                <w:lang w:val="en-NZ"/>
              </w:rPr>
            </w:pPr>
          </w:p>
        </w:tc>
      </w:tr>
      <w:tr w:rsidTr="00FA47C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FA47CA">
            <w:pPr>
              <w:pStyle w:val="BodyText"/>
              <w:rPr>
                <w:lang w:val="en-NZ"/>
              </w:rPr>
            </w:pPr>
            <w:r w:rsidRPr="00FA47CA">
              <w:t>2</w:t>
            </w:r>
          </w:p>
        </w:tc>
        <w:tc>
          <w:tcPr>
            <w:tcW w:w="1986" w:type="dxa"/>
            <w:vMerge w:val="restart"/>
            <w:tcBorders>
              <w:top w:val="nil"/>
              <w:left w:val="nil"/>
              <w:bottom w:val="nil"/>
              <w:right w:val="nil"/>
            </w:tcBorders>
            <w:tcMar>
              <w:top w:w="0" w:type="dxa"/>
              <w:left w:w="62" w:type="dxa"/>
              <w:bottom w:w="0" w:type="dxa"/>
              <w:right w:w="62" w:type="dxa"/>
            </w:tcMar>
          </w:tcPr>
          <w:p w:rsidR="00000000" w:rsidP="00FA47CA">
            <w:pPr>
              <w:pStyle w:val="BodyText"/>
              <w:rPr>
                <w:lang w:val="en-NZ"/>
              </w:rPr>
            </w:pPr>
            <w:r w:rsidRPr="00FA47CA">
              <w:t>Complete property sale by negotiation.</w:t>
            </w:r>
          </w:p>
        </w:tc>
        <w:tc>
          <w:tcPr>
            <w:tcW w:w="779" w:type="dxa"/>
            <w:tcBorders>
              <w:top w:val="nil"/>
              <w:left w:val="nil"/>
              <w:bottom w:val="nil"/>
              <w:right w:val="nil"/>
            </w:tcBorders>
            <w:tcMar>
              <w:top w:w="0" w:type="dxa"/>
              <w:left w:w="62" w:type="dxa"/>
              <w:bottom w:w="0" w:type="dxa"/>
              <w:right w:w="62" w:type="dxa"/>
            </w:tcMar>
          </w:tcPr>
          <w:p w:rsidR="00000000" w:rsidP="00FA47CA">
            <w:pPr>
              <w:pStyle w:val="BodyText"/>
              <w:rPr>
                <w:lang w:val="en-NZ"/>
              </w:rPr>
            </w:pPr>
            <w:r w:rsidRPr="00FA47CA">
              <w:t>2.1</w:t>
            </w:r>
          </w:p>
        </w:tc>
        <w:tc>
          <w:tcPr>
            <w:tcW w:w="5678" w:type="dxa"/>
            <w:tcBorders>
              <w:top w:val="nil"/>
              <w:left w:val="nil"/>
              <w:bottom w:val="nil"/>
              <w:right w:val="nil"/>
            </w:tcBorders>
            <w:tcMar>
              <w:top w:w="0" w:type="dxa"/>
              <w:left w:w="62" w:type="dxa"/>
              <w:bottom w:w="0" w:type="dxa"/>
              <w:right w:w="62" w:type="dxa"/>
            </w:tcMar>
          </w:tcPr>
          <w:p w:rsidR="00000000" w:rsidP="00FA47CA">
            <w:pPr>
              <w:pStyle w:val="BodyText"/>
              <w:rPr>
                <w:lang w:val="en-NZ"/>
              </w:rPr>
            </w:pPr>
            <w:r w:rsidRPr="00FA47CA">
              <w:t>Negotiate offer with buyer and vendor, including terms and conditions, according to agency practice and legislative requirements, and seek specialist advice as required.</w:t>
            </w:r>
          </w:p>
        </w:tc>
      </w:tr>
      <w:tr w:rsidTr="00FA47C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A47CA">
            <w:pPr>
              <w:pStyle w:val="BodyText"/>
              <w:rPr>
                <w:lang w:val="en-NZ"/>
              </w:rPr>
            </w:pPr>
            <w:r w:rsidRPr="00FA47CA">
              <w:t>2.2</w:t>
            </w:r>
          </w:p>
        </w:tc>
        <w:tc>
          <w:tcPr>
            <w:tcW w:w="5678" w:type="dxa"/>
            <w:tcBorders>
              <w:top w:val="nil"/>
              <w:left w:val="nil"/>
              <w:bottom w:val="nil"/>
              <w:right w:val="nil"/>
            </w:tcBorders>
            <w:tcMar>
              <w:top w:w="0" w:type="dxa"/>
              <w:left w:w="62" w:type="dxa"/>
              <w:bottom w:w="0" w:type="dxa"/>
              <w:right w:w="62" w:type="dxa"/>
            </w:tcMar>
          </w:tcPr>
          <w:p w:rsidR="00000000" w:rsidP="00FA47CA">
            <w:pPr>
              <w:pStyle w:val="BodyText"/>
              <w:rPr>
                <w:lang w:val="en-NZ"/>
              </w:rPr>
            </w:pPr>
            <w:r w:rsidRPr="00FA47CA">
              <w:t>Confirm deposit requirements.</w:t>
            </w:r>
          </w:p>
        </w:tc>
      </w:tr>
      <w:tr w:rsidTr="00FA47C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A47CA">
            <w:pPr>
              <w:pStyle w:val="BodyText"/>
              <w:rPr>
                <w:lang w:val="en-NZ"/>
              </w:rPr>
            </w:pPr>
            <w:r w:rsidRPr="00FA47CA">
              <w:t>2.3</w:t>
            </w:r>
          </w:p>
        </w:tc>
        <w:tc>
          <w:tcPr>
            <w:tcW w:w="5678" w:type="dxa"/>
            <w:tcBorders>
              <w:top w:val="nil"/>
              <w:left w:val="nil"/>
              <w:bottom w:val="nil"/>
              <w:right w:val="nil"/>
            </w:tcBorders>
            <w:tcMar>
              <w:top w:w="0" w:type="dxa"/>
              <w:left w:w="62" w:type="dxa"/>
              <w:bottom w:w="0" w:type="dxa"/>
              <w:right w:w="62" w:type="dxa"/>
            </w:tcMar>
          </w:tcPr>
          <w:p w:rsidR="00000000" w:rsidP="00FA47CA">
            <w:pPr>
              <w:pStyle w:val="BodyText"/>
              <w:rPr>
                <w:lang w:val="en-NZ"/>
              </w:rPr>
            </w:pPr>
            <w:r w:rsidRPr="00FA47CA">
              <w:t xml:space="preserve">Facilitate completion of sale and deposit. </w:t>
            </w:r>
          </w:p>
        </w:tc>
      </w:tr>
      <w:tr w:rsidTr="00FA47C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A47CA">
            <w:pPr>
              <w:pStyle w:val="BodyText"/>
              <w:rPr>
                <w:lang w:val="en-NZ"/>
              </w:rPr>
            </w:pPr>
            <w:r w:rsidRPr="00FA47CA">
              <w:t>2.4</w:t>
            </w:r>
          </w:p>
        </w:tc>
        <w:tc>
          <w:tcPr>
            <w:tcW w:w="5678" w:type="dxa"/>
            <w:tcBorders>
              <w:top w:val="nil"/>
              <w:left w:val="nil"/>
              <w:bottom w:val="nil"/>
              <w:right w:val="nil"/>
            </w:tcBorders>
            <w:tcMar>
              <w:top w:w="0" w:type="dxa"/>
              <w:left w:w="62" w:type="dxa"/>
              <w:bottom w:w="0" w:type="dxa"/>
              <w:right w:w="62" w:type="dxa"/>
            </w:tcMar>
          </w:tcPr>
          <w:p w:rsidR="00000000" w:rsidP="00FA47CA">
            <w:pPr>
              <w:pStyle w:val="BodyText"/>
              <w:rPr>
                <w:lang w:val="en-NZ"/>
              </w:rPr>
            </w:pPr>
            <w:r w:rsidRPr="00FA47CA">
              <w:t xml:space="preserve">Complete documentation as required. </w:t>
            </w:r>
          </w:p>
        </w:tc>
      </w:tr>
      <w:tr w:rsidTr="00FA47CA">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FA47CA">
            <w:pPr>
              <w:pStyle w:val="BodyText"/>
              <w:rPr>
                <w:lang w:val="en-NZ"/>
              </w:rPr>
            </w:pPr>
          </w:p>
        </w:tc>
      </w:tr>
      <w:tr w:rsidTr="00FA47C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FA47CA">
            <w:pPr>
              <w:pStyle w:val="BodyText"/>
              <w:rPr>
                <w:lang w:val="en-NZ"/>
              </w:rPr>
            </w:pPr>
            <w:r w:rsidRPr="00FA47CA">
              <w:t>3</w:t>
            </w:r>
          </w:p>
        </w:tc>
        <w:tc>
          <w:tcPr>
            <w:tcW w:w="1986" w:type="dxa"/>
            <w:vMerge w:val="restart"/>
            <w:tcBorders>
              <w:top w:val="nil"/>
              <w:left w:val="nil"/>
              <w:bottom w:val="nil"/>
              <w:right w:val="nil"/>
            </w:tcBorders>
            <w:tcMar>
              <w:top w:w="0" w:type="dxa"/>
              <w:left w:w="62" w:type="dxa"/>
              <w:bottom w:w="0" w:type="dxa"/>
              <w:right w:w="62" w:type="dxa"/>
            </w:tcMar>
          </w:tcPr>
          <w:p w:rsidR="00000000" w:rsidP="00FA47CA">
            <w:pPr>
              <w:pStyle w:val="BodyText"/>
              <w:rPr>
                <w:lang w:val="en-NZ"/>
              </w:rPr>
            </w:pPr>
            <w:r w:rsidRPr="00FA47CA">
              <w:t>Complete sale of property by auction.</w:t>
            </w:r>
          </w:p>
        </w:tc>
        <w:tc>
          <w:tcPr>
            <w:tcW w:w="779" w:type="dxa"/>
            <w:tcBorders>
              <w:top w:val="nil"/>
              <w:left w:val="nil"/>
              <w:bottom w:val="nil"/>
              <w:right w:val="nil"/>
            </w:tcBorders>
            <w:tcMar>
              <w:top w:w="0" w:type="dxa"/>
              <w:left w:w="62" w:type="dxa"/>
              <w:bottom w:w="0" w:type="dxa"/>
              <w:right w:w="62" w:type="dxa"/>
            </w:tcMar>
          </w:tcPr>
          <w:p w:rsidR="00000000" w:rsidP="00FA47CA">
            <w:pPr>
              <w:pStyle w:val="BodyText"/>
              <w:rPr>
                <w:lang w:val="en-NZ"/>
              </w:rPr>
            </w:pPr>
            <w:r w:rsidRPr="00FA47CA">
              <w:t>3.1</w:t>
            </w:r>
          </w:p>
        </w:tc>
        <w:tc>
          <w:tcPr>
            <w:tcW w:w="5678" w:type="dxa"/>
            <w:tcBorders>
              <w:top w:val="nil"/>
              <w:left w:val="nil"/>
              <w:bottom w:val="nil"/>
              <w:right w:val="nil"/>
            </w:tcBorders>
            <w:tcMar>
              <w:top w:w="0" w:type="dxa"/>
              <w:left w:w="62" w:type="dxa"/>
              <w:bottom w:w="0" w:type="dxa"/>
              <w:right w:w="62" w:type="dxa"/>
            </w:tcMar>
          </w:tcPr>
          <w:p w:rsidR="00000000" w:rsidP="00FA47CA">
            <w:pPr>
              <w:pStyle w:val="BodyText"/>
              <w:rPr>
                <w:lang w:val="en-NZ"/>
              </w:rPr>
            </w:pPr>
            <w:r w:rsidRPr="00FA47CA">
              <w:t>Plan auction processes, including day of auction.</w:t>
            </w:r>
          </w:p>
        </w:tc>
      </w:tr>
      <w:tr w:rsidTr="00FA47C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A47CA">
            <w:pPr>
              <w:pStyle w:val="BodyText"/>
              <w:rPr>
                <w:lang w:val="en-NZ"/>
              </w:rPr>
            </w:pPr>
            <w:r w:rsidRPr="00FA47CA">
              <w:t>3.2</w:t>
            </w:r>
          </w:p>
        </w:tc>
        <w:tc>
          <w:tcPr>
            <w:tcW w:w="5678" w:type="dxa"/>
            <w:tcBorders>
              <w:top w:val="nil"/>
              <w:left w:val="nil"/>
              <w:bottom w:val="nil"/>
              <w:right w:val="nil"/>
            </w:tcBorders>
            <w:tcMar>
              <w:top w:w="0" w:type="dxa"/>
              <w:left w:w="62" w:type="dxa"/>
              <w:bottom w:w="0" w:type="dxa"/>
              <w:right w:w="62" w:type="dxa"/>
            </w:tcMar>
          </w:tcPr>
          <w:p w:rsidR="00000000" w:rsidP="00FA47CA">
            <w:pPr>
              <w:pStyle w:val="BodyText"/>
              <w:rPr>
                <w:lang w:val="en-NZ"/>
              </w:rPr>
            </w:pPr>
            <w:r w:rsidRPr="00FA47CA">
              <w:t>Collate documentation for auction day.</w:t>
            </w:r>
          </w:p>
        </w:tc>
      </w:tr>
      <w:tr w:rsidTr="00FA47C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A47CA">
            <w:pPr>
              <w:pStyle w:val="BodyText"/>
              <w:rPr>
                <w:lang w:val="en-NZ"/>
              </w:rPr>
            </w:pPr>
            <w:r w:rsidRPr="00FA47CA">
              <w:t>3.3</w:t>
            </w:r>
          </w:p>
        </w:tc>
        <w:tc>
          <w:tcPr>
            <w:tcW w:w="5678" w:type="dxa"/>
            <w:tcBorders>
              <w:top w:val="nil"/>
              <w:left w:val="nil"/>
              <w:bottom w:val="nil"/>
              <w:right w:val="nil"/>
            </w:tcBorders>
            <w:tcMar>
              <w:top w:w="0" w:type="dxa"/>
              <w:left w:w="62" w:type="dxa"/>
              <w:bottom w:w="0" w:type="dxa"/>
              <w:right w:w="62" w:type="dxa"/>
            </w:tcMar>
          </w:tcPr>
          <w:p w:rsidR="00000000" w:rsidP="00FA47CA">
            <w:pPr>
              <w:pStyle w:val="BodyText"/>
              <w:rPr>
                <w:lang w:val="en-NZ"/>
              </w:rPr>
            </w:pPr>
            <w:r w:rsidRPr="00FA47CA">
              <w:t>Facilitate final inspection of property and respond to buyer enquiry.</w:t>
            </w:r>
          </w:p>
        </w:tc>
      </w:tr>
      <w:tr w:rsidTr="00FA47C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A47CA">
            <w:pPr>
              <w:pStyle w:val="BodyText"/>
              <w:rPr>
                <w:lang w:val="en-NZ"/>
              </w:rPr>
            </w:pPr>
            <w:r w:rsidRPr="00FA47CA">
              <w:t>3.4</w:t>
            </w:r>
          </w:p>
        </w:tc>
        <w:tc>
          <w:tcPr>
            <w:tcW w:w="5678" w:type="dxa"/>
            <w:tcBorders>
              <w:top w:val="nil"/>
              <w:left w:val="nil"/>
              <w:bottom w:val="nil"/>
              <w:right w:val="nil"/>
            </w:tcBorders>
            <w:tcMar>
              <w:top w:w="0" w:type="dxa"/>
              <w:left w:w="62" w:type="dxa"/>
              <w:bottom w:w="0" w:type="dxa"/>
              <w:right w:w="62" w:type="dxa"/>
            </w:tcMar>
          </w:tcPr>
          <w:p w:rsidR="00000000" w:rsidP="00FA47CA">
            <w:pPr>
              <w:pStyle w:val="BodyText"/>
              <w:rPr>
                <w:lang w:val="en-NZ"/>
              </w:rPr>
            </w:pPr>
            <w:r w:rsidRPr="00FA47CA">
              <w:t xml:space="preserve">Assist bidders in bidding processes </w:t>
            </w:r>
          </w:p>
        </w:tc>
      </w:tr>
      <w:tr w:rsidTr="00FA47C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A47CA">
            <w:pPr>
              <w:pStyle w:val="BodyText"/>
              <w:rPr>
                <w:lang w:val="en-NZ"/>
              </w:rPr>
            </w:pPr>
            <w:r w:rsidRPr="00FA47CA">
              <w:t>3.5</w:t>
            </w:r>
          </w:p>
        </w:tc>
        <w:tc>
          <w:tcPr>
            <w:tcW w:w="5678" w:type="dxa"/>
            <w:tcBorders>
              <w:top w:val="nil"/>
              <w:left w:val="nil"/>
              <w:bottom w:val="nil"/>
              <w:right w:val="nil"/>
            </w:tcBorders>
            <w:tcMar>
              <w:top w:w="0" w:type="dxa"/>
              <w:left w:w="62" w:type="dxa"/>
              <w:bottom w:w="0" w:type="dxa"/>
              <w:right w:w="62" w:type="dxa"/>
            </w:tcMar>
          </w:tcPr>
          <w:p w:rsidR="00000000" w:rsidP="00FA47CA">
            <w:pPr>
              <w:pStyle w:val="BodyText"/>
              <w:rPr>
                <w:lang w:val="en-NZ"/>
              </w:rPr>
            </w:pPr>
            <w:r w:rsidRPr="00FA47CA">
              <w:t>Negotiate with buyer and vendor when a property is passed in.</w:t>
            </w:r>
          </w:p>
        </w:tc>
      </w:tr>
      <w:tr w:rsidTr="00FA47C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A47CA">
            <w:pPr>
              <w:pStyle w:val="BodyText"/>
              <w:rPr>
                <w:lang w:val="en-NZ"/>
              </w:rPr>
            </w:pPr>
            <w:r w:rsidRPr="00FA47CA">
              <w:t>3.6</w:t>
            </w:r>
          </w:p>
        </w:tc>
        <w:tc>
          <w:tcPr>
            <w:tcW w:w="5678" w:type="dxa"/>
            <w:tcBorders>
              <w:top w:val="nil"/>
              <w:left w:val="nil"/>
              <w:bottom w:val="nil"/>
              <w:right w:val="nil"/>
            </w:tcBorders>
            <w:tcMar>
              <w:top w:w="0" w:type="dxa"/>
              <w:left w:w="62" w:type="dxa"/>
              <w:bottom w:w="0" w:type="dxa"/>
              <w:right w:w="62" w:type="dxa"/>
            </w:tcMar>
          </w:tcPr>
          <w:p w:rsidR="00000000" w:rsidP="00FA47CA">
            <w:pPr>
              <w:pStyle w:val="BodyText"/>
              <w:rPr>
                <w:lang w:val="en-NZ"/>
              </w:rPr>
            </w:pPr>
            <w:r w:rsidRPr="00FA47CA">
              <w:t>Communicate with under-bidders.</w:t>
            </w:r>
          </w:p>
        </w:tc>
      </w:tr>
      <w:tr w:rsidTr="00FA47C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A47CA">
            <w:pPr>
              <w:pStyle w:val="BodyText"/>
              <w:rPr>
                <w:lang w:val="en-NZ"/>
              </w:rPr>
            </w:pPr>
            <w:r w:rsidRPr="00FA47CA">
              <w:t>3.7</w:t>
            </w:r>
          </w:p>
        </w:tc>
        <w:tc>
          <w:tcPr>
            <w:tcW w:w="5678" w:type="dxa"/>
            <w:tcBorders>
              <w:top w:val="nil"/>
              <w:left w:val="nil"/>
              <w:bottom w:val="nil"/>
              <w:right w:val="nil"/>
            </w:tcBorders>
            <w:tcMar>
              <w:top w:w="0" w:type="dxa"/>
              <w:left w:w="62" w:type="dxa"/>
              <w:bottom w:w="0" w:type="dxa"/>
              <w:right w:w="62" w:type="dxa"/>
            </w:tcMar>
          </w:tcPr>
          <w:p w:rsidR="00000000" w:rsidP="00FA47CA">
            <w:pPr>
              <w:pStyle w:val="BodyText"/>
              <w:rPr>
                <w:lang w:val="en-NZ"/>
              </w:rPr>
            </w:pPr>
            <w:r w:rsidRPr="00FA47CA">
              <w:t>Complete documentation.</w:t>
            </w:r>
          </w:p>
        </w:tc>
      </w:tr>
      <w:tr w:rsidTr="00FA47C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A47CA">
            <w:pPr>
              <w:pStyle w:val="BodyText"/>
              <w:rPr>
                <w:lang w:val="en-NZ"/>
              </w:rPr>
            </w:pPr>
            <w:r w:rsidRPr="00FA47CA">
              <w:t>3.8</w:t>
            </w:r>
          </w:p>
        </w:tc>
        <w:tc>
          <w:tcPr>
            <w:tcW w:w="5678" w:type="dxa"/>
            <w:tcBorders>
              <w:top w:val="nil"/>
              <w:left w:val="nil"/>
              <w:bottom w:val="nil"/>
              <w:right w:val="nil"/>
            </w:tcBorders>
            <w:tcMar>
              <w:top w:w="0" w:type="dxa"/>
              <w:left w:w="62" w:type="dxa"/>
              <w:bottom w:w="0" w:type="dxa"/>
              <w:right w:w="62" w:type="dxa"/>
            </w:tcMar>
          </w:tcPr>
          <w:p w:rsidR="00000000" w:rsidP="00FA47CA">
            <w:pPr>
              <w:pStyle w:val="BodyText"/>
              <w:rPr>
                <w:lang w:val="en-NZ"/>
              </w:rPr>
            </w:pPr>
            <w:r w:rsidRPr="00FA47CA">
              <w:t>Complete follow-up procedures after auction according to agency practice, ethical standards and legislative requirements.</w:t>
            </w:r>
          </w:p>
        </w:tc>
      </w:tr>
      <w:tr w:rsidTr="00FA47CA">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FA47CA">
            <w:pPr>
              <w:pStyle w:val="BodyText"/>
              <w:rPr>
                <w:lang w:val="en-NZ"/>
              </w:rPr>
            </w:pPr>
          </w:p>
        </w:tc>
      </w:tr>
      <w:tr w:rsidTr="00FA47C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FA47CA">
            <w:pPr>
              <w:pStyle w:val="BodyText"/>
              <w:rPr>
                <w:lang w:val="en-NZ"/>
              </w:rPr>
            </w:pPr>
            <w:r w:rsidRPr="00FA47CA">
              <w:t>4</w:t>
            </w:r>
          </w:p>
        </w:tc>
        <w:tc>
          <w:tcPr>
            <w:tcW w:w="1986" w:type="dxa"/>
            <w:vMerge w:val="restart"/>
            <w:tcBorders>
              <w:top w:val="nil"/>
              <w:left w:val="nil"/>
              <w:bottom w:val="nil"/>
              <w:right w:val="nil"/>
            </w:tcBorders>
            <w:tcMar>
              <w:top w:w="0" w:type="dxa"/>
              <w:left w:w="62" w:type="dxa"/>
              <w:bottom w:w="0" w:type="dxa"/>
              <w:right w:w="62" w:type="dxa"/>
            </w:tcMar>
          </w:tcPr>
          <w:p w:rsidR="00000000" w:rsidP="00FA47CA">
            <w:pPr>
              <w:pStyle w:val="BodyText"/>
              <w:rPr>
                <w:lang w:val="en-NZ"/>
              </w:rPr>
            </w:pPr>
            <w:r w:rsidRPr="00FA47CA">
              <w:t>Conclude sale of property.</w:t>
            </w:r>
          </w:p>
        </w:tc>
        <w:tc>
          <w:tcPr>
            <w:tcW w:w="779" w:type="dxa"/>
            <w:tcBorders>
              <w:top w:val="nil"/>
              <w:left w:val="nil"/>
              <w:bottom w:val="nil"/>
              <w:right w:val="nil"/>
            </w:tcBorders>
            <w:tcMar>
              <w:top w:w="0" w:type="dxa"/>
              <w:left w:w="62" w:type="dxa"/>
              <w:bottom w:w="0" w:type="dxa"/>
              <w:right w:w="62" w:type="dxa"/>
            </w:tcMar>
          </w:tcPr>
          <w:p w:rsidR="00000000" w:rsidP="00FA47CA">
            <w:pPr>
              <w:pStyle w:val="BodyText"/>
              <w:rPr>
                <w:lang w:val="en-NZ"/>
              </w:rPr>
            </w:pPr>
            <w:r w:rsidRPr="00FA47CA">
              <w:t>4.1</w:t>
            </w:r>
          </w:p>
        </w:tc>
        <w:tc>
          <w:tcPr>
            <w:tcW w:w="5678" w:type="dxa"/>
            <w:tcBorders>
              <w:top w:val="nil"/>
              <w:left w:val="nil"/>
              <w:bottom w:val="nil"/>
              <w:right w:val="nil"/>
            </w:tcBorders>
            <w:tcMar>
              <w:top w:w="0" w:type="dxa"/>
              <w:left w:w="62" w:type="dxa"/>
              <w:bottom w:w="0" w:type="dxa"/>
              <w:right w:w="62" w:type="dxa"/>
            </w:tcMar>
          </w:tcPr>
          <w:p w:rsidR="00000000" w:rsidP="00FA47CA">
            <w:pPr>
              <w:pStyle w:val="BodyText"/>
              <w:rPr>
                <w:lang w:val="en-NZ"/>
              </w:rPr>
            </w:pPr>
            <w:r w:rsidRPr="00FA47CA">
              <w:t>Facilitate pre-settlement processes.</w:t>
            </w:r>
          </w:p>
        </w:tc>
      </w:tr>
      <w:tr w:rsidTr="00FA47C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A47CA">
            <w:pPr>
              <w:pStyle w:val="BodyText"/>
              <w:rPr>
                <w:lang w:val="en-NZ"/>
              </w:rPr>
            </w:pPr>
            <w:r w:rsidRPr="00FA47CA">
              <w:t>4.2</w:t>
            </w:r>
          </w:p>
        </w:tc>
        <w:tc>
          <w:tcPr>
            <w:tcW w:w="5678" w:type="dxa"/>
            <w:tcBorders>
              <w:top w:val="nil"/>
              <w:left w:val="nil"/>
              <w:bottom w:val="nil"/>
              <w:right w:val="nil"/>
            </w:tcBorders>
            <w:tcMar>
              <w:top w:w="0" w:type="dxa"/>
              <w:left w:w="62" w:type="dxa"/>
              <w:bottom w:w="0" w:type="dxa"/>
              <w:right w:w="62" w:type="dxa"/>
            </w:tcMar>
          </w:tcPr>
          <w:p w:rsidR="00000000" w:rsidP="00FA47CA">
            <w:pPr>
              <w:pStyle w:val="BodyText"/>
              <w:rPr>
                <w:lang w:val="en-NZ"/>
              </w:rPr>
            </w:pPr>
            <w:r w:rsidRPr="00FA47CA">
              <w:t>Plan for contingencies that may affect the completion of sale.</w:t>
            </w:r>
          </w:p>
        </w:tc>
      </w:tr>
      <w:tr w:rsidTr="00FA47C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A47CA">
            <w:pPr>
              <w:pStyle w:val="BodyText"/>
              <w:rPr>
                <w:lang w:val="en-NZ"/>
              </w:rPr>
            </w:pPr>
            <w:r w:rsidRPr="00FA47CA">
              <w:t>4.3</w:t>
            </w:r>
          </w:p>
        </w:tc>
        <w:tc>
          <w:tcPr>
            <w:tcW w:w="5678" w:type="dxa"/>
            <w:tcBorders>
              <w:top w:val="nil"/>
              <w:left w:val="nil"/>
              <w:bottom w:val="nil"/>
              <w:right w:val="nil"/>
            </w:tcBorders>
            <w:tcMar>
              <w:top w:w="0" w:type="dxa"/>
              <w:left w:w="62" w:type="dxa"/>
              <w:bottom w:w="0" w:type="dxa"/>
              <w:right w:w="62" w:type="dxa"/>
            </w:tcMar>
          </w:tcPr>
          <w:p w:rsidR="00000000" w:rsidP="00FA47CA">
            <w:pPr>
              <w:pStyle w:val="BodyText"/>
              <w:rPr>
                <w:lang w:val="en-NZ"/>
              </w:rPr>
            </w:pPr>
            <w:r w:rsidRPr="00FA47CA">
              <w:t>Complete settlement day processes.</w:t>
            </w:r>
          </w:p>
        </w:tc>
      </w:tr>
      <w:tr w:rsidTr="00FA47C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A47CA">
            <w:pPr>
              <w:pStyle w:val="BodyText"/>
              <w:rPr>
                <w:lang w:val="en-NZ"/>
              </w:rPr>
            </w:pPr>
            <w:r w:rsidRPr="00FA47CA">
              <w:t>4.4</w:t>
            </w:r>
          </w:p>
        </w:tc>
        <w:tc>
          <w:tcPr>
            <w:tcW w:w="5678" w:type="dxa"/>
            <w:tcBorders>
              <w:top w:val="nil"/>
              <w:left w:val="nil"/>
              <w:bottom w:val="nil"/>
              <w:right w:val="nil"/>
            </w:tcBorders>
            <w:tcMar>
              <w:top w:w="0" w:type="dxa"/>
              <w:left w:w="62" w:type="dxa"/>
              <w:bottom w:w="0" w:type="dxa"/>
              <w:right w:w="62" w:type="dxa"/>
            </w:tcMar>
          </w:tcPr>
          <w:p w:rsidR="00000000" w:rsidP="00FA47CA">
            <w:pPr>
              <w:pStyle w:val="BodyText"/>
              <w:rPr>
                <w:lang w:val="en-NZ"/>
              </w:rPr>
            </w:pPr>
            <w:r w:rsidRPr="00FA47CA">
              <w:t>Confirm settlement has concluded and complete post-settlement processes.</w:t>
            </w:r>
          </w:p>
        </w:tc>
      </w:tr>
      <w:tr w:rsidTr="00FA47C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A47CA">
            <w:pPr>
              <w:pStyle w:val="BodyText"/>
              <w:rPr>
                <w:lang w:val="en-NZ"/>
              </w:rPr>
            </w:pPr>
            <w:r w:rsidRPr="00FA47CA">
              <w:t>4.5</w:t>
            </w:r>
          </w:p>
        </w:tc>
        <w:tc>
          <w:tcPr>
            <w:tcW w:w="5678" w:type="dxa"/>
            <w:tcBorders>
              <w:top w:val="nil"/>
              <w:left w:val="nil"/>
              <w:bottom w:val="nil"/>
              <w:right w:val="nil"/>
            </w:tcBorders>
            <w:tcMar>
              <w:top w:w="0" w:type="dxa"/>
              <w:left w:w="62" w:type="dxa"/>
              <w:bottom w:w="0" w:type="dxa"/>
              <w:right w:w="62" w:type="dxa"/>
            </w:tcMar>
          </w:tcPr>
          <w:p w:rsidR="00000000" w:rsidP="00FA47CA">
            <w:pPr>
              <w:pStyle w:val="BodyText"/>
              <w:rPr>
                <w:lang w:val="en-NZ"/>
              </w:rPr>
            </w:pPr>
            <w:r w:rsidRPr="00FA47CA">
              <w:t>Update records and databases to record sales and inform future prospecting activities.</w:t>
            </w:r>
          </w:p>
        </w:tc>
      </w:tr>
      <w:tr w:rsidTr="00FA47CA">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FA47CA">
            <w:pPr>
              <w:pStyle w:val="BodyText"/>
              <w:rPr>
                <w:lang w:val="en-NZ"/>
              </w:rPr>
            </w:pPr>
          </w:p>
        </w:tc>
      </w:tr>
      <w:tr w:rsidTr="00FA47C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FA47CA">
            <w:pPr>
              <w:pStyle w:val="BodyText"/>
              <w:rPr>
                <w:lang w:val="en-NZ"/>
              </w:rPr>
            </w:pPr>
            <w:r w:rsidRPr="00FA47CA">
              <w:t>5</w:t>
            </w:r>
          </w:p>
        </w:tc>
        <w:tc>
          <w:tcPr>
            <w:tcW w:w="1986" w:type="dxa"/>
            <w:vMerge w:val="restart"/>
            <w:tcBorders>
              <w:top w:val="nil"/>
              <w:left w:val="nil"/>
              <w:bottom w:val="nil"/>
              <w:right w:val="nil"/>
            </w:tcBorders>
            <w:tcMar>
              <w:top w:w="0" w:type="dxa"/>
              <w:left w:w="62" w:type="dxa"/>
              <w:bottom w:w="0" w:type="dxa"/>
              <w:right w:w="62" w:type="dxa"/>
            </w:tcMar>
          </w:tcPr>
          <w:p w:rsidR="00000000" w:rsidP="00FA47CA">
            <w:pPr>
              <w:pStyle w:val="BodyText"/>
              <w:rPr>
                <w:lang w:val="en-NZ"/>
              </w:rPr>
            </w:pPr>
            <w:r w:rsidRPr="00FA47CA">
              <w:t xml:space="preserve">Evaluate sales process and identify opportunities for future business.  </w:t>
            </w:r>
          </w:p>
        </w:tc>
        <w:tc>
          <w:tcPr>
            <w:tcW w:w="779" w:type="dxa"/>
            <w:tcBorders>
              <w:top w:val="nil"/>
              <w:left w:val="nil"/>
              <w:bottom w:val="nil"/>
              <w:right w:val="nil"/>
            </w:tcBorders>
            <w:tcMar>
              <w:top w:w="0" w:type="dxa"/>
              <w:left w:w="62" w:type="dxa"/>
              <w:bottom w:w="0" w:type="dxa"/>
              <w:right w:w="62" w:type="dxa"/>
            </w:tcMar>
          </w:tcPr>
          <w:p w:rsidR="00000000" w:rsidP="00FA47CA">
            <w:pPr>
              <w:pStyle w:val="BodyText"/>
              <w:rPr>
                <w:lang w:val="en-NZ"/>
              </w:rPr>
            </w:pPr>
            <w:r w:rsidRPr="00FA47CA">
              <w:t>5.1</w:t>
            </w:r>
          </w:p>
        </w:tc>
        <w:tc>
          <w:tcPr>
            <w:tcW w:w="5678" w:type="dxa"/>
            <w:tcBorders>
              <w:top w:val="nil"/>
              <w:left w:val="nil"/>
              <w:bottom w:val="nil"/>
              <w:right w:val="nil"/>
            </w:tcBorders>
            <w:tcMar>
              <w:top w:w="0" w:type="dxa"/>
              <w:left w:w="62" w:type="dxa"/>
              <w:bottom w:w="0" w:type="dxa"/>
              <w:right w:w="62" w:type="dxa"/>
            </w:tcMar>
          </w:tcPr>
          <w:p w:rsidR="00000000" w:rsidP="00FA47CA">
            <w:pPr>
              <w:pStyle w:val="BodyText"/>
              <w:rPr>
                <w:lang w:val="en-NZ"/>
              </w:rPr>
            </w:pPr>
            <w:r w:rsidRPr="00FA47CA">
              <w:t>Complete post-sale activities.</w:t>
            </w:r>
          </w:p>
        </w:tc>
      </w:tr>
      <w:tr w:rsidTr="00FA47C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A47CA">
            <w:pPr>
              <w:pStyle w:val="BodyText"/>
              <w:rPr>
                <w:lang w:val="en-NZ"/>
              </w:rPr>
            </w:pPr>
            <w:r w:rsidRPr="00FA47CA">
              <w:t>5.2</w:t>
            </w:r>
          </w:p>
        </w:tc>
        <w:tc>
          <w:tcPr>
            <w:tcW w:w="5678" w:type="dxa"/>
            <w:tcBorders>
              <w:top w:val="nil"/>
              <w:left w:val="nil"/>
              <w:bottom w:val="nil"/>
              <w:right w:val="nil"/>
            </w:tcBorders>
            <w:tcMar>
              <w:top w:w="0" w:type="dxa"/>
              <w:left w:w="62" w:type="dxa"/>
              <w:bottom w:w="0" w:type="dxa"/>
              <w:right w:w="62" w:type="dxa"/>
            </w:tcMar>
          </w:tcPr>
          <w:p w:rsidR="00000000" w:rsidP="00FA47CA">
            <w:pPr>
              <w:pStyle w:val="BodyText"/>
              <w:rPr>
                <w:lang w:val="en-NZ"/>
              </w:rPr>
            </w:pPr>
            <w:r w:rsidRPr="00FA47CA">
              <w:t>Evaluate vendor and buyer satisfaction.</w:t>
            </w:r>
          </w:p>
        </w:tc>
      </w:tr>
      <w:tr w:rsidTr="00FA47C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A47CA">
            <w:pPr>
              <w:pStyle w:val="BodyText"/>
              <w:rPr>
                <w:lang w:val="en-NZ"/>
              </w:rPr>
            </w:pPr>
            <w:r w:rsidRPr="00FA47CA">
              <w:t>5.3</w:t>
            </w:r>
          </w:p>
        </w:tc>
        <w:tc>
          <w:tcPr>
            <w:tcW w:w="5678" w:type="dxa"/>
            <w:tcBorders>
              <w:top w:val="nil"/>
              <w:left w:val="nil"/>
              <w:bottom w:val="nil"/>
              <w:right w:val="nil"/>
            </w:tcBorders>
            <w:tcMar>
              <w:top w:w="0" w:type="dxa"/>
              <w:left w:w="62" w:type="dxa"/>
              <w:bottom w:w="0" w:type="dxa"/>
              <w:right w:w="62" w:type="dxa"/>
            </w:tcMar>
          </w:tcPr>
          <w:p w:rsidR="00000000" w:rsidRPr="00FA47CA" w:rsidP="00FA47CA">
            <w:pPr>
              <w:pStyle w:val="BodyText"/>
            </w:pPr>
            <w:r w:rsidRPr="00FA47CA">
              <w:t>Update records and databases to inform future prospecting activities.</w:t>
            </w:r>
          </w:p>
        </w:tc>
      </w:tr>
    </w:tbl>
    <w:p w:rsidR="00000000" w:rsidRPr="00FA47CA" w:rsidP="00FA47CA">
      <w:pPr>
        <w:pStyle w:val="BodyText"/>
      </w:pPr>
    </w:p>
    <w:p w:rsidR="00000000" w:rsidRPr="00FA47CA" w:rsidP="00FA47CA">
      <w:pPr>
        <w:pStyle w:val="AllowPageBreak"/>
      </w:pPr>
    </w:p>
    <w:p w:rsidR="00000000" w:rsidRPr="00FA47CA" w:rsidP="00FA47CA">
      <w:pPr>
        <w:pStyle w:val="Heading1"/>
      </w:pPr>
      <w:bookmarkStart w:id="6" w:name="O_1020676"/>
      <w:bookmarkEnd w:id="6"/>
      <w:r w:rsidRPr="00FA47CA">
        <w:t>Foundation Skills</w:t>
      </w:r>
    </w:p>
    <w:p w:rsidR="00000000" w:rsidRPr="00FA47CA" w:rsidP="00093DFF">
      <w:pPr>
        <w:pStyle w:val="BodyText"/>
      </w:pPr>
      <w:r w:rsidRPr="00FA47CA">
        <w:t>Foundation skills essential to performance are explicit in the performance criteria of this unit of competency.</w:t>
      </w:r>
    </w:p>
    <w:p w:rsidR="00000000" w:rsidRPr="00FA47CA" w:rsidP="00FA47CA">
      <w:pPr>
        <w:pStyle w:val="Heading1"/>
      </w:pPr>
      <w:bookmarkStart w:id="7" w:name="O_1020675"/>
      <w:bookmarkEnd w:id="7"/>
      <w:r w:rsidRPr="00FA47CA">
        <w:t>Unit Mapping Information</w:t>
      </w:r>
    </w:p>
    <w:p w:rsidR="00000000" w:rsidRPr="00FA47CA" w:rsidP="00093DFF">
      <w:pPr>
        <w:pStyle w:val="BodyText"/>
      </w:pPr>
      <w:r w:rsidRPr="00FA47CA">
        <w:t>No equivalent unit.</w:t>
      </w:r>
    </w:p>
    <w:p w:rsidR="00000000" w:rsidRPr="00FA47CA" w:rsidP="00093DFF">
      <w:pPr>
        <w:pStyle w:val="BodyText"/>
      </w:pPr>
      <w:r w:rsidRPr="00FA47CA">
        <w:t xml:space="preserve">Supersedes but is not equivalent to: </w:t>
      </w:r>
    </w:p>
    <w:p w:rsidR="00000000" w:rsidRPr="00FA47CA" w:rsidP="00FA47CA">
      <w:pPr>
        <w:pStyle w:val="ListBullet"/>
      </w:pPr>
      <w:r w:rsidRPr="00FA47CA">
        <w:t>CPPDSM4017A Negotiate effectively in property transactions</w:t>
      </w:r>
    </w:p>
    <w:p w:rsidR="00000000" w:rsidRPr="00FA47CA" w:rsidP="00FA47CA">
      <w:pPr>
        <w:pStyle w:val="ListBullet"/>
      </w:pPr>
      <w:r w:rsidRPr="00FA47CA">
        <w:t>CPPDSM4021A Sell and finalise sale of rural property by private treaty</w:t>
      </w:r>
    </w:p>
    <w:p w:rsidR="00000000" w:rsidRPr="00FA47CA" w:rsidP="00FA47CA">
      <w:pPr>
        <w:pStyle w:val="ListBullet"/>
      </w:pPr>
      <w:r w:rsidRPr="00FA47CA">
        <w:t xml:space="preserve">CPPDSM4022A Sell and finalise the sale of </w:t>
      </w:r>
      <w:r w:rsidRPr="00FA47CA">
        <w:t>property by private treaty</w:t>
      </w:r>
    </w:p>
    <w:p w:rsidR="00000000" w:rsidRPr="00FA47CA" w:rsidP="00FA47CA">
      <w:pPr>
        <w:pStyle w:val="ListBullet"/>
      </w:pPr>
      <w:r w:rsidRPr="00FA47CA">
        <w:t xml:space="preserve">CPPDSM4067A Plan for and complete sale of rural property by auction </w:t>
      </w:r>
    </w:p>
    <w:p w:rsidR="00000000" w:rsidRPr="00FA47CA" w:rsidP="00FA47CA">
      <w:pPr>
        <w:pStyle w:val="ListBullet"/>
      </w:pPr>
      <w:r w:rsidRPr="00FA47CA">
        <w:t>CPPDSM4078A Sell rural property by tender.</w:t>
      </w:r>
    </w:p>
    <w:p w:rsidR="00000000" w:rsidRPr="00FA47CA" w:rsidP="00FA47CA">
      <w:pPr>
        <w:pStyle w:val="AllowPageBreak"/>
      </w:pPr>
    </w:p>
    <w:p w:rsidR="00000000" w:rsidRPr="00FA47CA" w:rsidP="00FA47CA">
      <w:pPr>
        <w:pStyle w:val="Heading1"/>
      </w:pPr>
      <w:bookmarkStart w:id="8" w:name="O_1020668"/>
      <w:bookmarkEnd w:id="8"/>
      <w:r w:rsidRPr="00FA47CA">
        <w:t>Links</w:t>
      </w:r>
    </w:p>
    <w:p w:rsidR="00000000" w:rsidRPr="00FA47CA" w:rsidP="00093DFF">
      <w:pPr>
        <w:pStyle w:val="BodyText"/>
      </w:pPr>
      <w:r w:rsidRPr="00FA47CA">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647BFC">
        <w:rPr>
          <w:rStyle w:val="Hyperlink"/>
        </w:rPr>
        <w:t>https://vetnet.gov.au/Pages/TrainingDocs.aspx?q=6f3f9672-30e8-4835-b348-205dfcf13d9b</w:t>
      </w:r>
      <w:r>
        <w:fldChar w:fldCharType="end"/>
      </w:r>
    </w:p>
    <w:p w:rsidR="00000000" w:rsidRPr="00FA47CA" w:rsidP="00FA47CA"/>
    <w:sectPr w:rsidSect="00FA47C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7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7CA" w:rsidRPr="00093DFF" w:rsidP="00093D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7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DFF" w:rsidP="00FA47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93DFF" w:rsidP="00FA47C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093DFF" w:rsidP="00FA47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7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D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47CA" w:rsidRPr="00093DFF" w:rsidP="00093D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7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DFF" w:rsidRPr="002D2AF8" w:rsidP="00FA47CA">
    <w:pPr>
      <w:pStyle w:val="Header"/>
      <w:framePr w:wrap="around"/>
    </w:pPr>
    <w:r>
      <w:fldChar w:fldCharType="begin"/>
    </w:r>
    <w:r>
      <w:instrText xml:space="preserve"> TITLE   \* MERGEFORMAT </w:instrText>
    </w:r>
    <w:r>
      <w:fldChar w:fldCharType="separate"/>
    </w:r>
    <w:r>
      <w:t>CPPREP4105 Sell property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093DFF" w:rsidP="00FA47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A348E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19051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47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47CA"/>
    <w:pPr>
      <w:spacing w:before="360" w:after="60"/>
      <w:outlineLvl w:val="0"/>
    </w:pPr>
    <w:rPr>
      <w:sz w:val="32"/>
    </w:rPr>
  </w:style>
  <w:style w:type="paragraph" w:styleId="Heading2">
    <w:name w:val="heading 2"/>
    <w:basedOn w:val="HeadingBase"/>
    <w:next w:val="BodyText"/>
    <w:link w:val="Heading2Char"/>
    <w:qFormat/>
    <w:rsid w:val="00FA47CA"/>
    <w:pPr>
      <w:keepLines/>
      <w:spacing w:before="240" w:after="120"/>
      <w:outlineLvl w:val="1"/>
    </w:pPr>
    <w:rPr>
      <w:sz w:val="28"/>
      <w:szCs w:val="40"/>
    </w:rPr>
  </w:style>
  <w:style w:type="paragraph" w:styleId="Heading3">
    <w:name w:val="heading 3"/>
    <w:basedOn w:val="HeadingBase"/>
    <w:next w:val="BodyText"/>
    <w:link w:val="Heading3Char"/>
    <w:qFormat/>
    <w:rsid w:val="00FA47CA"/>
    <w:pPr>
      <w:spacing w:before="180" w:after="120"/>
      <w:outlineLvl w:val="2"/>
    </w:pPr>
    <w:rPr>
      <w:spacing w:val="-10"/>
      <w:kern w:val="32"/>
    </w:rPr>
  </w:style>
  <w:style w:type="paragraph" w:styleId="Heading4">
    <w:name w:val="heading 4"/>
    <w:basedOn w:val="HeadingBase"/>
    <w:next w:val="BodyText"/>
    <w:link w:val="Heading4Char"/>
    <w:qFormat/>
    <w:rsid w:val="00FA47CA"/>
    <w:pPr>
      <w:spacing w:before="160" w:after="120"/>
      <w:outlineLvl w:val="3"/>
    </w:pPr>
    <w:rPr>
      <w:sz w:val="22"/>
    </w:rPr>
  </w:style>
  <w:style w:type="paragraph" w:styleId="Heading5">
    <w:name w:val="heading 5"/>
    <w:basedOn w:val="HeadingBase"/>
    <w:next w:val="Normal"/>
    <w:link w:val="Heading5Char"/>
    <w:qFormat/>
    <w:rsid w:val="00FA47CA"/>
    <w:pPr>
      <w:spacing w:before="80"/>
      <w:outlineLvl w:val="4"/>
    </w:pPr>
    <w:rPr>
      <w:color w:val="918585"/>
      <w:sz w:val="20"/>
    </w:rPr>
  </w:style>
  <w:style w:type="paragraph" w:styleId="Heading6">
    <w:name w:val="heading 6"/>
    <w:basedOn w:val="HeadingBase"/>
    <w:next w:val="Normal"/>
    <w:link w:val="Heading6Char"/>
    <w:qFormat/>
    <w:rsid w:val="00FA47CA"/>
    <w:pPr>
      <w:spacing w:before="60"/>
      <w:outlineLvl w:val="5"/>
    </w:pPr>
    <w:rPr>
      <w:color w:val="918585"/>
      <w:sz w:val="20"/>
    </w:rPr>
  </w:style>
  <w:style w:type="paragraph" w:styleId="Heading7">
    <w:name w:val="heading 7"/>
    <w:basedOn w:val="Normal"/>
    <w:next w:val="Normal"/>
    <w:link w:val="Heading7Char"/>
    <w:qFormat/>
    <w:rsid w:val="00FA47CA"/>
    <w:pPr>
      <w:ind w:left="720"/>
      <w:outlineLvl w:val="6"/>
    </w:pPr>
    <w:rPr>
      <w:i/>
    </w:rPr>
  </w:style>
  <w:style w:type="paragraph" w:styleId="Heading8">
    <w:name w:val="heading 8"/>
    <w:basedOn w:val="Normal"/>
    <w:next w:val="Normal"/>
    <w:link w:val="Heading8Char"/>
    <w:qFormat/>
    <w:rsid w:val="00FA47CA"/>
    <w:pPr>
      <w:ind w:left="720"/>
      <w:outlineLvl w:val="7"/>
    </w:pPr>
    <w:rPr>
      <w:i/>
    </w:rPr>
  </w:style>
  <w:style w:type="paragraph" w:styleId="Heading9">
    <w:name w:val="heading 9"/>
    <w:basedOn w:val="Normal"/>
    <w:next w:val="Normal"/>
    <w:link w:val="Heading9Char"/>
    <w:qFormat/>
    <w:rsid w:val="00FA47CA"/>
    <w:pPr>
      <w:ind w:left="720"/>
      <w:outlineLvl w:val="8"/>
    </w:pPr>
    <w:rPr>
      <w:i/>
    </w:rPr>
  </w:style>
  <w:style w:type="character" w:default="1" w:styleId="DefaultParagraphFont">
    <w:name w:val="Default Paragraph Font"/>
    <w:uiPriority w:val="1"/>
    <w:unhideWhenUsed/>
    <w:rsid w:val="00FA47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47CA"/>
  </w:style>
  <w:style w:type="character" w:customStyle="1" w:styleId="Heading1Char">
    <w:name w:val="Heading 1 Char"/>
    <w:basedOn w:val="DefaultParagraphFont"/>
    <w:link w:val="Heading1"/>
    <w:rsid w:val="00FA47CA"/>
    <w:rPr>
      <w:rFonts w:ascii="Times New Roman" w:eastAsia="Times New Roman" w:hAnsi="Times New Roman" w:cs="Times New Roman"/>
      <w:b/>
      <w:sz w:val="32"/>
      <w:szCs w:val="20"/>
      <w:lang w:eastAsia="en-US"/>
    </w:rPr>
  </w:style>
  <w:style w:type="paragraph" w:styleId="BodyText">
    <w:name w:val="Body Text"/>
    <w:basedOn w:val="Normal"/>
    <w:link w:val="BodyTextChar"/>
    <w:rsid w:val="00FA47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47CA"/>
    <w:rPr>
      <w:rFonts w:ascii="Times New Roman" w:eastAsia="Times New Roman" w:hAnsi="Times New Roman" w:cs="Times New Roman"/>
      <w:sz w:val="24"/>
      <w:lang w:eastAsia="en-US"/>
    </w:rPr>
  </w:style>
  <w:style w:type="paragraph" w:styleId="ListBullet">
    <w:name w:val="List Bullet"/>
    <w:basedOn w:val="List"/>
    <w:rsid w:val="00FA47CA"/>
    <w:pPr>
      <w:numPr>
        <w:numId w:val="11"/>
      </w:numPr>
      <w:tabs>
        <w:tab w:val="clear" w:pos="340"/>
      </w:tabs>
      <w:spacing w:before="40" w:after="40"/>
    </w:pPr>
  </w:style>
  <w:style w:type="paragraph" w:customStyle="1" w:styleId="SuperHeading">
    <w:name w:val="SuperHeading"/>
    <w:basedOn w:val="Normal"/>
    <w:rsid w:val="00FA47CA"/>
    <w:pPr>
      <w:spacing w:before="240" w:after="120"/>
      <w:outlineLvl w:val="0"/>
    </w:pPr>
    <w:rPr>
      <w:rFonts w:ascii="Times New Roman" w:hAnsi="Times New Roman"/>
      <w:b/>
      <w:sz w:val="32"/>
    </w:rPr>
  </w:style>
  <w:style w:type="paragraph" w:customStyle="1" w:styleId="AllowPageBreak">
    <w:name w:val="AllowPageBreak"/>
    <w:rsid w:val="00FA47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A47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47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47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47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47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47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47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47CA"/>
    <w:rPr>
      <w:rFonts w:ascii="Courier New" w:eastAsia="Times New Roman" w:hAnsi="Courier New" w:cs="Times New Roman"/>
      <w:i/>
      <w:szCs w:val="20"/>
      <w:lang w:eastAsia="en-US"/>
    </w:rPr>
  </w:style>
  <w:style w:type="paragraph" w:customStyle="1" w:styleId="HeadingBase">
    <w:name w:val="Heading Base"/>
    <w:rsid w:val="00FA47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47CA"/>
    <w:pPr>
      <w:tabs>
        <w:tab w:val="right" w:leader="dot" w:pos="9072"/>
      </w:tabs>
      <w:ind w:left="567"/>
    </w:pPr>
    <w:rPr>
      <w:szCs w:val="22"/>
    </w:rPr>
  </w:style>
  <w:style w:type="paragraph" w:customStyle="1" w:styleId="TOCBase">
    <w:name w:val="TOC Base"/>
    <w:rsid w:val="00FA47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47CA"/>
    <w:pPr>
      <w:tabs>
        <w:tab w:val="right" w:leader="dot" w:pos="9072"/>
      </w:tabs>
      <w:spacing w:before="40" w:after="40"/>
      <w:ind w:left="284"/>
    </w:pPr>
    <w:rPr>
      <w:rFonts w:ascii="Times New Roman" w:hAnsi="Times New Roman"/>
    </w:rPr>
  </w:style>
  <w:style w:type="paragraph" w:styleId="TOC1">
    <w:name w:val="toc 1"/>
    <w:basedOn w:val="TOCBase"/>
    <w:next w:val="Normal"/>
    <w:rsid w:val="00FA47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47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47CA"/>
    <w:rPr>
      <w:rFonts w:ascii="Times New Roman" w:eastAsia="Times New Roman" w:hAnsi="Times New Roman" w:cs="Times New Roman"/>
      <w:sz w:val="16"/>
      <w:lang w:eastAsia="en-US"/>
    </w:rPr>
  </w:style>
  <w:style w:type="paragraph" w:styleId="Title">
    <w:name w:val="Title"/>
    <w:basedOn w:val="HeadingBase"/>
    <w:link w:val="TitleChar"/>
    <w:qFormat/>
    <w:rsid w:val="00FA47CA"/>
    <w:pPr>
      <w:spacing w:before="5040"/>
      <w:jc w:val="center"/>
    </w:pPr>
    <w:rPr>
      <w:sz w:val="48"/>
      <w:szCs w:val="72"/>
      <w:lang w:val="en-US"/>
    </w:rPr>
  </w:style>
  <w:style w:type="character" w:customStyle="1" w:styleId="TitleChar">
    <w:name w:val="Title Char"/>
    <w:basedOn w:val="DefaultParagraphFont"/>
    <w:link w:val="Title"/>
    <w:rsid w:val="00FA47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47CA"/>
    <w:pPr>
      <w:tabs>
        <w:tab w:val="left" w:pos="3600"/>
        <w:tab w:val="left" w:pos="3958"/>
      </w:tabs>
    </w:pPr>
  </w:style>
  <w:style w:type="paragraph" w:styleId="List">
    <w:name w:val="List"/>
    <w:basedOn w:val="BodyText"/>
    <w:next w:val="BodyText"/>
    <w:rsid w:val="00FA47CA"/>
    <w:pPr>
      <w:tabs>
        <w:tab w:val="left" w:pos="340"/>
      </w:tabs>
      <w:spacing w:before="60" w:after="60"/>
      <w:ind w:left="340" w:hanging="340"/>
    </w:pPr>
  </w:style>
  <w:style w:type="paragraph" w:customStyle="1" w:styleId="Note">
    <w:name w:val="Note"/>
    <w:basedOn w:val="BodyText"/>
    <w:rsid w:val="00FA47C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A47CA"/>
    <w:rPr>
      <w:b/>
      <w:spacing w:val="0"/>
    </w:rPr>
  </w:style>
  <w:style w:type="paragraph" w:customStyle="1" w:styleId="SuperTitle">
    <w:name w:val="SuperTitle"/>
    <w:basedOn w:val="Title"/>
    <w:rsid w:val="00FA47CA"/>
    <w:pPr>
      <w:framePr w:wrap="auto" w:hAnchor="text" w:y="6049"/>
    </w:pPr>
    <w:rPr>
      <w:color w:val="000000"/>
      <w:sz w:val="40"/>
    </w:rPr>
  </w:style>
  <w:style w:type="paragraph" w:customStyle="1" w:styleId="TOCTitle">
    <w:name w:val="TOCTitle"/>
    <w:basedOn w:val="Heading1"/>
    <w:rsid w:val="00FA47CA"/>
    <w:pPr>
      <w:spacing w:after="240"/>
      <w:jc w:val="center"/>
      <w:outlineLvl w:val="9"/>
    </w:pPr>
    <w:rPr>
      <w:caps/>
    </w:rPr>
  </w:style>
  <w:style w:type="paragraph" w:customStyle="1" w:styleId="Version">
    <w:name w:val="Version"/>
    <w:rsid w:val="00FA47C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47CA"/>
    <w:pPr>
      <w:numPr>
        <w:numId w:val="12"/>
      </w:numPr>
      <w:tabs>
        <w:tab w:val="clear" w:pos="680"/>
      </w:tabs>
    </w:pPr>
  </w:style>
  <w:style w:type="paragraph" w:styleId="Index1">
    <w:name w:val="index 1"/>
    <w:basedOn w:val="Normal"/>
    <w:next w:val="Normal"/>
    <w:semiHidden/>
    <w:rsid w:val="00FA47CA"/>
    <w:pPr>
      <w:keepNext w:val="0"/>
      <w:tabs>
        <w:tab w:val="right" w:pos="4176"/>
      </w:tabs>
      <w:ind w:left="198" w:hanging="198"/>
    </w:pPr>
    <w:rPr>
      <w:rFonts w:ascii="Garamond" w:hAnsi="Garamond"/>
    </w:rPr>
  </w:style>
  <w:style w:type="paragraph" w:styleId="IndexHeading">
    <w:name w:val="index heading"/>
    <w:basedOn w:val="Normal"/>
    <w:next w:val="Index1"/>
    <w:semiHidden/>
    <w:rsid w:val="00FA47CA"/>
    <w:pPr>
      <w:spacing w:before="120" w:after="120"/>
    </w:pPr>
    <w:rPr>
      <w:rFonts w:ascii="Arial" w:hAnsi="Arial"/>
      <w:b/>
      <w:color w:val="918585"/>
      <w:sz w:val="24"/>
    </w:rPr>
  </w:style>
  <w:style w:type="paragraph" w:styleId="Header">
    <w:name w:val="header"/>
    <w:basedOn w:val="Normal"/>
    <w:link w:val="HeaderChar"/>
    <w:rsid w:val="00FA47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47CA"/>
    <w:rPr>
      <w:rFonts w:ascii="Times New Roman" w:eastAsia="Times New Roman" w:hAnsi="Times New Roman" w:cs="Times New Roman"/>
      <w:sz w:val="16"/>
      <w:szCs w:val="20"/>
      <w:lang w:val="en-GB" w:eastAsia="en-US"/>
    </w:rPr>
  </w:style>
  <w:style w:type="paragraph" w:customStyle="1" w:styleId="Chapter">
    <w:name w:val="Chapter"/>
    <w:basedOn w:val="Normal"/>
    <w:rsid w:val="00FA47CA"/>
    <w:pPr>
      <w:spacing w:before="240"/>
    </w:pPr>
    <w:rPr>
      <w:rFonts w:ascii="Times New Roman" w:hAnsi="Times New Roman"/>
      <w:smallCaps/>
      <w:spacing w:val="80"/>
      <w:sz w:val="28"/>
    </w:rPr>
  </w:style>
  <w:style w:type="paragraph" w:customStyle="1" w:styleId="InChapter">
    <w:name w:val="InChapter"/>
    <w:basedOn w:val="Heading3"/>
    <w:rsid w:val="00FA47CA"/>
    <w:pPr>
      <w:spacing w:after="240"/>
      <w:outlineLvl w:val="9"/>
    </w:pPr>
    <w:rPr>
      <w:noProof/>
    </w:rPr>
  </w:style>
  <w:style w:type="paragraph" w:styleId="Index2">
    <w:name w:val="index 2"/>
    <w:basedOn w:val="Normal"/>
    <w:next w:val="Normal"/>
    <w:semiHidden/>
    <w:rsid w:val="00FA47CA"/>
    <w:pPr>
      <w:tabs>
        <w:tab w:val="right" w:pos="4176"/>
      </w:tabs>
      <w:ind w:left="568" w:hanging="284"/>
    </w:pPr>
    <w:rPr>
      <w:rFonts w:ascii="Garamond" w:hAnsi="Garamond"/>
    </w:rPr>
  </w:style>
  <w:style w:type="paragraph" w:customStyle="1" w:styleId="Byline">
    <w:name w:val="Byline"/>
    <w:rsid w:val="00FA47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47CA"/>
    <w:pPr>
      <w:tabs>
        <w:tab w:val="clear" w:pos="3600"/>
        <w:tab w:val="clear" w:pos="3958"/>
      </w:tabs>
      <w:jc w:val="right"/>
    </w:pPr>
  </w:style>
  <w:style w:type="character" w:styleId="Emphasis">
    <w:name w:val="Emphasis"/>
    <w:basedOn w:val="DefaultParagraphFont"/>
    <w:qFormat/>
    <w:rsid w:val="00FA47CA"/>
    <w:rPr>
      <w:i/>
    </w:rPr>
  </w:style>
  <w:style w:type="paragraph" w:styleId="Caption">
    <w:name w:val="caption"/>
    <w:basedOn w:val="BodyText"/>
    <w:next w:val="Normal"/>
    <w:qFormat/>
    <w:rsid w:val="00FA47CA"/>
    <w:pPr>
      <w:framePr w:w="2268" w:hSpace="181" w:vSpace="181" w:wrap="around" w:vAnchor="text" w:hAnchor="page" w:x="1135" w:y="285" w:anchorLock="1"/>
    </w:pPr>
    <w:rPr>
      <w:i/>
    </w:rPr>
  </w:style>
  <w:style w:type="paragraph" w:customStyle="1" w:styleId="MiniTOCTitle">
    <w:name w:val="MiniTOCTitle"/>
    <w:basedOn w:val="Heading4"/>
    <w:rsid w:val="00FA47CA"/>
    <w:pPr>
      <w:spacing w:before="240"/>
      <w:outlineLvl w:val="9"/>
    </w:pPr>
    <w:rPr>
      <w:noProof/>
      <w:sz w:val="24"/>
    </w:rPr>
  </w:style>
  <w:style w:type="paragraph" w:customStyle="1" w:styleId="MiniTOCItem">
    <w:name w:val="MiniTOCItem"/>
    <w:basedOn w:val="ListBullet"/>
    <w:rsid w:val="00FA47CA"/>
    <w:pPr>
      <w:numPr>
        <w:numId w:val="0"/>
      </w:numPr>
      <w:tabs>
        <w:tab w:val="right" w:leader="dot" w:pos="6521"/>
      </w:tabs>
      <w:spacing w:before="0" w:after="0"/>
    </w:pPr>
  </w:style>
  <w:style w:type="paragraph" w:customStyle="1" w:styleId="TOFTitle">
    <w:name w:val="TOFTitle"/>
    <w:basedOn w:val="TOCTitle"/>
    <w:rsid w:val="00FA47CA"/>
  </w:style>
  <w:style w:type="paragraph" w:styleId="TableofFigures">
    <w:name w:val="table of figures"/>
    <w:basedOn w:val="Normal"/>
    <w:next w:val="Normal"/>
    <w:semiHidden/>
    <w:rsid w:val="00FA47CA"/>
    <w:pPr>
      <w:tabs>
        <w:tab w:val="right" w:leader="dot" w:pos="9072"/>
      </w:tabs>
      <w:ind w:left="970" w:hanging="403"/>
    </w:pPr>
    <w:rPr>
      <w:rFonts w:ascii="Times New Roman" w:hAnsi="Times New Roman"/>
      <w:b/>
    </w:rPr>
  </w:style>
  <w:style w:type="paragraph" w:styleId="ListNumber">
    <w:name w:val="List Number"/>
    <w:basedOn w:val="List"/>
    <w:rsid w:val="00FA47CA"/>
    <w:pPr>
      <w:numPr>
        <w:numId w:val="14"/>
      </w:numPr>
      <w:tabs>
        <w:tab w:val="clear" w:pos="340"/>
      </w:tabs>
    </w:pPr>
  </w:style>
  <w:style w:type="character" w:customStyle="1" w:styleId="WingdingSymbols">
    <w:name w:val="Wingding Symbols"/>
    <w:rsid w:val="00FA47CA"/>
    <w:rPr>
      <w:rFonts w:ascii="Wingdings" w:hAnsi="Wingdings"/>
    </w:rPr>
  </w:style>
  <w:style w:type="paragraph" w:customStyle="1" w:styleId="TableHeading">
    <w:name w:val="Table Heading"/>
    <w:basedOn w:val="HeadingBase"/>
    <w:rsid w:val="00FA47CA"/>
    <w:pPr>
      <w:keepLines/>
      <w:pBdr>
        <w:bottom w:val="single" w:sz="6" w:space="1" w:color="918585"/>
      </w:pBdr>
      <w:spacing w:before="240"/>
    </w:pPr>
  </w:style>
  <w:style w:type="character" w:customStyle="1" w:styleId="HotSpot">
    <w:name w:val="HotSpot"/>
    <w:rsid w:val="00FA47CA"/>
    <w:rPr>
      <w:color w:val="0033CC"/>
      <w:u w:val="none"/>
    </w:rPr>
  </w:style>
  <w:style w:type="paragraph" w:customStyle="1" w:styleId="BodyTextRight">
    <w:name w:val="Body Text Right"/>
    <w:basedOn w:val="BodyText"/>
    <w:rsid w:val="00FA47CA"/>
    <w:pPr>
      <w:spacing w:before="0" w:after="0"/>
      <w:jc w:val="right"/>
    </w:pPr>
  </w:style>
  <w:style w:type="paragraph" w:styleId="Index3">
    <w:name w:val="index 3"/>
    <w:basedOn w:val="ListNumber2"/>
    <w:next w:val="Normal"/>
    <w:semiHidden/>
    <w:rsid w:val="00FA47CA"/>
    <w:pPr>
      <w:numPr>
        <w:numId w:val="0"/>
      </w:numPr>
      <w:tabs>
        <w:tab w:val="right" w:leader="dot" w:pos="4176"/>
      </w:tabs>
    </w:pPr>
  </w:style>
  <w:style w:type="paragraph" w:styleId="ListNumber2">
    <w:name w:val="List Number 2"/>
    <w:basedOn w:val="List2"/>
    <w:rsid w:val="00FA47CA"/>
    <w:pPr>
      <w:numPr>
        <w:numId w:val="9"/>
      </w:numPr>
      <w:tabs>
        <w:tab w:val="clear" w:pos="1060"/>
      </w:tabs>
    </w:pPr>
  </w:style>
  <w:style w:type="paragraph" w:customStyle="1" w:styleId="MarginNote">
    <w:name w:val="Margin Note"/>
    <w:basedOn w:val="BodyText"/>
    <w:rsid w:val="00FA47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47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47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47CA"/>
    <w:rPr>
      <w:sz w:val="32"/>
    </w:rPr>
  </w:style>
  <w:style w:type="paragraph" w:customStyle="1" w:styleId="HeadingProcedure">
    <w:name w:val="Heading Procedure"/>
    <w:basedOn w:val="HeadingBase"/>
    <w:next w:val="Normal"/>
    <w:rsid w:val="00FA47CA"/>
    <w:pPr>
      <w:tabs>
        <w:tab w:val="left" w:pos="0"/>
      </w:tabs>
      <w:spacing w:before="120" w:after="60"/>
    </w:pPr>
    <w:rPr>
      <w:i/>
      <w:color w:val="918585"/>
      <w:sz w:val="22"/>
    </w:rPr>
  </w:style>
  <w:style w:type="paragraph" w:customStyle="1" w:styleId="TableBodyText">
    <w:name w:val="Table Body Text"/>
    <w:basedOn w:val="BodyText"/>
    <w:rsid w:val="00FA47CA"/>
    <w:pPr>
      <w:spacing w:before="60" w:after="60"/>
    </w:pPr>
  </w:style>
  <w:style w:type="paragraph" w:styleId="ListContinue">
    <w:name w:val="List Continue"/>
    <w:basedOn w:val="List"/>
    <w:rsid w:val="00FA47CA"/>
    <w:pPr>
      <w:ind w:firstLine="0"/>
    </w:pPr>
  </w:style>
  <w:style w:type="paragraph" w:customStyle="1" w:styleId="ListNote">
    <w:name w:val="List Note"/>
    <w:basedOn w:val="List"/>
    <w:rsid w:val="00FA47CA"/>
    <w:pPr>
      <w:pBdr>
        <w:top w:val="single" w:sz="6" w:space="2" w:color="918585"/>
        <w:bottom w:val="single" w:sz="6" w:space="2" w:color="918585"/>
      </w:pBdr>
      <w:tabs>
        <w:tab w:val="left" w:pos="1021"/>
      </w:tabs>
      <w:ind w:firstLine="0"/>
    </w:pPr>
  </w:style>
  <w:style w:type="paragraph" w:customStyle="1" w:styleId="Warning">
    <w:name w:val="Warning"/>
    <w:basedOn w:val="BodyText"/>
    <w:rsid w:val="00FA47CA"/>
    <w:pPr>
      <w:shd w:val="clear" w:color="auto" w:fill="D9D9D9"/>
      <w:tabs>
        <w:tab w:val="left" w:pos="992"/>
      </w:tabs>
      <w:ind w:left="119" w:right="119"/>
    </w:pPr>
    <w:rPr>
      <w:sz w:val="20"/>
    </w:rPr>
  </w:style>
  <w:style w:type="paragraph" w:customStyle="1" w:styleId="MarginIcons">
    <w:name w:val="Margin Icons"/>
    <w:basedOn w:val="BodyText"/>
    <w:rsid w:val="00FA47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47CA"/>
    <w:rPr>
      <w:rFonts w:ascii="Courier New" w:hAnsi="Courier New"/>
    </w:rPr>
  </w:style>
  <w:style w:type="paragraph" w:customStyle="1" w:styleId="NoteBullet">
    <w:name w:val="Note Bullet"/>
    <w:basedOn w:val="Note"/>
    <w:rsid w:val="00FA47CA"/>
    <w:pPr>
      <w:tabs>
        <w:tab w:val="clear" w:pos="680"/>
      </w:tabs>
      <w:spacing w:before="60" w:after="60"/>
    </w:pPr>
  </w:style>
  <w:style w:type="paragraph" w:customStyle="1" w:styleId="SubHeading2">
    <w:name w:val="SubHeading2"/>
    <w:basedOn w:val="HeadingBase"/>
    <w:rsid w:val="00FA47CA"/>
    <w:pPr>
      <w:spacing w:before="240" w:after="60"/>
    </w:pPr>
    <w:rPr>
      <w:sz w:val="20"/>
    </w:rPr>
  </w:style>
  <w:style w:type="paragraph" w:customStyle="1" w:styleId="SubHeading1">
    <w:name w:val="SubHeading1"/>
    <w:basedOn w:val="HeadingBase"/>
    <w:rsid w:val="00FA47CA"/>
    <w:pPr>
      <w:spacing w:before="240" w:after="60"/>
    </w:pPr>
    <w:rPr>
      <w:color w:val="918585"/>
      <w:sz w:val="22"/>
    </w:rPr>
  </w:style>
  <w:style w:type="paragraph" w:customStyle="1" w:styleId="SideHeading">
    <w:name w:val="Side Heading"/>
    <w:basedOn w:val="HeadingBase"/>
    <w:rsid w:val="00FA47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47CA"/>
    <w:pPr>
      <w:numPr>
        <w:numId w:val="10"/>
      </w:numPr>
    </w:pPr>
  </w:style>
  <w:style w:type="paragraph" w:styleId="PlainText">
    <w:name w:val="Plain Text"/>
    <w:basedOn w:val="Normal"/>
    <w:link w:val="PlainTextChar"/>
    <w:rsid w:val="00FA47CA"/>
    <w:rPr>
      <w:sz w:val="20"/>
    </w:rPr>
  </w:style>
  <w:style w:type="character" w:customStyle="1" w:styleId="PlainTextChar">
    <w:name w:val="Plain Text Char"/>
    <w:basedOn w:val="DefaultParagraphFont"/>
    <w:link w:val="PlainText"/>
    <w:rsid w:val="00FA47CA"/>
    <w:rPr>
      <w:rFonts w:ascii="Courier New" w:eastAsia="Times New Roman" w:hAnsi="Courier New" w:cs="Times New Roman"/>
      <w:sz w:val="20"/>
      <w:szCs w:val="20"/>
      <w:lang w:eastAsia="en-US"/>
    </w:rPr>
  </w:style>
  <w:style w:type="character" w:customStyle="1" w:styleId="MenuOption">
    <w:name w:val="Menu Option"/>
    <w:basedOn w:val="DefaultParagraphFont"/>
    <w:rsid w:val="00FA47CA"/>
    <w:rPr>
      <w:b/>
      <w:smallCaps/>
    </w:rPr>
  </w:style>
  <w:style w:type="paragraph" w:customStyle="1" w:styleId="TableListNumber">
    <w:name w:val="Table List Number"/>
    <w:basedOn w:val="ListNumber"/>
    <w:rsid w:val="00FA47CA"/>
    <w:pPr>
      <w:numPr>
        <w:numId w:val="0"/>
      </w:numPr>
    </w:pPr>
  </w:style>
  <w:style w:type="paragraph" w:styleId="TOC4">
    <w:name w:val="toc 4"/>
    <w:basedOn w:val="TOCBase"/>
    <w:next w:val="Normal"/>
    <w:semiHidden/>
    <w:rsid w:val="00FA47CA"/>
    <w:pPr>
      <w:tabs>
        <w:tab w:val="right" w:leader="dot" w:pos="9071"/>
      </w:tabs>
      <w:ind w:left="1701"/>
    </w:pPr>
  </w:style>
  <w:style w:type="paragraph" w:customStyle="1" w:styleId="ListAlpha">
    <w:name w:val="List Alpha"/>
    <w:basedOn w:val="List"/>
    <w:rsid w:val="00FA47CA"/>
    <w:pPr>
      <w:numPr>
        <w:numId w:val="8"/>
      </w:numPr>
    </w:pPr>
  </w:style>
  <w:style w:type="paragraph" w:customStyle="1" w:styleId="ListAlpha2">
    <w:name w:val="List Alpha 2"/>
    <w:basedOn w:val="List2"/>
    <w:rsid w:val="00FA47CA"/>
    <w:pPr>
      <w:numPr>
        <w:numId w:val="7"/>
      </w:numPr>
    </w:pPr>
  </w:style>
  <w:style w:type="paragraph" w:styleId="List2">
    <w:name w:val="List 2"/>
    <w:basedOn w:val="BodyText"/>
    <w:rsid w:val="00FA47CA"/>
    <w:pPr>
      <w:tabs>
        <w:tab w:val="left" w:pos="680"/>
      </w:tabs>
      <w:spacing w:before="60" w:after="60"/>
      <w:ind w:left="680" w:hanging="340"/>
    </w:pPr>
  </w:style>
  <w:style w:type="paragraph" w:styleId="List3">
    <w:name w:val="List 3"/>
    <w:basedOn w:val="BodyText"/>
    <w:rsid w:val="00FA47CA"/>
    <w:pPr>
      <w:tabs>
        <w:tab w:val="left" w:pos="1021"/>
      </w:tabs>
      <w:spacing w:before="60" w:after="60"/>
      <w:ind w:left="1020" w:hanging="340"/>
    </w:pPr>
  </w:style>
  <w:style w:type="paragraph" w:styleId="List4">
    <w:name w:val="List 4"/>
    <w:basedOn w:val="BodyText"/>
    <w:rsid w:val="00FA47CA"/>
    <w:pPr>
      <w:tabs>
        <w:tab w:val="left" w:pos="1361"/>
      </w:tabs>
      <w:spacing w:before="60" w:after="60"/>
      <w:ind w:left="1361" w:hanging="340"/>
    </w:pPr>
  </w:style>
  <w:style w:type="paragraph" w:styleId="List5">
    <w:name w:val="List 5"/>
    <w:basedOn w:val="BodyText"/>
    <w:rsid w:val="00FA47CA"/>
    <w:pPr>
      <w:tabs>
        <w:tab w:val="left" w:pos="1701"/>
      </w:tabs>
      <w:spacing w:before="60" w:after="60"/>
      <w:ind w:left="1701" w:hanging="340"/>
    </w:pPr>
  </w:style>
  <w:style w:type="paragraph" w:styleId="ListBullet3">
    <w:name w:val="List Bullet 3"/>
    <w:basedOn w:val="List3"/>
    <w:rsid w:val="00FA47CA"/>
    <w:pPr>
      <w:numPr>
        <w:numId w:val="13"/>
      </w:numPr>
      <w:tabs>
        <w:tab w:val="clear" w:pos="1021"/>
      </w:tabs>
      <w:ind w:left="1037" w:hanging="357"/>
    </w:pPr>
  </w:style>
  <w:style w:type="paragraph" w:styleId="ListBullet4">
    <w:name w:val="List Bullet 4"/>
    <w:basedOn w:val="List4"/>
    <w:rsid w:val="00FA47CA"/>
    <w:pPr>
      <w:numPr>
        <w:numId w:val="2"/>
      </w:numPr>
      <w:tabs>
        <w:tab w:val="clear" w:pos="1361"/>
      </w:tabs>
    </w:pPr>
  </w:style>
  <w:style w:type="paragraph" w:styleId="ListBullet5">
    <w:name w:val="List Bullet 5"/>
    <w:basedOn w:val="List5"/>
    <w:rsid w:val="00FA47CA"/>
    <w:pPr>
      <w:numPr>
        <w:numId w:val="3"/>
      </w:numPr>
    </w:pPr>
  </w:style>
  <w:style w:type="paragraph" w:styleId="ListContinue2">
    <w:name w:val="List Continue 2"/>
    <w:basedOn w:val="List2"/>
    <w:rsid w:val="00FA47CA"/>
    <w:pPr>
      <w:ind w:firstLine="0"/>
    </w:pPr>
  </w:style>
  <w:style w:type="paragraph" w:styleId="ListContinue3">
    <w:name w:val="List Continue 3"/>
    <w:basedOn w:val="List3"/>
    <w:rsid w:val="00FA47CA"/>
    <w:pPr>
      <w:ind w:left="1021" w:firstLine="0"/>
    </w:pPr>
  </w:style>
  <w:style w:type="paragraph" w:styleId="ListContinue4">
    <w:name w:val="List Continue 4"/>
    <w:basedOn w:val="List4"/>
    <w:rsid w:val="00FA47CA"/>
    <w:pPr>
      <w:ind w:firstLine="0"/>
    </w:pPr>
  </w:style>
  <w:style w:type="paragraph" w:styleId="ListContinue5">
    <w:name w:val="List Continue 5"/>
    <w:basedOn w:val="List5"/>
    <w:rsid w:val="00FA47CA"/>
    <w:pPr>
      <w:ind w:firstLine="0"/>
    </w:pPr>
  </w:style>
  <w:style w:type="paragraph" w:styleId="ListNumber3">
    <w:name w:val="List Number 3"/>
    <w:basedOn w:val="List3"/>
    <w:rsid w:val="00FA47CA"/>
    <w:pPr>
      <w:numPr>
        <w:numId w:val="4"/>
      </w:numPr>
    </w:pPr>
  </w:style>
  <w:style w:type="paragraph" w:styleId="ListNumber4">
    <w:name w:val="List Number 4"/>
    <w:basedOn w:val="List4"/>
    <w:rsid w:val="00FA47CA"/>
    <w:pPr>
      <w:numPr>
        <w:numId w:val="5"/>
      </w:numPr>
    </w:pPr>
  </w:style>
  <w:style w:type="paragraph" w:styleId="ListNumber5">
    <w:name w:val="List Number 5"/>
    <w:basedOn w:val="List5"/>
    <w:rsid w:val="00FA47CA"/>
    <w:pPr>
      <w:numPr>
        <w:numId w:val="6"/>
      </w:numPr>
    </w:pPr>
  </w:style>
  <w:style w:type="paragraph" w:styleId="BlockText">
    <w:name w:val="Block Text"/>
    <w:basedOn w:val="Normal"/>
    <w:rsid w:val="00FA47CA"/>
    <w:pPr>
      <w:spacing w:after="120"/>
      <w:ind w:left="1440" w:right="1440"/>
    </w:pPr>
  </w:style>
  <w:style w:type="character" w:customStyle="1" w:styleId="Subscript">
    <w:name w:val="Subscript"/>
    <w:basedOn w:val="DefaultParagraphFont"/>
    <w:rsid w:val="00FA47CA"/>
    <w:rPr>
      <w:sz w:val="16"/>
      <w:vertAlign w:val="subscript"/>
    </w:rPr>
  </w:style>
  <w:style w:type="character" w:customStyle="1" w:styleId="Superscript">
    <w:name w:val="Superscript"/>
    <w:basedOn w:val="DefaultParagraphFont"/>
    <w:rsid w:val="00FA47CA"/>
    <w:rPr>
      <w:sz w:val="16"/>
      <w:vertAlign w:val="superscript"/>
    </w:rPr>
  </w:style>
  <w:style w:type="character" w:customStyle="1" w:styleId="Symbols">
    <w:name w:val="Symbols"/>
    <w:basedOn w:val="DefaultParagraphFont"/>
    <w:rsid w:val="00FA47CA"/>
    <w:rPr>
      <w:rFonts w:ascii="Symbol" w:hAnsi="Symbol"/>
    </w:rPr>
  </w:style>
  <w:style w:type="character" w:customStyle="1" w:styleId="MenuOptions">
    <w:name w:val="Menu Options"/>
    <w:basedOn w:val="DefaultParagraphFont"/>
    <w:rsid w:val="00FA47CA"/>
    <w:rPr>
      <w:rFonts w:ascii="Arial Narrow" w:hAnsi="Arial Narrow"/>
      <w:smallCaps/>
    </w:rPr>
  </w:style>
  <w:style w:type="character" w:customStyle="1" w:styleId="Buttons">
    <w:name w:val="Buttons"/>
    <w:basedOn w:val="DefaultParagraphFont"/>
    <w:rsid w:val="00FA47CA"/>
    <w:rPr>
      <w:b/>
    </w:rPr>
  </w:style>
  <w:style w:type="character" w:customStyle="1" w:styleId="Underlined">
    <w:name w:val="Underlined"/>
    <w:basedOn w:val="DefaultParagraphFont"/>
    <w:rsid w:val="00FA47CA"/>
    <w:rPr>
      <w:u w:val="single"/>
    </w:rPr>
  </w:style>
  <w:style w:type="paragraph" w:customStyle="1" w:styleId="TableBodyTextRight">
    <w:name w:val="Table Body Text Right"/>
    <w:basedOn w:val="TableBodyText"/>
    <w:rsid w:val="00FA47CA"/>
    <w:pPr>
      <w:widowControl w:val="0"/>
      <w:autoSpaceDE w:val="0"/>
      <w:autoSpaceDN w:val="0"/>
      <w:adjustRightInd w:val="0"/>
      <w:jc w:val="right"/>
    </w:pPr>
    <w:rPr>
      <w:rFonts w:cs="Arial"/>
      <w:szCs w:val="18"/>
    </w:rPr>
  </w:style>
  <w:style w:type="paragraph" w:customStyle="1" w:styleId="CopyrightText">
    <w:name w:val="Copyright Text"/>
    <w:basedOn w:val="BodyText"/>
    <w:rsid w:val="00FA47CA"/>
    <w:rPr>
      <w:sz w:val="18"/>
    </w:rPr>
  </w:style>
  <w:style w:type="paragraph" w:customStyle="1" w:styleId="BodySmallRight">
    <w:name w:val="Body Small Right"/>
    <w:basedOn w:val="BodyTextRight"/>
    <w:rsid w:val="00FA47CA"/>
    <w:rPr>
      <w:sz w:val="18"/>
      <w:szCs w:val="18"/>
    </w:rPr>
  </w:style>
  <w:style w:type="paragraph" w:customStyle="1" w:styleId="MarginEdition">
    <w:name w:val="Margin Edition"/>
    <w:basedOn w:val="MarginNote"/>
    <w:rsid w:val="00FA47CA"/>
    <w:pPr>
      <w:spacing w:before="0" w:after="0"/>
    </w:pPr>
    <w:rPr>
      <w:rFonts w:ascii="Times New Roman" w:hAnsi="Times New Roman"/>
      <w:color w:val="999999"/>
    </w:rPr>
  </w:style>
  <w:style w:type="paragraph" w:customStyle="1" w:styleId="Spacer">
    <w:name w:val="Spacer"/>
    <w:basedOn w:val="Normal"/>
    <w:rsid w:val="00FA47CA"/>
    <w:rPr>
      <w:sz w:val="2"/>
      <w:szCs w:val="2"/>
    </w:rPr>
  </w:style>
  <w:style w:type="character" w:customStyle="1" w:styleId="Small">
    <w:name w:val="Small"/>
    <w:basedOn w:val="DefaultParagraphFont"/>
    <w:rsid w:val="00FA47CA"/>
    <w:rPr>
      <w:sz w:val="16"/>
    </w:rPr>
  </w:style>
  <w:style w:type="paragraph" w:customStyle="1" w:styleId="WideTable">
    <w:name w:val="Wide Table"/>
    <w:basedOn w:val="Normal"/>
    <w:rsid w:val="00FA47CA"/>
    <w:pPr>
      <w:ind w:left="-1418"/>
    </w:pPr>
    <w:rPr>
      <w:sz w:val="2"/>
      <w:szCs w:val="2"/>
    </w:rPr>
  </w:style>
  <w:style w:type="character" w:styleId="PageNumber">
    <w:name w:val="page number"/>
    <w:basedOn w:val="DefaultParagraphFont"/>
    <w:rsid w:val="00FA47CA"/>
  </w:style>
  <w:style w:type="paragraph" w:styleId="Quote">
    <w:name w:val="Quote"/>
    <w:basedOn w:val="Heading1"/>
    <w:link w:val="QuoteChar"/>
    <w:qFormat/>
    <w:rsid w:val="00FA47CA"/>
    <w:rPr>
      <w:b w:val="0"/>
      <w:sz w:val="72"/>
      <w:szCs w:val="72"/>
      <w:lang w:val="en-NZ"/>
    </w:rPr>
  </w:style>
  <w:style w:type="character" w:customStyle="1" w:styleId="QuoteChar">
    <w:name w:val="Quote Char"/>
    <w:basedOn w:val="DefaultParagraphFont"/>
    <w:link w:val="Quote"/>
    <w:rsid w:val="00FA47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47CA"/>
    <w:pPr>
      <w:pageBreakBefore/>
    </w:pPr>
  </w:style>
  <w:style w:type="paragraph" w:customStyle="1" w:styleId="Border">
    <w:name w:val="Border"/>
    <w:basedOn w:val="Normal"/>
    <w:qFormat/>
    <w:rsid w:val="00FA47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47CA"/>
    <w:rPr>
      <w:b/>
      <w:bCs/>
      <w:i/>
      <w:iCs/>
      <w:color w:val="auto"/>
    </w:rPr>
  </w:style>
  <w:style w:type="paragraph" w:styleId="IntenseQuote">
    <w:name w:val="Intense Quote"/>
    <w:basedOn w:val="Normal"/>
    <w:next w:val="Normal"/>
    <w:link w:val="IntenseQuoteChar"/>
    <w:uiPriority w:val="30"/>
    <w:qFormat/>
    <w:rsid w:val="00FA47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47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47CA"/>
    <w:rPr>
      <w:smallCaps/>
      <w:color w:val="auto"/>
      <w:u w:val="single"/>
    </w:rPr>
  </w:style>
  <w:style w:type="character" w:styleId="IntenseReference">
    <w:name w:val="Intense Reference"/>
    <w:basedOn w:val="DefaultParagraphFont"/>
    <w:uiPriority w:val="32"/>
    <w:qFormat/>
    <w:rsid w:val="00FA47CA"/>
    <w:rPr>
      <w:b/>
      <w:bCs/>
      <w:smallCaps/>
      <w:color w:val="auto"/>
      <w:spacing w:val="5"/>
      <w:u w:val="single"/>
    </w:rPr>
  </w:style>
  <w:style w:type="paragraph" w:customStyle="1" w:styleId="2ColumnHeading">
    <w:name w:val="2Column Heading"/>
    <w:basedOn w:val="BodyText"/>
    <w:qFormat/>
    <w:rsid w:val="00FA47CA"/>
    <w:pPr>
      <w:spacing w:after="60"/>
      <w:ind w:left="-2268"/>
    </w:pPr>
    <w:rPr>
      <w:b/>
    </w:rPr>
  </w:style>
  <w:style w:type="paragraph" w:customStyle="1" w:styleId="Heading1TOC">
    <w:name w:val="Heading1 TOC"/>
    <w:basedOn w:val="Normal"/>
    <w:qFormat/>
    <w:rsid w:val="00FA47CA"/>
    <w:pPr>
      <w:spacing w:before="240" w:after="120"/>
    </w:pPr>
    <w:rPr>
      <w:rFonts w:ascii="Times New Roman" w:hAnsi="Times New Roman"/>
      <w:b/>
      <w:sz w:val="32"/>
    </w:rPr>
  </w:style>
  <w:style w:type="paragraph" w:customStyle="1" w:styleId="Heading2TOC">
    <w:name w:val="Heading2 TOC"/>
    <w:basedOn w:val="Normal"/>
    <w:qFormat/>
    <w:rsid w:val="00FA47CA"/>
    <w:pPr>
      <w:spacing w:before="240" w:after="60"/>
    </w:pPr>
    <w:rPr>
      <w:rFonts w:ascii="Times New Roman" w:hAnsi="Times New Roman"/>
      <w:b/>
      <w:sz w:val="28"/>
    </w:rPr>
  </w:style>
  <w:style w:type="character" w:customStyle="1" w:styleId="Underline">
    <w:name w:val="Underline"/>
    <w:basedOn w:val="DefaultParagraphFont"/>
    <w:qFormat/>
    <w:rsid w:val="00FA47CA"/>
    <w:rPr>
      <w:u w:val="single"/>
    </w:rPr>
  </w:style>
  <w:style w:type="character" w:customStyle="1" w:styleId="BoldandItalics">
    <w:name w:val="Bold and Italics"/>
    <w:qFormat/>
    <w:rsid w:val="00FA47CA"/>
    <w:rPr>
      <w:b/>
      <w:i/>
      <w:u w:val="none"/>
    </w:rPr>
  </w:style>
  <w:style w:type="paragraph" w:styleId="BalloonText">
    <w:name w:val="Balloon Text"/>
    <w:basedOn w:val="Normal"/>
    <w:link w:val="BalloonTextChar"/>
    <w:rsid w:val="00FA47CA"/>
    <w:rPr>
      <w:rFonts w:ascii="Tahoma" w:hAnsi="Tahoma" w:cs="Tahoma"/>
      <w:sz w:val="16"/>
      <w:szCs w:val="16"/>
    </w:rPr>
  </w:style>
  <w:style w:type="character" w:customStyle="1" w:styleId="BalloonTextChar">
    <w:name w:val="Balloon Text Char"/>
    <w:basedOn w:val="DefaultParagraphFont"/>
    <w:link w:val="BalloonText"/>
    <w:rsid w:val="00FA47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47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47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47CA"/>
    <w:rPr>
      <w:b/>
      <w:color w:val="660033"/>
      <w:spacing w:val="0"/>
    </w:rPr>
  </w:style>
  <w:style w:type="paragraph" w:customStyle="1" w:styleId="Nameditemlist">
    <w:name w:val="Named item list"/>
    <w:basedOn w:val="BodyText"/>
    <w:qFormat/>
    <w:rsid w:val="00FA47CA"/>
    <w:pPr>
      <w:tabs>
        <w:tab w:val="left" w:pos="2835"/>
      </w:tabs>
      <w:ind w:left="2835" w:hanging="2835"/>
    </w:pPr>
  </w:style>
  <w:style w:type="paragraph" w:customStyle="1" w:styleId="BodyTextnopadding">
    <w:name w:val="Body Text no padding"/>
    <w:basedOn w:val="BodyText"/>
    <w:qFormat/>
    <w:rsid w:val="00FA47CA"/>
    <w:pPr>
      <w:spacing w:before="0" w:after="0"/>
    </w:pPr>
  </w:style>
  <w:style w:type="paragraph" w:customStyle="1" w:styleId="BodyTextBold">
    <w:name w:val="Body Text Bold"/>
    <w:basedOn w:val="BodyText"/>
    <w:qFormat/>
    <w:rsid w:val="00FA47CA"/>
    <w:rPr>
      <w:b/>
    </w:rPr>
  </w:style>
  <w:style w:type="character" w:styleId="Hyperlink">
    <w:name w:val="Hyperlink"/>
    <w:basedOn w:val="DefaultParagraphFont"/>
    <w:uiPriority w:val="99"/>
    <w:unhideWhenUsed/>
    <w:rsid w:val="00093D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607</Words>
  <Characters>3801</Characters>
  <Application>Microsoft Office Word</Application>
  <DocSecurity>0</DocSecurity>
  <Lines>211</Lines>
  <Paragraphs>115</Paragraphs>
  <ScaleCrop>false</ScaleCrop>
  <Company>Author-it Software Corporation Ltd.</Company>
  <LinksUpToDate>false</LinksUpToDate>
  <CharactersWithSpaces>4293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CPPREP4105 Sell property</dc:title>
  <dc:subject>Approved</dc:subject>
  <dc:creator>Artibus Innovation</dc:creator>
  <cp:keywords>Release: 1</cp:keywords>
  <dc:description>Review Date: 12 April 2008</dc:description>
  <cp:lastModifiedBy>HSD_TPCMSd.prod</cp:lastModifiedBy>
  <cp:revision>3</cp:revision>
  <dcterms:created xsi:type="dcterms:W3CDTF">2022-12-19T06:52:00Z</dcterms:created>
  <dcterms:modified xsi:type="dcterms:W3CDTF">2022-12-19T06:52:00Z</dcterms:modified>
</cp:coreProperties>
</file>