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7243" w:rsidP="00E472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CPPREP4005 Prepare to work with real estate trust accounts</w:t>
      </w:r>
      <w:r>
        <w:fldChar w:fldCharType="end"/>
      </w:r>
    </w:p>
    <w:p w:rsidR="00E47243" w:rsidP="00E47243">
      <w:pPr>
        <w:pStyle w:val="Version"/>
        <w:sectPr w:rsidSect="003C7E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7EA8" w:rsidP="003C7EA8">
      <w:pPr>
        <w:pStyle w:val="SuperHeading"/>
      </w:pPr>
      <w:r w:rsidRPr="003C7EA8">
        <w:t>CPPREP4005 Prepare to work with real estate trust accounts</w:t>
      </w:r>
    </w:p>
    <w:p w:rsidR="00000000" w:rsidRPr="003C7EA8" w:rsidP="003C7EA8">
      <w:pPr>
        <w:pStyle w:val="Heading1"/>
      </w:pPr>
      <w:bookmarkStart w:id="1" w:name="O_1020589"/>
      <w:bookmarkEnd w:id="1"/>
      <w:r w:rsidRPr="003C7EA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C7E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EA8">
            <w:pPr>
              <w:pStyle w:val="BodyText"/>
              <w:rPr>
                <w:lang w:val="en-NZ"/>
              </w:rPr>
            </w:pPr>
            <w:r w:rsidRPr="003C7EA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EA8" w:rsidP="003C7EA8">
            <w:pPr>
              <w:pStyle w:val="BodyText"/>
            </w:pPr>
            <w:r w:rsidRPr="003C7EA8">
              <w:t>This version first released with CPP Property Services Training Package Release 8.0.</w:t>
            </w:r>
          </w:p>
          <w:p w:rsidR="00000000" w:rsidRPr="003C7EA8" w:rsidP="003C7EA8">
            <w:pPr>
              <w:pStyle w:val="BodyText"/>
            </w:pPr>
            <w:r w:rsidRPr="003C7EA8">
              <w:t>Supersedes but is not equivalent to CPPDSM4006A Establish and manage agency trust accounts and CPPDSM4080A Work in the rea</w:t>
            </w:r>
            <w:r w:rsidRPr="003C7EA8">
              <w:t>l estate industry.</w:t>
            </w:r>
          </w:p>
          <w:p w:rsidR="00000000" w:rsidRPr="003C7EA8" w:rsidP="003C7EA8">
            <w:pPr>
              <w:pStyle w:val="BodyText"/>
            </w:pPr>
            <w:r w:rsidRPr="003C7EA8">
              <w:t>Merged to reduce duplication. Updated to the Standards for Training Packages.</w:t>
            </w:r>
          </w:p>
        </w:tc>
      </w:tr>
    </w:tbl>
    <w:p w:rsidR="00000000" w:rsidRPr="003C7EA8" w:rsidP="003C7EA8">
      <w:pPr>
        <w:pStyle w:val="BodyText"/>
      </w:pPr>
    </w:p>
    <w:p w:rsidR="00000000" w:rsidRPr="003C7EA8" w:rsidP="003C7EA8">
      <w:pPr>
        <w:pStyle w:val="AllowPageBreak"/>
      </w:pPr>
    </w:p>
    <w:p w:rsidR="00000000" w:rsidRPr="003C7EA8" w:rsidP="003C7EA8">
      <w:pPr>
        <w:pStyle w:val="Heading1"/>
      </w:pPr>
      <w:bookmarkStart w:id="2" w:name="O_1020595"/>
      <w:bookmarkEnd w:id="2"/>
      <w:r w:rsidRPr="003C7EA8">
        <w:t>Application</w:t>
      </w:r>
    </w:p>
    <w:p w:rsidR="00000000" w:rsidRPr="003C7EA8" w:rsidP="00E47243">
      <w:pPr>
        <w:pStyle w:val="BodyText"/>
      </w:pPr>
      <w:r w:rsidRPr="003C7EA8">
        <w:t>This unit specifies the skills and knowledge required to work with real estate trust accounts within established agency contro</w:t>
      </w:r>
      <w:r w:rsidRPr="003C7EA8">
        <w:t>ls.</w:t>
      </w:r>
    </w:p>
    <w:p w:rsidR="00000000" w:rsidRPr="003C7EA8" w:rsidP="00E47243">
      <w:pPr>
        <w:pStyle w:val="BodyText"/>
      </w:pPr>
      <w:r w:rsidRPr="003C7EA8">
        <w:t>This unit applies to people currently working in or seeking to work in the real estate industry.</w:t>
      </w:r>
    </w:p>
    <w:p w:rsidR="00000000" w:rsidRPr="003C7EA8" w:rsidP="00E47243">
      <w:pPr>
        <w:pStyle w:val="BodyText"/>
      </w:pPr>
      <w:r w:rsidRPr="003C7EA8">
        <w:t>State or territory licensing requirements may apply to this unit.</w:t>
      </w:r>
    </w:p>
    <w:p w:rsidR="00000000" w:rsidRPr="003C7EA8" w:rsidP="003C7EA8">
      <w:pPr>
        <w:pStyle w:val="Heading1"/>
      </w:pPr>
      <w:bookmarkStart w:id="3" w:name="O_1020594"/>
      <w:bookmarkEnd w:id="3"/>
      <w:r w:rsidRPr="003C7EA8">
        <w:t>Pre-requisite Unit</w:t>
      </w:r>
    </w:p>
    <w:p w:rsidR="00000000" w:rsidRPr="003C7EA8" w:rsidP="00E47243">
      <w:pPr>
        <w:pStyle w:val="BodyText"/>
      </w:pPr>
      <w:r w:rsidRPr="003C7EA8">
        <w:t>Nil</w:t>
      </w:r>
    </w:p>
    <w:p w:rsidR="00000000" w:rsidRPr="003C7EA8" w:rsidP="003C7EA8">
      <w:pPr>
        <w:pStyle w:val="Heading1"/>
      </w:pPr>
      <w:bookmarkStart w:id="4" w:name="O_1020593"/>
      <w:bookmarkEnd w:id="4"/>
      <w:r w:rsidRPr="003C7EA8">
        <w:t>Unit Sector</w:t>
      </w:r>
    </w:p>
    <w:p w:rsidR="00000000" w:rsidRPr="003C7EA8" w:rsidP="00E47243">
      <w:pPr>
        <w:pStyle w:val="BodyText"/>
      </w:pPr>
      <w:r w:rsidRPr="003C7EA8">
        <w:t>Real estate</w:t>
      </w:r>
    </w:p>
    <w:p w:rsidR="00000000" w:rsidRPr="003C7EA8" w:rsidP="003C7EA8">
      <w:pPr>
        <w:pStyle w:val="Heading1"/>
      </w:pPr>
      <w:bookmarkStart w:id="5" w:name="O_1020592"/>
      <w:bookmarkEnd w:id="5"/>
      <w:r w:rsidRPr="003C7EA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3C7E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EA8">
            <w:pPr>
              <w:pStyle w:val="BodyText"/>
              <w:rPr>
                <w:lang w:val="en-NZ"/>
              </w:rPr>
            </w:pPr>
            <w:r w:rsidRPr="003C7EA8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EA8">
            <w:pPr>
              <w:pStyle w:val="BodyText"/>
              <w:rPr>
                <w:lang w:val="en-NZ"/>
              </w:rPr>
            </w:pPr>
            <w:r w:rsidRPr="003C7EA8">
              <w:t>Performance criteria describe the performance needed to demonstrate achievement of the element.</w:t>
            </w:r>
          </w:p>
        </w:tc>
      </w:tr>
      <w:tr w:rsidTr="003C7E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EA8">
            <w:pPr>
              <w:pStyle w:val="BodyText"/>
              <w:rPr>
                <w:lang w:val="en-NZ"/>
              </w:rPr>
            </w:pPr>
            <w:r w:rsidRPr="003C7EA8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EA8">
            <w:pPr>
              <w:pStyle w:val="BodyText"/>
              <w:rPr>
                <w:lang w:val="en-NZ"/>
              </w:rPr>
            </w:pPr>
            <w:r w:rsidRPr="003C7EA8">
              <w:t>Examine trust accounts.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EA8">
            <w:pPr>
              <w:pStyle w:val="BodyText"/>
              <w:rPr>
                <w:lang w:val="en-NZ"/>
              </w:rPr>
            </w:pPr>
            <w:r w:rsidRPr="003C7EA8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EA8">
            <w:pPr>
              <w:pStyle w:val="BodyText"/>
              <w:rPr>
                <w:lang w:val="en-NZ"/>
              </w:rPr>
            </w:pPr>
            <w:r w:rsidRPr="003C7EA8">
              <w:t>Analyse legislation relating to the operation of trust accounts in real estate.</w:t>
            </w:r>
          </w:p>
        </w:tc>
      </w:tr>
      <w:tr w:rsidTr="003C7E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EA8">
            <w:pPr>
              <w:pStyle w:val="BodyText"/>
              <w:rPr>
                <w:lang w:val="en-NZ"/>
              </w:rPr>
            </w:pPr>
            <w:r w:rsidRPr="003C7EA8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EA8">
            <w:pPr>
              <w:pStyle w:val="BodyText"/>
              <w:rPr>
                <w:lang w:val="en-NZ"/>
              </w:rPr>
            </w:pPr>
            <w:r w:rsidRPr="003C7EA8">
              <w:t>Explain the purpose of trust accounts in real estate.</w:t>
            </w:r>
          </w:p>
        </w:tc>
      </w:tr>
      <w:tr w:rsidTr="003C7E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EA8">
            <w:pPr>
              <w:pStyle w:val="BodyText"/>
              <w:rPr>
                <w:lang w:val="en-NZ"/>
              </w:rPr>
            </w:pPr>
            <w:r w:rsidRPr="003C7EA8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EA8">
            <w:pPr>
              <w:pStyle w:val="BodyText"/>
              <w:rPr>
                <w:lang w:val="en-NZ"/>
              </w:rPr>
            </w:pPr>
            <w:r w:rsidRPr="003C7EA8">
              <w:t>Analyse regulatory requirements for the operation of trust accounts, including manual and electronic operating systems.</w:t>
            </w:r>
          </w:p>
        </w:tc>
      </w:tr>
      <w:tr w:rsidTr="003C7E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EA8">
            <w:pPr>
              <w:pStyle w:val="BodyText"/>
              <w:rPr>
                <w:lang w:val="en-NZ"/>
              </w:rPr>
            </w:pPr>
          </w:p>
        </w:tc>
      </w:tr>
      <w:tr w:rsidTr="003C7E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EA8">
            <w:pPr>
              <w:pStyle w:val="BodyText"/>
              <w:rPr>
                <w:lang w:val="en-NZ"/>
              </w:rPr>
            </w:pPr>
            <w:r w:rsidRPr="003C7EA8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EA8">
            <w:pPr>
              <w:pStyle w:val="BodyText"/>
              <w:rPr>
                <w:lang w:val="en-NZ"/>
              </w:rPr>
            </w:pPr>
            <w:r w:rsidRPr="003C7EA8">
              <w:t>Identify established controls applicable to real estate trust account transactions.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EA8">
            <w:pPr>
              <w:pStyle w:val="BodyText"/>
              <w:rPr>
                <w:lang w:val="en-NZ"/>
              </w:rPr>
            </w:pPr>
            <w:r w:rsidRPr="003C7EA8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EA8">
            <w:pPr>
              <w:pStyle w:val="BodyText"/>
              <w:rPr>
                <w:lang w:val="en-NZ"/>
              </w:rPr>
            </w:pPr>
            <w:r w:rsidRPr="003C7EA8">
              <w:t>Explain the roles and responsibilities o</w:t>
            </w:r>
            <w:r w:rsidRPr="003C7EA8">
              <w:t>f real estate personnel for trust account activities, including referral of issues.</w:t>
            </w:r>
          </w:p>
        </w:tc>
      </w:tr>
      <w:tr w:rsidTr="003C7E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EA8">
            <w:pPr>
              <w:pStyle w:val="BodyText"/>
              <w:rPr>
                <w:lang w:val="en-NZ"/>
              </w:rPr>
            </w:pPr>
            <w:r w:rsidRPr="003C7EA8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EA8">
            <w:pPr>
              <w:pStyle w:val="BodyText"/>
              <w:rPr>
                <w:lang w:val="en-NZ"/>
              </w:rPr>
            </w:pPr>
            <w:r w:rsidRPr="003C7EA8">
              <w:t>Explain scope and limitations of own role for trust account activities.</w:t>
            </w:r>
          </w:p>
        </w:tc>
      </w:tr>
      <w:tr w:rsidTr="003C7E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EA8">
            <w:pPr>
              <w:pStyle w:val="BodyText"/>
              <w:rPr>
                <w:lang w:val="en-NZ"/>
              </w:rPr>
            </w:pPr>
            <w:r w:rsidRPr="003C7EA8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EA8">
            <w:pPr>
              <w:pStyle w:val="BodyText"/>
              <w:rPr>
                <w:lang w:val="en-NZ"/>
              </w:rPr>
            </w:pPr>
            <w:r w:rsidRPr="003C7EA8">
              <w:t>Analyse licensee-in-charge responsibilities for tr</w:t>
            </w:r>
            <w:r w:rsidRPr="003C7EA8">
              <w:t>ust account transactions, including audits.</w:t>
            </w:r>
          </w:p>
        </w:tc>
      </w:tr>
      <w:tr w:rsidTr="003C7E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EA8">
            <w:pPr>
              <w:pStyle w:val="BodyText"/>
              <w:rPr>
                <w:lang w:val="en-NZ"/>
              </w:rPr>
            </w:pPr>
            <w:r w:rsidRPr="003C7EA8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EA8">
            <w:pPr>
              <w:pStyle w:val="BodyText"/>
              <w:rPr>
                <w:lang w:val="en-NZ"/>
              </w:rPr>
            </w:pPr>
            <w:r w:rsidRPr="003C7EA8">
              <w:t>Explain impacts on clients and agency of inaccuracies in trust account and of trust account fraud.</w:t>
            </w:r>
          </w:p>
        </w:tc>
      </w:tr>
      <w:tr w:rsidTr="003C7E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EA8">
            <w:pPr>
              <w:pStyle w:val="BodyText"/>
              <w:rPr>
                <w:lang w:val="en-NZ"/>
              </w:rPr>
            </w:pPr>
          </w:p>
        </w:tc>
      </w:tr>
      <w:tr w:rsidTr="003C7E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EA8">
            <w:pPr>
              <w:pStyle w:val="BodyText"/>
              <w:rPr>
                <w:lang w:val="en-NZ"/>
              </w:rPr>
            </w:pPr>
            <w:r w:rsidRPr="003C7EA8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EA8">
            <w:pPr>
              <w:pStyle w:val="BodyText"/>
              <w:rPr>
                <w:lang w:val="en-NZ"/>
              </w:rPr>
            </w:pPr>
            <w:r w:rsidRPr="003C7EA8">
              <w:t>Explain common inaccuracies in trust account transactions.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EA8">
            <w:pPr>
              <w:pStyle w:val="BodyText"/>
              <w:rPr>
                <w:lang w:val="en-NZ"/>
              </w:rPr>
            </w:pPr>
            <w:r w:rsidRPr="003C7EA8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EA8">
            <w:pPr>
              <w:pStyle w:val="BodyText"/>
              <w:rPr>
                <w:lang w:val="en-NZ"/>
              </w:rPr>
            </w:pPr>
            <w:r w:rsidRPr="003C7EA8">
              <w:t>Explain standard transactions tha</w:t>
            </w:r>
            <w:r w:rsidRPr="003C7EA8">
              <w:t>t occur in real estate trust accounts.</w:t>
            </w:r>
          </w:p>
        </w:tc>
      </w:tr>
      <w:tr w:rsidTr="003C7E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EA8">
            <w:pPr>
              <w:pStyle w:val="BodyText"/>
              <w:rPr>
                <w:lang w:val="en-NZ"/>
              </w:rPr>
            </w:pPr>
            <w:r w:rsidRPr="003C7EA8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EA8">
            <w:pPr>
              <w:pStyle w:val="BodyText"/>
              <w:rPr>
                <w:lang w:val="en-NZ"/>
              </w:rPr>
            </w:pPr>
            <w:r w:rsidRPr="003C7EA8">
              <w:t xml:space="preserve">Explain common sources of inaccuracies in trust account transactions and the processes to address these. </w:t>
            </w:r>
          </w:p>
        </w:tc>
      </w:tr>
      <w:tr w:rsidTr="003C7E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EA8">
            <w:pPr>
              <w:pStyle w:val="BodyText"/>
              <w:rPr>
                <w:lang w:val="en-NZ"/>
              </w:rPr>
            </w:pPr>
            <w:r w:rsidRPr="003C7EA8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EA8" w:rsidP="003C7EA8">
            <w:pPr>
              <w:pStyle w:val="BodyText"/>
            </w:pPr>
            <w:r w:rsidRPr="003C7EA8">
              <w:t>Outline monthly trust account processes required by legislation in the state or territory of operations.</w:t>
            </w:r>
          </w:p>
        </w:tc>
      </w:tr>
    </w:tbl>
    <w:p w:rsidR="00000000" w:rsidRPr="003C7EA8" w:rsidP="003C7EA8">
      <w:pPr>
        <w:pStyle w:val="BodyText"/>
      </w:pPr>
    </w:p>
    <w:p w:rsidR="00000000" w:rsidRPr="003C7EA8" w:rsidP="003C7EA8">
      <w:pPr>
        <w:pStyle w:val="AllowPageBreak"/>
      </w:pPr>
    </w:p>
    <w:p w:rsidR="00000000" w:rsidRPr="003C7EA8" w:rsidP="003C7EA8">
      <w:pPr>
        <w:pStyle w:val="Heading1"/>
      </w:pPr>
      <w:bookmarkStart w:id="6" w:name="O_1020591"/>
      <w:bookmarkEnd w:id="6"/>
      <w:r w:rsidRPr="003C7EA8">
        <w:t>Foundation Skills</w:t>
      </w:r>
    </w:p>
    <w:p w:rsidR="00000000" w:rsidRPr="003C7EA8" w:rsidP="00E47243">
      <w:pPr>
        <w:pStyle w:val="BodyText"/>
      </w:pPr>
      <w:r w:rsidRPr="003C7EA8">
        <w:t>Foundation skills essential to performance are explicit in the performance criteria of this unit of competency.</w:t>
      </w:r>
    </w:p>
    <w:p w:rsidR="00000000" w:rsidRPr="003C7EA8" w:rsidP="003C7EA8">
      <w:pPr>
        <w:pStyle w:val="Heading1"/>
      </w:pPr>
      <w:bookmarkStart w:id="7" w:name="O_1020590"/>
      <w:bookmarkEnd w:id="7"/>
      <w:r w:rsidRPr="003C7EA8">
        <w:t>Unit Mapping Information</w:t>
      </w:r>
    </w:p>
    <w:p w:rsidR="00000000" w:rsidRPr="003C7EA8" w:rsidP="00E47243">
      <w:pPr>
        <w:pStyle w:val="BodyText"/>
      </w:pPr>
      <w:r w:rsidRPr="003C7EA8">
        <w:t>No equivalent unit.</w:t>
      </w:r>
    </w:p>
    <w:p w:rsidR="00000000" w:rsidRPr="003C7EA8" w:rsidP="00E47243">
      <w:pPr>
        <w:pStyle w:val="BodyText"/>
      </w:pPr>
      <w:r w:rsidRPr="003C7EA8">
        <w:t>Supersedes but is not equivalent to:</w:t>
      </w:r>
    </w:p>
    <w:p w:rsidR="00000000" w:rsidRPr="003C7EA8" w:rsidP="003C7EA8">
      <w:pPr>
        <w:pStyle w:val="ListBullet"/>
      </w:pPr>
      <w:r w:rsidRPr="003C7EA8">
        <w:t xml:space="preserve">CPPDSM4006A Establish and manage agency trust accounts </w:t>
      </w:r>
    </w:p>
    <w:p w:rsidR="00000000" w:rsidRPr="003C7EA8" w:rsidP="003C7EA8">
      <w:pPr>
        <w:pStyle w:val="ListBullet"/>
      </w:pPr>
      <w:r w:rsidRPr="003C7EA8">
        <w:t>CPPDSM4080A Work in the real estate industry.</w:t>
      </w:r>
    </w:p>
    <w:p w:rsidR="00000000" w:rsidRPr="003C7EA8" w:rsidP="003C7EA8">
      <w:pPr>
        <w:pStyle w:val="AllowPageBreak"/>
      </w:pPr>
    </w:p>
    <w:p w:rsidR="00000000" w:rsidRPr="003C7EA8" w:rsidP="003C7EA8">
      <w:pPr>
        <w:pStyle w:val="Heading1"/>
      </w:pPr>
      <w:bookmarkStart w:id="8" w:name="O_1020583"/>
      <w:bookmarkEnd w:id="8"/>
      <w:r w:rsidRPr="003C7EA8">
        <w:t>Links</w:t>
      </w:r>
    </w:p>
    <w:p w:rsidR="00000000" w:rsidRPr="003C7EA8" w:rsidP="00E47243">
      <w:pPr>
        <w:pStyle w:val="BodyText"/>
      </w:pPr>
      <w:r w:rsidRPr="003C7EA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ED5C38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3C7EA8" w:rsidP="003C7EA8"/>
    <w:sectPr w:rsidSect="003C7E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E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EA8" w:rsidRPr="00E47243" w:rsidP="00E472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E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243" w:rsidP="003C7E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47243" w:rsidP="003C7E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E47243" w:rsidP="003C7E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E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2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7EA8" w:rsidRPr="00E47243" w:rsidP="00E472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E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243" w:rsidRPr="002D2AF8" w:rsidP="003C7E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CPPREP4005 Prepare to work with real estate trust accounts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E47243" w:rsidP="003C7E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63C51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3B62B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7E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7E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7E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7E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7E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7E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7E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7E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7E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7E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7E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7EA8"/>
  </w:style>
  <w:style w:type="character" w:customStyle="1" w:styleId="Heading1Char">
    <w:name w:val="Heading 1 Char"/>
    <w:basedOn w:val="DefaultParagraphFont"/>
    <w:link w:val="Heading1"/>
    <w:rsid w:val="003C7E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7E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7E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7EA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C7E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7E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7E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7E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7E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7E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7E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7E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7E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7E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7E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7E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7E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7E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7E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7E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7E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7E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7E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7E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7E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7E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C7EA8"/>
    <w:rPr>
      <w:b/>
      <w:spacing w:val="0"/>
    </w:rPr>
  </w:style>
  <w:style w:type="paragraph" w:customStyle="1" w:styleId="SuperTitle">
    <w:name w:val="SuperTitle"/>
    <w:basedOn w:val="Title"/>
    <w:rsid w:val="003C7E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7E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7E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7EA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7E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7E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7E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7E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7E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7E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7E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7E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7E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7EA8"/>
    <w:rPr>
      <w:i/>
    </w:rPr>
  </w:style>
  <w:style w:type="paragraph" w:styleId="Caption">
    <w:name w:val="caption"/>
    <w:basedOn w:val="BodyText"/>
    <w:next w:val="Normal"/>
    <w:qFormat/>
    <w:rsid w:val="003C7E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7E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7E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7EA8"/>
  </w:style>
  <w:style w:type="paragraph" w:styleId="TableofFigures">
    <w:name w:val="table of figures"/>
    <w:basedOn w:val="Normal"/>
    <w:next w:val="Normal"/>
    <w:semiHidden/>
    <w:rsid w:val="003C7E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7EA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C7EA8"/>
    <w:rPr>
      <w:rFonts w:ascii="Wingdings" w:hAnsi="Wingdings"/>
    </w:rPr>
  </w:style>
  <w:style w:type="paragraph" w:customStyle="1" w:styleId="TableHeading">
    <w:name w:val="Table Heading"/>
    <w:basedOn w:val="HeadingBase"/>
    <w:rsid w:val="003C7E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7EA8"/>
    <w:rPr>
      <w:color w:val="0033CC"/>
      <w:u w:val="none"/>
    </w:rPr>
  </w:style>
  <w:style w:type="paragraph" w:customStyle="1" w:styleId="BodyTextRight">
    <w:name w:val="Body Text Right"/>
    <w:basedOn w:val="BodyText"/>
    <w:rsid w:val="003C7E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7E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7EA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7E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7E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7E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7EA8"/>
    <w:rPr>
      <w:sz w:val="32"/>
    </w:rPr>
  </w:style>
  <w:style w:type="paragraph" w:customStyle="1" w:styleId="HeadingProcedure">
    <w:name w:val="Heading Procedure"/>
    <w:basedOn w:val="HeadingBase"/>
    <w:next w:val="Normal"/>
    <w:rsid w:val="003C7E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7EA8"/>
    <w:pPr>
      <w:spacing w:before="60" w:after="60"/>
    </w:pPr>
  </w:style>
  <w:style w:type="paragraph" w:styleId="ListContinue">
    <w:name w:val="List Continue"/>
    <w:basedOn w:val="List"/>
    <w:rsid w:val="003C7EA8"/>
    <w:pPr>
      <w:ind w:firstLine="0"/>
    </w:pPr>
  </w:style>
  <w:style w:type="paragraph" w:customStyle="1" w:styleId="ListNote">
    <w:name w:val="List Note"/>
    <w:basedOn w:val="List"/>
    <w:rsid w:val="003C7E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7E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7E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7EA8"/>
    <w:rPr>
      <w:rFonts w:ascii="Courier New" w:hAnsi="Courier New"/>
    </w:rPr>
  </w:style>
  <w:style w:type="paragraph" w:customStyle="1" w:styleId="NoteBullet">
    <w:name w:val="Note Bullet"/>
    <w:basedOn w:val="Note"/>
    <w:rsid w:val="003C7E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7E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7E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7E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7EA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C7E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7E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7EA8"/>
    <w:rPr>
      <w:b/>
      <w:smallCaps/>
    </w:rPr>
  </w:style>
  <w:style w:type="paragraph" w:customStyle="1" w:styleId="TableListNumber">
    <w:name w:val="Table List Number"/>
    <w:basedOn w:val="ListNumber"/>
    <w:rsid w:val="003C7E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7E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7EA8"/>
    <w:pPr>
      <w:numPr>
        <w:numId w:val="8"/>
      </w:numPr>
    </w:pPr>
  </w:style>
  <w:style w:type="paragraph" w:customStyle="1" w:styleId="ListAlpha2">
    <w:name w:val="List Alpha 2"/>
    <w:basedOn w:val="List2"/>
    <w:rsid w:val="003C7EA8"/>
    <w:pPr>
      <w:numPr>
        <w:numId w:val="7"/>
      </w:numPr>
    </w:pPr>
  </w:style>
  <w:style w:type="paragraph" w:styleId="List2">
    <w:name w:val="List 2"/>
    <w:basedOn w:val="BodyText"/>
    <w:rsid w:val="003C7E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7E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7E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7E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7EA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7EA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C7EA8"/>
    <w:pPr>
      <w:numPr>
        <w:numId w:val="3"/>
      </w:numPr>
    </w:pPr>
  </w:style>
  <w:style w:type="paragraph" w:styleId="ListContinue2">
    <w:name w:val="List Continue 2"/>
    <w:basedOn w:val="List2"/>
    <w:rsid w:val="003C7EA8"/>
    <w:pPr>
      <w:ind w:firstLine="0"/>
    </w:pPr>
  </w:style>
  <w:style w:type="paragraph" w:styleId="ListContinue3">
    <w:name w:val="List Continue 3"/>
    <w:basedOn w:val="List3"/>
    <w:rsid w:val="003C7EA8"/>
    <w:pPr>
      <w:ind w:left="1021" w:firstLine="0"/>
    </w:pPr>
  </w:style>
  <w:style w:type="paragraph" w:styleId="ListContinue4">
    <w:name w:val="List Continue 4"/>
    <w:basedOn w:val="List4"/>
    <w:rsid w:val="003C7EA8"/>
    <w:pPr>
      <w:ind w:firstLine="0"/>
    </w:pPr>
  </w:style>
  <w:style w:type="paragraph" w:styleId="ListContinue5">
    <w:name w:val="List Continue 5"/>
    <w:basedOn w:val="List5"/>
    <w:rsid w:val="003C7EA8"/>
    <w:pPr>
      <w:ind w:firstLine="0"/>
    </w:pPr>
  </w:style>
  <w:style w:type="paragraph" w:styleId="ListNumber3">
    <w:name w:val="List Number 3"/>
    <w:basedOn w:val="List3"/>
    <w:rsid w:val="003C7EA8"/>
    <w:pPr>
      <w:numPr>
        <w:numId w:val="4"/>
      </w:numPr>
    </w:pPr>
  </w:style>
  <w:style w:type="paragraph" w:styleId="ListNumber4">
    <w:name w:val="List Number 4"/>
    <w:basedOn w:val="List4"/>
    <w:rsid w:val="003C7EA8"/>
    <w:pPr>
      <w:numPr>
        <w:numId w:val="5"/>
      </w:numPr>
    </w:pPr>
  </w:style>
  <w:style w:type="paragraph" w:styleId="ListNumber5">
    <w:name w:val="List Number 5"/>
    <w:basedOn w:val="List5"/>
    <w:rsid w:val="003C7EA8"/>
    <w:pPr>
      <w:numPr>
        <w:numId w:val="6"/>
      </w:numPr>
    </w:pPr>
  </w:style>
  <w:style w:type="paragraph" w:styleId="BlockText">
    <w:name w:val="Block Text"/>
    <w:basedOn w:val="Normal"/>
    <w:rsid w:val="003C7E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7E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7EA8"/>
    <w:rPr>
      <w:sz w:val="16"/>
      <w:vertAlign w:val="superscript"/>
    </w:rPr>
  </w:style>
  <w:style w:type="character" w:customStyle="1" w:styleId="Symbols">
    <w:name w:val="Symbols"/>
    <w:basedOn w:val="DefaultParagraphFont"/>
    <w:rsid w:val="003C7EA8"/>
    <w:rPr>
      <w:rFonts w:ascii="Symbol" w:hAnsi="Symbol"/>
    </w:rPr>
  </w:style>
  <w:style w:type="character" w:customStyle="1" w:styleId="MenuOptions">
    <w:name w:val="Menu Options"/>
    <w:basedOn w:val="DefaultParagraphFont"/>
    <w:rsid w:val="003C7E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7EA8"/>
    <w:rPr>
      <w:b/>
    </w:rPr>
  </w:style>
  <w:style w:type="character" w:customStyle="1" w:styleId="Underlined">
    <w:name w:val="Underlined"/>
    <w:basedOn w:val="DefaultParagraphFont"/>
    <w:rsid w:val="003C7EA8"/>
    <w:rPr>
      <w:u w:val="single"/>
    </w:rPr>
  </w:style>
  <w:style w:type="paragraph" w:customStyle="1" w:styleId="TableBodyTextRight">
    <w:name w:val="Table Body Text Right"/>
    <w:basedOn w:val="TableBodyText"/>
    <w:rsid w:val="003C7E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7EA8"/>
    <w:rPr>
      <w:sz w:val="18"/>
    </w:rPr>
  </w:style>
  <w:style w:type="paragraph" w:customStyle="1" w:styleId="BodySmallRight">
    <w:name w:val="Body Small Right"/>
    <w:basedOn w:val="BodyTextRight"/>
    <w:rsid w:val="003C7EA8"/>
    <w:rPr>
      <w:sz w:val="18"/>
      <w:szCs w:val="18"/>
    </w:rPr>
  </w:style>
  <w:style w:type="paragraph" w:customStyle="1" w:styleId="MarginEdition">
    <w:name w:val="Margin Edition"/>
    <w:basedOn w:val="MarginNote"/>
    <w:rsid w:val="003C7E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7EA8"/>
    <w:rPr>
      <w:sz w:val="2"/>
      <w:szCs w:val="2"/>
    </w:rPr>
  </w:style>
  <w:style w:type="character" w:customStyle="1" w:styleId="Small">
    <w:name w:val="Small"/>
    <w:basedOn w:val="DefaultParagraphFont"/>
    <w:rsid w:val="003C7EA8"/>
    <w:rPr>
      <w:sz w:val="16"/>
    </w:rPr>
  </w:style>
  <w:style w:type="paragraph" w:customStyle="1" w:styleId="WideTable">
    <w:name w:val="Wide Table"/>
    <w:basedOn w:val="Normal"/>
    <w:rsid w:val="003C7E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7EA8"/>
  </w:style>
  <w:style w:type="paragraph" w:styleId="Quote">
    <w:name w:val="Quote"/>
    <w:basedOn w:val="Heading1"/>
    <w:link w:val="QuoteChar"/>
    <w:qFormat/>
    <w:rsid w:val="003C7E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7E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7EA8"/>
    <w:pPr>
      <w:pageBreakBefore/>
    </w:pPr>
  </w:style>
  <w:style w:type="paragraph" w:customStyle="1" w:styleId="Border">
    <w:name w:val="Border"/>
    <w:basedOn w:val="Normal"/>
    <w:qFormat/>
    <w:rsid w:val="003C7E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7E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7E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7E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7E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7E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7E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7E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7E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7EA8"/>
    <w:rPr>
      <w:u w:val="single"/>
    </w:rPr>
  </w:style>
  <w:style w:type="character" w:customStyle="1" w:styleId="BoldandItalics">
    <w:name w:val="Bold and Italics"/>
    <w:qFormat/>
    <w:rsid w:val="003C7EA8"/>
    <w:rPr>
      <w:b/>
      <w:i/>
      <w:u w:val="none"/>
    </w:rPr>
  </w:style>
  <w:style w:type="paragraph" w:styleId="BalloonText">
    <w:name w:val="Balloon Text"/>
    <w:basedOn w:val="Normal"/>
    <w:link w:val="BalloonTextChar"/>
    <w:rsid w:val="003C7E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7E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7E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7E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7E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7E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7EA8"/>
    <w:pPr>
      <w:spacing w:before="0" w:after="0"/>
    </w:pPr>
  </w:style>
  <w:style w:type="paragraph" w:customStyle="1" w:styleId="BodyTextBold">
    <w:name w:val="Body Text Bold"/>
    <w:basedOn w:val="BodyText"/>
    <w:qFormat/>
    <w:rsid w:val="003C7EA8"/>
    <w:rPr>
      <w:b/>
    </w:rPr>
  </w:style>
  <w:style w:type="character" w:styleId="Hyperlink">
    <w:name w:val="Hyperlink"/>
    <w:basedOn w:val="DefaultParagraphFont"/>
    <w:uiPriority w:val="99"/>
    <w:unhideWhenUsed/>
    <w:rsid w:val="00E472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393</Words>
  <Characters>2426</Characters>
  <Application>Microsoft Office Word</Application>
  <DocSecurity>0</DocSecurity>
  <Lines>121</Lines>
  <Paragraphs>67</Paragraphs>
  <ScaleCrop>false</ScaleCrop>
  <Company>Author-it Software Corporation Ltd.</Company>
  <LinksUpToDate>false</LinksUpToDate>
  <CharactersWithSpaces>2752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CPPREP4005 Prepare to work with real estate trust accounts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2022-12-19T06:15:00Z</dcterms:created>
  <dcterms:modified xsi:type="dcterms:W3CDTF">2022-12-19T06:15:00Z</dcterms:modified>
</cp:coreProperties>
</file>