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F22" w:rsidP="009B7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CPPREP4003 Access and interpret legislation in real estate</w:t>
      </w:r>
      <w:r>
        <w:fldChar w:fldCharType="end"/>
      </w:r>
    </w:p>
    <w:p w:rsidR="009B7F22" w:rsidP="009B7F22">
      <w:pPr>
        <w:pStyle w:val="Version"/>
        <w:sectPr w:rsidSect="00791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CDE" w:rsidP="00791CDE">
      <w:pPr>
        <w:pStyle w:val="SuperHeading"/>
      </w:pPr>
      <w:r w:rsidRPr="00791CDE">
        <w:t>CPPREP4003 Access and interpret legislation in real estate</w:t>
      </w:r>
    </w:p>
    <w:p w:rsidR="00000000" w:rsidRPr="00791CDE" w:rsidP="00791CDE">
      <w:pPr>
        <w:pStyle w:val="Heading1"/>
      </w:pPr>
      <w:bookmarkStart w:id="1" w:name="O_1020555"/>
      <w:bookmarkEnd w:id="1"/>
      <w:r w:rsidRPr="00791C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CDE" w:rsidP="00791CDE">
            <w:pPr>
              <w:pStyle w:val="BodyText"/>
            </w:pPr>
            <w:r w:rsidRPr="00791CDE">
              <w:t>This version first released with CPP Property Services Training Package Release 8.0.</w:t>
            </w:r>
          </w:p>
          <w:p w:rsidR="00000000" w:rsidRPr="00791CDE" w:rsidP="00791CDE">
            <w:pPr>
              <w:pStyle w:val="BodyText"/>
            </w:pPr>
            <w:r w:rsidRPr="00791CDE">
              <w:t xml:space="preserve">Supersedes and is equivalent to CPPDSM4002A Apply knowledge of state or territory legislative and regulatory framework to </w:t>
            </w:r>
            <w:r w:rsidRPr="00791CDE">
              <w:t>complete agency work.</w:t>
            </w:r>
          </w:p>
          <w:p w:rsidR="00000000" w:rsidRPr="00791CDE" w:rsidP="00791CDE">
            <w:pPr>
              <w:pStyle w:val="BodyText"/>
            </w:pPr>
            <w:r w:rsidRPr="00791CDE">
              <w:t>Updated to the Standards for Training Packages.</w:t>
            </w:r>
          </w:p>
        </w:tc>
      </w:tr>
    </w:tbl>
    <w:p w:rsidR="00000000" w:rsidRPr="00791CDE" w:rsidP="00791CDE">
      <w:pPr>
        <w:pStyle w:val="BodyText"/>
      </w:pPr>
    </w:p>
    <w:p w:rsidR="00000000" w:rsidRPr="00791CDE" w:rsidP="00791CDE">
      <w:pPr>
        <w:pStyle w:val="AllowPageBreak"/>
      </w:pPr>
    </w:p>
    <w:p w:rsidR="00000000" w:rsidRPr="00791CDE" w:rsidP="00791CDE">
      <w:pPr>
        <w:pStyle w:val="Heading1"/>
      </w:pPr>
      <w:bookmarkStart w:id="2" w:name="O_1020561"/>
      <w:bookmarkEnd w:id="2"/>
      <w:r w:rsidRPr="00791CDE">
        <w:t>Application</w:t>
      </w:r>
    </w:p>
    <w:p w:rsidR="00000000" w:rsidRPr="00791CDE" w:rsidP="009B7F22">
      <w:pPr>
        <w:pStyle w:val="BodyText"/>
      </w:pPr>
      <w:r w:rsidRPr="00791CDE">
        <w:t>This unit specifies the skills and knowledge required to identify, access and interpret legislation relevant to work in real estate.</w:t>
      </w:r>
    </w:p>
    <w:p w:rsidR="00000000" w:rsidRPr="00791CDE" w:rsidP="009B7F22">
      <w:pPr>
        <w:pStyle w:val="BodyText"/>
      </w:pPr>
      <w:r w:rsidRPr="00791CDE">
        <w:t>It includes developi</w:t>
      </w:r>
      <w:r w:rsidRPr="00791CDE">
        <w:t>ng an understanding of the legislative framework, its structure and the impact of legislation on work in real estate.</w:t>
      </w:r>
    </w:p>
    <w:p w:rsidR="00000000" w:rsidRPr="00791CDE" w:rsidP="009B7F22">
      <w:pPr>
        <w:pStyle w:val="BodyText"/>
      </w:pPr>
      <w:r w:rsidRPr="00791CDE">
        <w:t xml:space="preserve">This unit applies to people currently working in or seeking to work in real estate. </w:t>
      </w:r>
    </w:p>
    <w:p w:rsidR="00000000" w:rsidRPr="00791CDE" w:rsidP="009B7F22">
      <w:pPr>
        <w:pStyle w:val="BodyText"/>
      </w:pPr>
      <w:r w:rsidRPr="00791CDE">
        <w:t>The unit is particularly relevant when people seek to</w:t>
      </w:r>
      <w:r w:rsidRPr="00791CDE">
        <w:t xml:space="preserve"> relocate and resume practice in a different state or territory or to offer different real estate industry services.</w:t>
      </w:r>
    </w:p>
    <w:p w:rsidR="00000000" w:rsidRPr="00791CDE" w:rsidP="009B7F22">
      <w:pPr>
        <w:pStyle w:val="BodyText"/>
      </w:pPr>
      <w:r w:rsidRPr="00791CDE">
        <w:t>State or territory licensing requirements may apply to this unit.</w:t>
      </w:r>
    </w:p>
    <w:p w:rsidR="00000000" w:rsidRPr="00791CDE" w:rsidP="00791CDE">
      <w:pPr>
        <w:pStyle w:val="Heading1"/>
      </w:pPr>
      <w:bookmarkStart w:id="3" w:name="O_1020560"/>
      <w:bookmarkEnd w:id="3"/>
      <w:r w:rsidRPr="00791CDE">
        <w:t>Pre-requisite Unit</w:t>
      </w:r>
    </w:p>
    <w:p w:rsidR="00000000" w:rsidRPr="00791CDE" w:rsidP="009B7F22">
      <w:pPr>
        <w:pStyle w:val="BodyText"/>
      </w:pPr>
      <w:r w:rsidRPr="00791CDE">
        <w:t>Nil</w:t>
      </w:r>
    </w:p>
    <w:p w:rsidR="00000000" w:rsidRPr="00791CDE" w:rsidP="00791CDE">
      <w:pPr>
        <w:pStyle w:val="Heading1"/>
      </w:pPr>
      <w:bookmarkStart w:id="4" w:name="O_1020559"/>
      <w:bookmarkEnd w:id="4"/>
      <w:r w:rsidRPr="00791CDE">
        <w:t>Unit Sector</w:t>
      </w:r>
    </w:p>
    <w:p w:rsidR="00000000" w:rsidRPr="00791CDE" w:rsidP="009B7F22">
      <w:pPr>
        <w:pStyle w:val="BodyText"/>
      </w:pPr>
      <w:r w:rsidRPr="00791CDE">
        <w:t>Real estate</w:t>
      </w:r>
    </w:p>
    <w:p w:rsidR="00000000" w:rsidRPr="00791CDE" w:rsidP="00791CDE">
      <w:pPr>
        <w:pStyle w:val="Heading1"/>
      </w:pPr>
      <w:bookmarkStart w:id="5" w:name="O_1020558"/>
      <w:bookmarkEnd w:id="5"/>
      <w:r w:rsidRPr="00791C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Performance criteria describe the performance needed to demonstrate achievement of the element.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Interpret legislation.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and explain common problems with interpreting legislation and consequences for misinterpreting legislation.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and interpret guidance material to support interpretation of legislation.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and analyse legislation relevant to real estate activities.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Explain the role of regulators in relation to the legislation.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Maintain knowledge of current legislation.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own responsibility to access, read, interpret and apply legislation to real estate operations.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and apply techniques to access current and point-in-time versions of legislation.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and apply techniques for tracking changes and amendments to legislation.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Identify processes to resolve concerns.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Examine and record processes to investigate discrepancies in application of legislation.</w:t>
            </w:r>
          </w:p>
        </w:tc>
      </w:tr>
      <w:tr w:rsidTr="00791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CDE">
            <w:pPr>
              <w:pStyle w:val="BodyText"/>
              <w:rPr>
                <w:lang w:val="en-NZ"/>
              </w:rPr>
            </w:pPr>
            <w:r w:rsidRPr="00791CD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CDE" w:rsidP="00791CDE">
            <w:pPr>
              <w:pStyle w:val="BodyText"/>
            </w:pPr>
            <w:r w:rsidRPr="00791CDE">
              <w:t>Examine and record processes to respond to discrepancies between personal or agency practice and current legislation.</w:t>
            </w:r>
          </w:p>
        </w:tc>
      </w:tr>
    </w:tbl>
    <w:p w:rsidR="00000000" w:rsidRPr="00791CDE" w:rsidP="00791CDE">
      <w:pPr>
        <w:pStyle w:val="BodyText"/>
      </w:pPr>
    </w:p>
    <w:p w:rsidR="00000000" w:rsidRPr="00791CDE" w:rsidP="00791CDE">
      <w:pPr>
        <w:pStyle w:val="AllowPageBreak"/>
      </w:pPr>
    </w:p>
    <w:p w:rsidR="00000000" w:rsidRPr="00791CDE" w:rsidP="00791CDE">
      <w:pPr>
        <w:pStyle w:val="Heading1"/>
      </w:pPr>
      <w:bookmarkStart w:id="6" w:name="O_1020557"/>
      <w:bookmarkEnd w:id="6"/>
      <w:r w:rsidRPr="00791CDE">
        <w:t>Foundation Skills</w:t>
      </w:r>
    </w:p>
    <w:p w:rsidR="00000000" w:rsidRPr="00791CDE" w:rsidP="009B7F22">
      <w:pPr>
        <w:pStyle w:val="BodyText"/>
      </w:pPr>
      <w:r w:rsidRPr="00791CDE">
        <w:t>Foundation skills essential to performance are explicit in the performance criteria of this unit of</w:t>
      </w:r>
      <w:r w:rsidRPr="00791CDE">
        <w:t xml:space="preserve"> competency.</w:t>
      </w:r>
    </w:p>
    <w:p w:rsidR="00000000" w:rsidRPr="00791CDE" w:rsidP="00791CDE">
      <w:pPr>
        <w:pStyle w:val="Heading1"/>
      </w:pPr>
      <w:bookmarkStart w:id="7" w:name="O_1020556"/>
      <w:bookmarkEnd w:id="7"/>
      <w:r w:rsidRPr="00791CDE">
        <w:t>Unit Mapping Information</w:t>
      </w:r>
    </w:p>
    <w:p w:rsidR="00000000" w:rsidRPr="00791CDE" w:rsidP="009B7F22">
      <w:pPr>
        <w:pStyle w:val="BodyText"/>
      </w:pPr>
      <w:r w:rsidRPr="00791CDE">
        <w:t>Supersedes and is equivalent to CPPDSM4002A Apply knowledge of state or territory legislative and regulatory framework to complete agency work.</w:t>
      </w:r>
    </w:p>
    <w:p w:rsidR="00000000" w:rsidRPr="00791CDE" w:rsidP="00791CDE">
      <w:pPr>
        <w:pStyle w:val="Heading1"/>
      </w:pPr>
      <w:bookmarkStart w:id="8" w:name="O_1020549"/>
      <w:bookmarkEnd w:id="8"/>
      <w:r w:rsidRPr="00791CDE">
        <w:t>Links</w:t>
      </w:r>
    </w:p>
    <w:p w:rsidR="00000000" w:rsidRPr="00791CDE" w:rsidP="009B7F22">
      <w:pPr>
        <w:pStyle w:val="BodyText"/>
      </w:pPr>
      <w:r w:rsidRPr="00791CDE">
        <w:t>Companion volumes to this trai</w:t>
      </w:r>
      <w:r w:rsidRPr="00791CDE">
        <w:t xml:space="preserve">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054B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91CDE" w:rsidP="00791CDE"/>
    <w:sectPr w:rsidSect="00791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DE" w:rsidRPr="009B7F22" w:rsidP="009B7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22" w:rsidP="00791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F22" w:rsidP="00791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B7F22" w:rsidP="00791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CDE" w:rsidRPr="009B7F22" w:rsidP="009B7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F22" w:rsidRPr="002D2AF8" w:rsidP="00791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CPPREP4003 Access and interpret legislation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B7F22" w:rsidP="00791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CDE"/>
  </w:style>
  <w:style w:type="character" w:customStyle="1" w:styleId="Heading1Char">
    <w:name w:val="Heading 1 Char"/>
    <w:basedOn w:val="DefaultParagraphFont"/>
    <w:link w:val="Heading1"/>
    <w:rsid w:val="00791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C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1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C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1C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1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CDE"/>
    <w:rPr>
      <w:b/>
      <w:spacing w:val="0"/>
    </w:rPr>
  </w:style>
  <w:style w:type="paragraph" w:customStyle="1" w:styleId="SuperTitle">
    <w:name w:val="SuperTitle"/>
    <w:basedOn w:val="Title"/>
    <w:rsid w:val="00791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C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CDE"/>
    <w:rPr>
      <w:i/>
    </w:rPr>
  </w:style>
  <w:style w:type="paragraph" w:styleId="Caption">
    <w:name w:val="caption"/>
    <w:basedOn w:val="BodyText"/>
    <w:next w:val="Normal"/>
    <w:qFormat/>
    <w:rsid w:val="00791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CDE"/>
  </w:style>
  <w:style w:type="paragraph" w:styleId="TableofFigures">
    <w:name w:val="table of figures"/>
    <w:basedOn w:val="Normal"/>
    <w:next w:val="Normal"/>
    <w:semiHidden/>
    <w:rsid w:val="00791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C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1CDE"/>
    <w:rPr>
      <w:rFonts w:ascii="Wingdings" w:hAnsi="Wingdings"/>
    </w:rPr>
  </w:style>
  <w:style w:type="paragraph" w:customStyle="1" w:styleId="TableHeading">
    <w:name w:val="Table Heading"/>
    <w:basedOn w:val="HeadingBase"/>
    <w:rsid w:val="00791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CDE"/>
    <w:rPr>
      <w:color w:val="0033CC"/>
      <w:u w:val="none"/>
    </w:rPr>
  </w:style>
  <w:style w:type="paragraph" w:customStyle="1" w:styleId="BodyTextRight">
    <w:name w:val="Body Text Right"/>
    <w:basedOn w:val="BodyText"/>
    <w:rsid w:val="00791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C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CDE"/>
    <w:rPr>
      <w:sz w:val="32"/>
    </w:rPr>
  </w:style>
  <w:style w:type="paragraph" w:customStyle="1" w:styleId="HeadingProcedure">
    <w:name w:val="Heading Procedure"/>
    <w:basedOn w:val="HeadingBase"/>
    <w:next w:val="Normal"/>
    <w:rsid w:val="00791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CDE"/>
    <w:pPr>
      <w:spacing w:before="60" w:after="60"/>
    </w:pPr>
  </w:style>
  <w:style w:type="paragraph" w:styleId="ListContinue">
    <w:name w:val="List Continue"/>
    <w:basedOn w:val="List"/>
    <w:rsid w:val="00791CDE"/>
    <w:pPr>
      <w:ind w:firstLine="0"/>
    </w:pPr>
  </w:style>
  <w:style w:type="paragraph" w:customStyle="1" w:styleId="ListNote">
    <w:name w:val="List Note"/>
    <w:basedOn w:val="List"/>
    <w:rsid w:val="00791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CDE"/>
    <w:rPr>
      <w:rFonts w:ascii="Courier New" w:hAnsi="Courier New"/>
    </w:rPr>
  </w:style>
  <w:style w:type="paragraph" w:customStyle="1" w:styleId="NoteBullet">
    <w:name w:val="Note Bullet"/>
    <w:basedOn w:val="Note"/>
    <w:rsid w:val="00791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C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1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CDE"/>
    <w:rPr>
      <w:b/>
      <w:smallCaps/>
    </w:rPr>
  </w:style>
  <w:style w:type="paragraph" w:customStyle="1" w:styleId="TableListNumber">
    <w:name w:val="Table List Number"/>
    <w:basedOn w:val="ListNumber"/>
    <w:rsid w:val="00791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CDE"/>
    <w:pPr>
      <w:numPr>
        <w:numId w:val="7"/>
      </w:numPr>
    </w:pPr>
  </w:style>
  <w:style w:type="paragraph" w:customStyle="1" w:styleId="ListAlpha2">
    <w:name w:val="List Alpha 2"/>
    <w:basedOn w:val="List2"/>
    <w:rsid w:val="00791CDE"/>
    <w:pPr>
      <w:numPr>
        <w:numId w:val="6"/>
      </w:numPr>
    </w:pPr>
  </w:style>
  <w:style w:type="paragraph" w:styleId="List2">
    <w:name w:val="List 2"/>
    <w:basedOn w:val="BodyText"/>
    <w:rsid w:val="00791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C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C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1CDE"/>
    <w:pPr>
      <w:numPr>
        <w:numId w:val="2"/>
      </w:numPr>
    </w:pPr>
  </w:style>
  <w:style w:type="paragraph" w:styleId="ListContinue2">
    <w:name w:val="List Continue 2"/>
    <w:basedOn w:val="List2"/>
    <w:rsid w:val="00791CDE"/>
    <w:pPr>
      <w:ind w:firstLine="0"/>
    </w:pPr>
  </w:style>
  <w:style w:type="paragraph" w:styleId="ListContinue3">
    <w:name w:val="List Continue 3"/>
    <w:basedOn w:val="List3"/>
    <w:rsid w:val="00791CDE"/>
    <w:pPr>
      <w:ind w:left="1021" w:firstLine="0"/>
    </w:pPr>
  </w:style>
  <w:style w:type="paragraph" w:styleId="ListContinue4">
    <w:name w:val="List Continue 4"/>
    <w:basedOn w:val="List4"/>
    <w:rsid w:val="00791CDE"/>
    <w:pPr>
      <w:ind w:firstLine="0"/>
    </w:pPr>
  </w:style>
  <w:style w:type="paragraph" w:styleId="ListContinue5">
    <w:name w:val="List Continue 5"/>
    <w:basedOn w:val="List5"/>
    <w:rsid w:val="00791CDE"/>
    <w:pPr>
      <w:ind w:firstLine="0"/>
    </w:pPr>
  </w:style>
  <w:style w:type="paragraph" w:styleId="ListNumber3">
    <w:name w:val="List Number 3"/>
    <w:basedOn w:val="List3"/>
    <w:rsid w:val="00791CDE"/>
    <w:pPr>
      <w:numPr>
        <w:numId w:val="3"/>
      </w:numPr>
    </w:pPr>
  </w:style>
  <w:style w:type="paragraph" w:styleId="ListNumber4">
    <w:name w:val="List Number 4"/>
    <w:basedOn w:val="List4"/>
    <w:rsid w:val="00791CDE"/>
    <w:pPr>
      <w:numPr>
        <w:numId w:val="4"/>
      </w:numPr>
    </w:pPr>
  </w:style>
  <w:style w:type="paragraph" w:styleId="ListNumber5">
    <w:name w:val="List Number 5"/>
    <w:basedOn w:val="List5"/>
    <w:rsid w:val="00791CDE"/>
    <w:pPr>
      <w:numPr>
        <w:numId w:val="5"/>
      </w:numPr>
    </w:pPr>
  </w:style>
  <w:style w:type="paragraph" w:styleId="BlockText">
    <w:name w:val="Block Text"/>
    <w:basedOn w:val="Normal"/>
    <w:rsid w:val="00791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CDE"/>
    <w:rPr>
      <w:sz w:val="16"/>
      <w:vertAlign w:val="superscript"/>
    </w:rPr>
  </w:style>
  <w:style w:type="character" w:customStyle="1" w:styleId="Symbols">
    <w:name w:val="Symbols"/>
    <w:basedOn w:val="DefaultParagraphFont"/>
    <w:rsid w:val="00791CDE"/>
    <w:rPr>
      <w:rFonts w:ascii="Symbol" w:hAnsi="Symbol"/>
    </w:rPr>
  </w:style>
  <w:style w:type="character" w:customStyle="1" w:styleId="MenuOptions">
    <w:name w:val="Menu Options"/>
    <w:basedOn w:val="DefaultParagraphFont"/>
    <w:rsid w:val="00791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CDE"/>
    <w:rPr>
      <w:b/>
    </w:rPr>
  </w:style>
  <w:style w:type="character" w:customStyle="1" w:styleId="Underlined">
    <w:name w:val="Underlined"/>
    <w:basedOn w:val="DefaultParagraphFont"/>
    <w:rsid w:val="00791CDE"/>
    <w:rPr>
      <w:u w:val="single"/>
    </w:rPr>
  </w:style>
  <w:style w:type="paragraph" w:customStyle="1" w:styleId="TableBodyTextRight">
    <w:name w:val="Table Body Text Right"/>
    <w:basedOn w:val="TableBodyText"/>
    <w:rsid w:val="00791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CDE"/>
    <w:rPr>
      <w:sz w:val="18"/>
    </w:rPr>
  </w:style>
  <w:style w:type="paragraph" w:customStyle="1" w:styleId="BodySmallRight">
    <w:name w:val="Body Small Right"/>
    <w:basedOn w:val="BodyTextRight"/>
    <w:rsid w:val="00791CDE"/>
    <w:rPr>
      <w:sz w:val="18"/>
      <w:szCs w:val="18"/>
    </w:rPr>
  </w:style>
  <w:style w:type="paragraph" w:customStyle="1" w:styleId="MarginEdition">
    <w:name w:val="Margin Edition"/>
    <w:basedOn w:val="MarginNote"/>
    <w:rsid w:val="00791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CDE"/>
    <w:rPr>
      <w:sz w:val="2"/>
      <w:szCs w:val="2"/>
    </w:rPr>
  </w:style>
  <w:style w:type="character" w:customStyle="1" w:styleId="Small">
    <w:name w:val="Small"/>
    <w:basedOn w:val="DefaultParagraphFont"/>
    <w:rsid w:val="00791CDE"/>
    <w:rPr>
      <w:sz w:val="16"/>
    </w:rPr>
  </w:style>
  <w:style w:type="paragraph" w:customStyle="1" w:styleId="WideTable">
    <w:name w:val="Wide Table"/>
    <w:basedOn w:val="Normal"/>
    <w:rsid w:val="00791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CDE"/>
  </w:style>
  <w:style w:type="paragraph" w:styleId="Quote">
    <w:name w:val="Quote"/>
    <w:basedOn w:val="Heading1"/>
    <w:link w:val="QuoteChar"/>
    <w:qFormat/>
    <w:rsid w:val="00791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CDE"/>
    <w:pPr>
      <w:pageBreakBefore/>
    </w:pPr>
  </w:style>
  <w:style w:type="paragraph" w:customStyle="1" w:styleId="Border">
    <w:name w:val="Border"/>
    <w:basedOn w:val="Normal"/>
    <w:qFormat/>
    <w:rsid w:val="00791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CDE"/>
    <w:rPr>
      <w:u w:val="single"/>
    </w:rPr>
  </w:style>
  <w:style w:type="character" w:customStyle="1" w:styleId="BoldandItalics">
    <w:name w:val="Bold and Italics"/>
    <w:qFormat/>
    <w:rsid w:val="00791CDE"/>
    <w:rPr>
      <w:b/>
      <w:i/>
      <w:u w:val="none"/>
    </w:rPr>
  </w:style>
  <w:style w:type="paragraph" w:styleId="BalloonText">
    <w:name w:val="Balloon Text"/>
    <w:basedOn w:val="Normal"/>
    <w:link w:val="BalloonTextChar"/>
    <w:rsid w:val="00791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CDE"/>
    <w:pPr>
      <w:spacing w:before="0" w:after="0"/>
    </w:pPr>
  </w:style>
  <w:style w:type="paragraph" w:customStyle="1" w:styleId="BodyTextBold">
    <w:name w:val="Body Text Bold"/>
    <w:basedOn w:val="BodyText"/>
    <w:qFormat/>
    <w:rsid w:val="00791CDE"/>
    <w:rPr>
      <w:b/>
    </w:rPr>
  </w:style>
  <w:style w:type="character" w:styleId="Hyperlink">
    <w:name w:val="Hyperlink"/>
    <w:basedOn w:val="DefaultParagraphFont"/>
    <w:uiPriority w:val="99"/>
    <w:unhideWhenUsed/>
    <w:rsid w:val="009B7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2501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CPPREP4003 Access and interpret legislation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