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FD5" w:rsidP="00767FD5">
      <w:pPr>
        <w:pStyle w:val="Title"/>
      </w:pPr>
      <w:r>
        <w:fldChar w:fldCharType="begin"/>
      </w:r>
      <w:r>
        <w:instrText xml:space="preserve"> TITLE   \* MERGEFORMAT </w:instrText>
      </w:r>
      <w:r>
        <w:fldChar w:fldCharType="separate"/>
      </w:r>
      <w:r>
        <w:t>CPPREP4002 Access and interpret ethical practice in real estate</w:t>
      </w:r>
      <w:r>
        <w:fldChar w:fldCharType="end"/>
      </w:r>
    </w:p>
    <w:p w:rsidR="00767FD5" w:rsidP="00767FD5">
      <w:pPr>
        <w:pStyle w:val="Version"/>
        <w:sectPr w:rsidSect="00FB07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76B" w:rsidP="00FB076B">
      <w:pPr>
        <w:pStyle w:val="SuperHeading"/>
      </w:pPr>
      <w:r w:rsidRPr="00FB076B">
        <w:t>CPPREP4002 Access and interpret ethical practice in rea</w:t>
      </w:r>
      <w:r w:rsidRPr="00FB076B">
        <w:t>l estate</w:t>
      </w:r>
    </w:p>
    <w:p w:rsidR="00000000" w:rsidRPr="00FB076B" w:rsidP="00FB076B">
      <w:pPr>
        <w:pStyle w:val="Heading1"/>
      </w:pPr>
      <w:bookmarkStart w:id="1" w:name="O_1020538"/>
      <w:bookmarkEnd w:id="1"/>
      <w:r w:rsidRPr="00FB076B">
        <w:t>Modification History</w:t>
      </w:r>
    </w:p>
    <w:tbl>
      <w:tblPr>
        <w:tblW w:w="0" w:type="auto"/>
        <w:tblLayout w:type="fixed"/>
        <w:tblCellMar>
          <w:left w:w="62" w:type="dxa"/>
          <w:right w:w="62" w:type="dxa"/>
        </w:tblCellMar>
        <w:tblLook w:val="0000"/>
      </w:tblPr>
      <w:tblGrid>
        <w:gridCol w:w="1128"/>
        <w:gridCol w:w="7944"/>
      </w:tblGrid>
      <w:tr w:rsidTr="00FB076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Release 1</w:t>
            </w:r>
          </w:p>
        </w:tc>
        <w:tc>
          <w:tcPr>
            <w:tcW w:w="7944" w:type="dxa"/>
            <w:tcBorders>
              <w:top w:val="nil"/>
              <w:left w:val="nil"/>
              <w:bottom w:val="nil"/>
              <w:right w:val="nil"/>
            </w:tcBorders>
            <w:tcMar>
              <w:top w:w="0" w:type="dxa"/>
              <w:left w:w="62" w:type="dxa"/>
              <w:bottom w:w="0" w:type="dxa"/>
              <w:right w:w="62" w:type="dxa"/>
            </w:tcMar>
          </w:tcPr>
          <w:p w:rsidR="00000000" w:rsidRPr="00FB076B" w:rsidP="00FB076B">
            <w:pPr>
              <w:pStyle w:val="BodyText"/>
            </w:pPr>
            <w:r w:rsidRPr="00FB076B">
              <w:t>This version first released with CPP Property Services Training Package Release 8.0.</w:t>
            </w:r>
          </w:p>
          <w:p w:rsidR="00000000" w:rsidRPr="00FB076B" w:rsidP="00FB076B">
            <w:pPr>
              <w:pStyle w:val="BodyText"/>
            </w:pPr>
            <w:r w:rsidRPr="00FB076B">
              <w:t>Supersedes but is not equivalent to CPPDSM4007A Identify legal and ethical requirements of property management to complete agency work, CPPDSM4008A Identify legal and ethical requirements of property sales to complete agency work, CPPDSM4015B Minimise agen</w:t>
            </w:r>
            <w:r w:rsidRPr="00FB076B">
              <w:t>cy and consumer risk and CPPDSM4057 Monitor a safe workplace in the property industry.</w:t>
            </w:r>
          </w:p>
          <w:p w:rsidR="00000000" w:rsidRPr="00FB076B" w:rsidP="00FB076B">
            <w:pPr>
              <w:pStyle w:val="BodyText"/>
            </w:pPr>
            <w:r w:rsidRPr="00FB076B">
              <w:t>Merged to reduce duplication. Updated to the Standards for Training Packages.</w:t>
            </w:r>
          </w:p>
        </w:tc>
      </w:tr>
    </w:tbl>
    <w:p w:rsidR="00000000" w:rsidRPr="00FB076B" w:rsidP="00FB076B">
      <w:pPr>
        <w:pStyle w:val="BodyText"/>
      </w:pPr>
    </w:p>
    <w:p w:rsidR="00000000" w:rsidRPr="00FB076B" w:rsidP="00FB076B">
      <w:pPr>
        <w:pStyle w:val="AllowPageBreak"/>
      </w:pPr>
    </w:p>
    <w:p w:rsidR="00000000" w:rsidRPr="00FB076B" w:rsidP="00FB076B">
      <w:pPr>
        <w:pStyle w:val="Heading1"/>
      </w:pPr>
      <w:bookmarkStart w:id="2" w:name="O_1020544"/>
      <w:bookmarkEnd w:id="2"/>
      <w:r w:rsidRPr="00FB076B">
        <w:t>Application</w:t>
      </w:r>
    </w:p>
    <w:p w:rsidR="00000000" w:rsidRPr="00FB076B" w:rsidP="00767FD5">
      <w:pPr>
        <w:pStyle w:val="BodyText"/>
      </w:pPr>
      <w:r w:rsidRPr="00FB076B">
        <w:t>This unit specifies the skills and knowledge required to w</w:t>
      </w:r>
      <w:r w:rsidRPr="00FB076B">
        <w:t>ork ethically in real estate.</w:t>
      </w:r>
    </w:p>
    <w:p w:rsidR="00000000" w:rsidRPr="00FB076B" w:rsidP="00767FD5">
      <w:pPr>
        <w:pStyle w:val="BodyText"/>
      </w:pPr>
      <w:r w:rsidRPr="00FB076B">
        <w:t xml:space="preserve">It includes expressing a thorough understanding of ethical standards in real estate. </w:t>
      </w:r>
    </w:p>
    <w:p w:rsidR="00000000" w:rsidRPr="00FB076B" w:rsidP="00767FD5">
      <w:pPr>
        <w:pStyle w:val="BodyText"/>
      </w:pPr>
      <w:r w:rsidRPr="00FB076B">
        <w:t xml:space="preserve">This unit supports real estate professionals in reducing financial and reputational risks, in meeting consumer protection standards, and in </w:t>
      </w:r>
      <w:r w:rsidRPr="00FB076B">
        <w:t>dealing responsibly with ethical breaches and challenges.</w:t>
      </w:r>
    </w:p>
    <w:p w:rsidR="00000000" w:rsidRPr="00FB076B" w:rsidP="00767FD5">
      <w:pPr>
        <w:pStyle w:val="BodyText"/>
      </w:pPr>
      <w:r w:rsidRPr="00FB076B">
        <w:t xml:space="preserve">This unit applies to people currently working in or seeking to work in real estate.  </w:t>
      </w:r>
    </w:p>
    <w:p w:rsidR="00000000" w:rsidRPr="00FB076B" w:rsidP="00767FD5">
      <w:pPr>
        <w:pStyle w:val="BodyText"/>
      </w:pPr>
      <w:r w:rsidRPr="00FB076B">
        <w:t>State or territory licensing requirements may apply to this unit.</w:t>
      </w:r>
    </w:p>
    <w:p w:rsidR="00000000" w:rsidRPr="00FB076B" w:rsidP="00FB076B">
      <w:pPr>
        <w:pStyle w:val="Heading1"/>
      </w:pPr>
      <w:bookmarkStart w:id="3" w:name="O_1020543"/>
      <w:bookmarkEnd w:id="3"/>
      <w:r w:rsidRPr="00FB076B">
        <w:t>Pre-requisite Unit</w:t>
      </w:r>
    </w:p>
    <w:p w:rsidR="00000000" w:rsidRPr="00FB076B" w:rsidP="00767FD5">
      <w:pPr>
        <w:pStyle w:val="BodyText"/>
      </w:pPr>
      <w:r w:rsidRPr="00FB076B">
        <w:t>Nil</w:t>
      </w:r>
    </w:p>
    <w:p w:rsidR="00000000" w:rsidRPr="00FB076B" w:rsidP="00FB076B">
      <w:pPr>
        <w:pStyle w:val="Heading1"/>
      </w:pPr>
      <w:bookmarkStart w:id="4" w:name="O_1020542"/>
      <w:bookmarkEnd w:id="4"/>
      <w:r w:rsidRPr="00FB076B">
        <w:t>Unit Sector</w:t>
      </w:r>
    </w:p>
    <w:p w:rsidR="00000000" w:rsidRPr="00FB076B" w:rsidP="00767FD5">
      <w:pPr>
        <w:pStyle w:val="BodyText"/>
      </w:pPr>
      <w:r w:rsidRPr="00FB076B">
        <w:t>Real estate</w:t>
      </w:r>
    </w:p>
    <w:p w:rsidR="00000000" w:rsidRPr="00FB076B" w:rsidP="00FB076B">
      <w:pPr>
        <w:pStyle w:val="Heading1"/>
      </w:pPr>
      <w:bookmarkStart w:id="5" w:name="O_1020541"/>
      <w:bookmarkEnd w:id="5"/>
      <w:r w:rsidRPr="00FB076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B076B">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Performance criteria describe the performance needed to demonstrate achievement of the element.</w:t>
            </w: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1</w:t>
            </w:r>
          </w:p>
        </w:tc>
        <w:tc>
          <w:tcPr>
            <w:tcW w:w="1986" w:type="dxa"/>
            <w:vMerge w:val="restart"/>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Analyse ethical practice in real estate.</w:t>
            </w: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1.1</w:t>
            </w:r>
          </w:p>
        </w:tc>
        <w:tc>
          <w:tcPr>
            <w:tcW w:w="5678"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Research and examine the foundation for ethical practice applicable to real estate and its relationship to ethical behaviour.</w:t>
            </w: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1.2</w:t>
            </w:r>
          </w:p>
        </w:tc>
        <w:tc>
          <w:tcPr>
            <w:tcW w:w="5678"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Explain ethical consideration in personal decision-making.</w:t>
            </w: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1.3</w:t>
            </w:r>
          </w:p>
        </w:tc>
        <w:tc>
          <w:tcPr>
            <w:tcW w:w="5678"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Analyse and examine statutory and industry standards, codes of practice or codes of conduct in relation to ethical practice in real estate.</w:t>
            </w:r>
          </w:p>
        </w:tc>
      </w:tr>
      <w:tr w:rsidTr="00FB076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B076B">
            <w:pPr>
              <w:pStyle w:val="BodyText"/>
              <w:rPr>
                <w:lang w:val="en-NZ"/>
              </w:rPr>
            </w:pP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2</w:t>
            </w:r>
          </w:p>
        </w:tc>
        <w:tc>
          <w:tcPr>
            <w:tcW w:w="1986" w:type="dxa"/>
            <w:vMerge w:val="restart"/>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Interpret consumer protection requirements in real estate.</w:t>
            </w: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2.1</w:t>
            </w:r>
          </w:p>
        </w:tc>
        <w:tc>
          <w:tcPr>
            <w:tcW w:w="5678" w:type="dxa"/>
            <w:tcBorders>
              <w:top w:val="nil"/>
              <w:left w:val="nil"/>
              <w:bottom w:val="nil"/>
              <w:right w:val="nil"/>
            </w:tcBorders>
            <w:tcMar>
              <w:top w:w="0" w:type="dxa"/>
              <w:left w:w="62" w:type="dxa"/>
              <w:bottom w:w="0" w:type="dxa"/>
              <w:right w:w="62" w:type="dxa"/>
            </w:tcMar>
          </w:tcPr>
          <w:p w:rsidR="00000000" w:rsidRPr="00FB076B" w:rsidP="00FB076B">
            <w:pPr>
              <w:pStyle w:val="BodyText"/>
            </w:pPr>
            <w:r w:rsidRPr="00FB076B">
              <w:t>Access, read and interpret consumer protectio</w:t>
            </w:r>
            <w:r w:rsidRPr="00FB076B">
              <w:t>n requirements in real estate to identify risks.</w:t>
            </w:r>
          </w:p>
          <w:p w:rsidR="00000000" w:rsidRPr="00FB076B" w:rsidP="00FB076B">
            <w:pPr>
              <w:pStyle w:val="ListBullet"/>
            </w:pPr>
            <w:r w:rsidRPr="00FB076B">
              <w:t xml:space="preserve">risks to consumer </w:t>
            </w:r>
          </w:p>
          <w:p w:rsidR="00000000" w:rsidRPr="00FB076B" w:rsidP="00FB076B">
            <w:pPr>
              <w:pStyle w:val="ListBullet"/>
            </w:pPr>
            <w:r w:rsidRPr="00FB076B">
              <w:t>risk to agency</w:t>
            </w:r>
          </w:p>
          <w:p w:rsidR="00000000" w:rsidRPr="00FB076B" w:rsidP="00FB076B">
            <w:pPr>
              <w:pStyle w:val="ListBullet"/>
            </w:pPr>
            <w:r w:rsidRPr="00FB076B">
              <w:t>risk to industry</w:t>
            </w:r>
          </w:p>
          <w:p w:rsidR="00000000" w:rsidP="00FB076B">
            <w:pPr>
              <w:pStyle w:val="ListBullet"/>
              <w:rPr>
                <w:lang w:val="en-NZ"/>
              </w:rPr>
            </w:pPr>
            <w:r w:rsidRPr="00FB076B">
              <w:t>personal risk.</w:t>
            </w: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2.2</w:t>
            </w:r>
          </w:p>
        </w:tc>
        <w:tc>
          <w:tcPr>
            <w:tcW w:w="5678"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Explain the impact of fraudulent activities on consumer and agency.</w:t>
            </w:r>
          </w:p>
        </w:tc>
      </w:tr>
      <w:tr w:rsidTr="00FB076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B076B">
            <w:pPr>
              <w:pStyle w:val="BodyText"/>
              <w:rPr>
                <w:lang w:val="en-NZ"/>
              </w:rPr>
            </w:pP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3</w:t>
            </w:r>
          </w:p>
        </w:tc>
        <w:tc>
          <w:tcPr>
            <w:tcW w:w="1986" w:type="dxa"/>
            <w:vMerge w:val="restart"/>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Source and review ethical practices in real estate.</w:t>
            </w: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3.1</w:t>
            </w:r>
          </w:p>
        </w:tc>
        <w:tc>
          <w:tcPr>
            <w:tcW w:w="5678"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Source and review statutory and industry standards and codes of practice or codes of conduct for ethical practice in real estate.</w:t>
            </w: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3.2</w:t>
            </w:r>
          </w:p>
        </w:tc>
        <w:tc>
          <w:tcPr>
            <w:tcW w:w="5678"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Describe ethical practice standards for privacy, confidentiality and security of customer information.</w:t>
            </w: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3.3</w:t>
            </w:r>
          </w:p>
        </w:tc>
        <w:tc>
          <w:tcPr>
            <w:tcW w:w="5678" w:type="dxa"/>
            <w:tcBorders>
              <w:top w:val="nil"/>
              <w:left w:val="nil"/>
              <w:bottom w:val="nil"/>
              <w:right w:val="nil"/>
            </w:tcBorders>
            <w:tcMar>
              <w:top w:w="0" w:type="dxa"/>
              <w:left w:w="62" w:type="dxa"/>
              <w:bottom w:w="0" w:type="dxa"/>
              <w:right w:w="62" w:type="dxa"/>
            </w:tcMar>
          </w:tcPr>
          <w:p w:rsidR="00000000" w:rsidRPr="00FB076B" w:rsidP="00FB076B">
            <w:pPr>
              <w:pStyle w:val="BodyText"/>
            </w:pPr>
            <w:r w:rsidRPr="00FB076B">
              <w:t>Review and explain ethical standards for:</w:t>
            </w:r>
          </w:p>
          <w:p w:rsidR="00000000" w:rsidRPr="00FB076B" w:rsidP="00FB076B">
            <w:pPr>
              <w:pStyle w:val="ListBullet"/>
            </w:pPr>
            <w:r w:rsidRPr="00FB076B">
              <w:t>privacy, confidentiality and security of customer information</w:t>
            </w:r>
          </w:p>
          <w:p w:rsidR="00000000" w:rsidRPr="00FB076B" w:rsidP="00FB076B">
            <w:pPr>
              <w:pStyle w:val="ListBullet"/>
            </w:pPr>
            <w:r w:rsidRPr="00FB076B">
              <w:t>disclosure of material facts, conflict of interest and referrals</w:t>
            </w:r>
          </w:p>
          <w:p w:rsidR="00000000" w:rsidP="00FB076B">
            <w:pPr>
              <w:pStyle w:val="ListBullet"/>
              <w:rPr>
                <w:lang w:val="en-NZ"/>
              </w:rPr>
            </w:pPr>
            <w:r w:rsidRPr="00FB076B">
              <w:t>price guide recommendations.</w:t>
            </w: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3.4</w:t>
            </w:r>
          </w:p>
        </w:tc>
        <w:tc>
          <w:tcPr>
            <w:tcW w:w="5678"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Describe communication strategies for clear representations of consumer rights and responsibilities, and complaints resolution processes.</w:t>
            </w: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3.5</w:t>
            </w:r>
          </w:p>
        </w:tc>
        <w:tc>
          <w:tcPr>
            <w:tcW w:w="5678"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 xml:space="preserve">Demonstrate appropriate communication strategies for ethical practice in relationships with customers, clients </w:t>
            </w:r>
            <w:r w:rsidRPr="00FB076B">
              <w:t>and external agencies.</w:t>
            </w:r>
          </w:p>
        </w:tc>
      </w:tr>
      <w:tr w:rsidTr="00FB076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B076B">
            <w:pPr>
              <w:pStyle w:val="BodyText"/>
              <w:rPr>
                <w:lang w:val="en-NZ"/>
              </w:rPr>
            </w:pP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4</w:t>
            </w:r>
          </w:p>
        </w:tc>
        <w:tc>
          <w:tcPr>
            <w:tcW w:w="1986" w:type="dxa"/>
            <w:vMerge w:val="restart"/>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Examine strategies to resolve concerns</w:t>
            </w: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4.1</w:t>
            </w:r>
          </w:p>
        </w:tc>
        <w:tc>
          <w:tcPr>
            <w:tcW w:w="5678"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Research and record sources of specialist advice about ethical practice in real estate.</w:t>
            </w:r>
          </w:p>
        </w:tc>
      </w:tr>
      <w:tr w:rsidTr="00FB076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B076B">
            <w:pPr>
              <w:pStyle w:val="BodyText"/>
              <w:rPr>
                <w:lang w:val="en-NZ"/>
              </w:rPr>
            </w:pPr>
            <w:r w:rsidRPr="00FB076B">
              <w:t>4.2</w:t>
            </w:r>
          </w:p>
        </w:tc>
        <w:tc>
          <w:tcPr>
            <w:tcW w:w="5678" w:type="dxa"/>
            <w:tcBorders>
              <w:top w:val="nil"/>
              <w:left w:val="nil"/>
              <w:bottom w:val="nil"/>
              <w:right w:val="nil"/>
            </w:tcBorders>
            <w:tcMar>
              <w:top w:w="0" w:type="dxa"/>
              <w:left w:w="62" w:type="dxa"/>
              <w:bottom w:w="0" w:type="dxa"/>
              <w:right w:w="62" w:type="dxa"/>
            </w:tcMar>
          </w:tcPr>
          <w:p w:rsidR="00000000" w:rsidRPr="00FB076B" w:rsidP="00FB076B">
            <w:pPr>
              <w:pStyle w:val="BodyText"/>
            </w:pPr>
            <w:r w:rsidRPr="00FB076B">
              <w:t>Explain</w:t>
            </w:r>
            <w:r w:rsidRPr="00FB076B">
              <w:t xml:space="preserve"> strategies to respond to concerns about discrepancies between personal or agency practice and real estate ethical practice standards.</w:t>
            </w:r>
          </w:p>
        </w:tc>
      </w:tr>
    </w:tbl>
    <w:p w:rsidR="00000000" w:rsidRPr="00FB076B" w:rsidP="00FB076B">
      <w:pPr>
        <w:pStyle w:val="BodyText"/>
      </w:pPr>
    </w:p>
    <w:p w:rsidR="00000000" w:rsidRPr="00FB076B" w:rsidP="00FB076B">
      <w:pPr>
        <w:pStyle w:val="AllowPageBreak"/>
      </w:pPr>
    </w:p>
    <w:p w:rsidR="00000000" w:rsidRPr="00FB076B" w:rsidP="00FB076B">
      <w:pPr>
        <w:pStyle w:val="Heading1"/>
      </w:pPr>
      <w:bookmarkStart w:id="6" w:name="O_1020540"/>
      <w:bookmarkEnd w:id="6"/>
      <w:r w:rsidRPr="00FB076B">
        <w:t>Foundation Skills</w:t>
      </w:r>
    </w:p>
    <w:p w:rsidR="00000000" w:rsidRPr="00FB076B" w:rsidP="00767FD5">
      <w:pPr>
        <w:pStyle w:val="BodyText"/>
      </w:pPr>
      <w:r w:rsidRPr="00FB076B">
        <w:t xml:space="preserve">Foundation skills essential to performance are explicit in the performance criteria of this unit of competency. </w:t>
      </w:r>
    </w:p>
    <w:p w:rsidR="00000000" w:rsidRPr="00FB076B" w:rsidP="00FB076B">
      <w:pPr>
        <w:pStyle w:val="Heading1"/>
      </w:pPr>
      <w:bookmarkStart w:id="7" w:name="O_1020539"/>
      <w:bookmarkEnd w:id="7"/>
      <w:r w:rsidRPr="00FB076B">
        <w:t>Unit Mapping Information</w:t>
      </w:r>
    </w:p>
    <w:p w:rsidR="00000000" w:rsidRPr="00FB076B" w:rsidP="00767FD5">
      <w:pPr>
        <w:pStyle w:val="BodyText"/>
      </w:pPr>
      <w:r w:rsidRPr="00FB076B">
        <w:t>Supersedes but is not equivalent to:</w:t>
      </w:r>
    </w:p>
    <w:p w:rsidR="00000000" w:rsidRPr="00FB076B" w:rsidP="00FB076B">
      <w:pPr>
        <w:pStyle w:val="ListBullet"/>
      </w:pPr>
      <w:r w:rsidRPr="00FB076B">
        <w:t>CPPDSM4007A Identify legal and ethical requirements of proper</w:t>
      </w:r>
      <w:r w:rsidRPr="00FB076B">
        <w:t>ty management to complete agency work</w:t>
      </w:r>
    </w:p>
    <w:p w:rsidR="00000000" w:rsidRPr="00FB076B" w:rsidP="00FB076B">
      <w:pPr>
        <w:pStyle w:val="ListBullet"/>
      </w:pPr>
      <w:r w:rsidRPr="00FB076B">
        <w:t>CPPDSM4008A Identify legal and ethical requirements of property sales to complete agency work</w:t>
      </w:r>
    </w:p>
    <w:p w:rsidR="00000000" w:rsidRPr="00FB076B" w:rsidP="00FB076B">
      <w:pPr>
        <w:pStyle w:val="ListBullet"/>
      </w:pPr>
      <w:r w:rsidRPr="00FB076B">
        <w:t>CPPDSM4015B Minimise agency and consumer risk</w:t>
      </w:r>
    </w:p>
    <w:p w:rsidR="00000000" w:rsidRPr="00FB076B" w:rsidP="00FB076B">
      <w:pPr>
        <w:pStyle w:val="ListBullet"/>
      </w:pPr>
      <w:r w:rsidRPr="00FB076B">
        <w:t>CPPDSM4057 Monitor a safe workplace in the property industry.</w:t>
      </w:r>
    </w:p>
    <w:p w:rsidR="00000000" w:rsidRPr="00FB076B" w:rsidP="00FB076B">
      <w:pPr>
        <w:pStyle w:val="AllowPageBreak"/>
      </w:pPr>
    </w:p>
    <w:p w:rsidR="00000000" w:rsidRPr="00FB076B" w:rsidP="00FB076B">
      <w:pPr>
        <w:pStyle w:val="Heading1"/>
      </w:pPr>
      <w:bookmarkStart w:id="8" w:name="O_1020532"/>
      <w:bookmarkEnd w:id="8"/>
      <w:r w:rsidRPr="00FB076B">
        <w:t>Links</w:t>
      </w:r>
    </w:p>
    <w:p w:rsidR="00000000" w:rsidRPr="00FB076B" w:rsidP="00767FD5">
      <w:pPr>
        <w:pStyle w:val="BodyText"/>
      </w:pPr>
      <w:r w:rsidRPr="00FB076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71C5B">
        <w:rPr>
          <w:rStyle w:val="Hyperlink"/>
        </w:rPr>
        <w:t>https://vetnet.gov.au/Pages/TrainingDocs.aspx?q=6f3f9672-30e8-4835-b348-205dfcf13d9b</w:t>
      </w:r>
      <w:r>
        <w:fldChar w:fldCharType="end"/>
      </w:r>
    </w:p>
    <w:p w:rsidR="00000000" w:rsidRPr="00FB076B" w:rsidP="00FB076B"/>
    <w:sectPr w:rsidSect="00FB07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6B" w:rsidRPr="00767FD5" w:rsidP="00767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D5" w:rsidP="00FB0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7FD5" w:rsidP="00FB07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67FD5" w:rsidP="00FB0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76B" w:rsidRPr="00767FD5" w:rsidP="00767F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D5" w:rsidRPr="002D2AF8" w:rsidP="00FB076B">
    <w:pPr>
      <w:pStyle w:val="Header"/>
      <w:framePr w:wrap="around"/>
    </w:pPr>
    <w:r>
      <w:fldChar w:fldCharType="begin"/>
    </w:r>
    <w:r>
      <w:instrText xml:space="preserve"> TITLE   \* MERGEFORMAT </w:instrText>
    </w:r>
    <w:r>
      <w:fldChar w:fldCharType="separate"/>
    </w:r>
    <w:r>
      <w:t>CPPREP4002 Access and interpret ethical practice in real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67FD5" w:rsidP="00FB0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48E0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1CD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76B"/>
    <w:pPr>
      <w:spacing w:before="360" w:after="60"/>
      <w:outlineLvl w:val="0"/>
    </w:pPr>
    <w:rPr>
      <w:sz w:val="32"/>
    </w:rPr>
  </w:style>
  <w:style w:type="paragraph" w:styleId="Heading2">
    <w:name w:val="heading 2"/>
    <w:basedOn w:val="HeadingBase"/>
    <w:next w:val="BodyText"/>
    <w:link w:val="Heading2Char"/>
    <w:qFormat/>
    <w:rsid w:val="00FB076B"/>
    <w:pPr>
      <w:keepLines/>
      <w:spacing w:before="240" w:after="120"/>
      <w:outlineLvl w:val="1"/>
    </w:pPr>
    <w:rPr>
      <w:sz w:val="28"/>
      <w:szCs w:val="40"/>
    </w:rPr>
  </w:style>
  <w:style w:type="paragraph" w:styleId="Heading3">
    <w:name w:val="heading 3"/>
    <w:basedOn w:val="HeadingBase"/>
    <w:next w:val="BodyText"/>
    <w:link w:val="Heading3Char"/>
    <w:qFormat/>
    <w:rsid w:val="00FB076B"/>
    <w:pPr>
      <w:spacing w:before="180" w:after="120"/>
      <w:outlineLvl w:val="2"/>
    </w:pPr>
    <w:rPr>
      <w:spacing w:val="-10"/>
      <w:kern w:val="32"/>
    </w:rPr>
  </w:style>
  <w:style w:type="paragraph" w:styleId="Heading4">
    <w:name w:val="heading 4"/>
    <w:basedOn w:val="HeadingBase"/>
    <w:next w:val="BodyText"/>
    <w:link w:val="Heading4Char"/>
    <w:qFormat/>
    <w:rsid w:val="00FB076B"/>
    <w:pPr>
      <w:spacing w:before="160" w:after="120"/>
      <w:outlineLvl w:val="3"/>
    </w:pPr>
    <w:rPr>
      <w:sz w:val="22"/>
    </w:rPr>
  </w:style>
  <w:style w:type="paragraph" w:styleId="Heading5">
    <w:name w:val="heading 5"/>
    <w:basedOn w:val="HeadingBase"/>
    <w:next w:val="Normal"/>
    <w:link w:val="Heading5Char"/>
    <w:qFormat/>
    <w:rsid w:val="00FB076B"/>
    <w:pPr>
      <w:spacing w:before="80"/>
      <w:outlineLvl w:val="4"/>
    </w:pPr>
    <w:rPr>
      <w:color w:val="918585"/>
      <w:sz w:val="20"/>
    </w:rPr>
  </w:style>
  <w:style w:type="paragraph" w:styleId="Heading6">
    <w:name w:val="heading 6"/>
    <w:basedOn w:val="HeadingBase"/>
    <w:next w:val="Normal"/>
    <w:link w:val="Heading6Char"/>
    <w:qFormat/>
    <w:rsid w:val="00FB076B"/>
    <w:pPr>
      <w:spacing w:before="60"/>
      <w:outlineLvl w:val="5"/>
    </w:pPr>
    <w:rPr>
      <w:color w:val="918585"/>
      <w:sz w:val="20"/>
    </w:rPr>
  </w:style>
  <w:style w:type="paragraph" w:styleId="Heading7">
    <w:name w:val="heading 7"/>
    <w:basedOn w:val="Normal"/>
    <w:next w:val="Normal"/>
    <w:link w:val="Heading7Char"/>
    <w:qFormat/>
    <w:rsid w:val="00FB076B"/>
    <w:pPr>
      <w:ind w:left="720"/>
      <w:outlineLvl w:val="6"/>
    </w:pPr>
    <w:rPr>
      <w:i/>
    </w:rPr>
  </w:style>
  <w:style w:type="paragraph" w:styleId="Heading8">
    <w:name w:val="heading 8"/>
    <w:basedOn w:val="Normal"/>
    <w:next w:val="Normal"/>
    <w:link w:val="Heading8Char"/>
    <w:qFormat/>
    <w:rsid w:val="00FB076B"/>
    <w:pPr>
      <w:ind w:left="720"/>
      <w:outlineLvl w:val="7"/>
    </w:pPr>
    <w:rPr>
      <w:i/>
    </w:rPr>
  </w:style>
  <w:style w:type="paragraph" w:styleId="Heading9">
    <w:name w:val="heading 9"/>
    <w:basedOn w:val="Normal"/>
    <w:next w:val="Normal"/>
    <w:link w:val="Heading9Char"/>
    <w:qFormat/>
    <w:rsid w:val="00FB076B"/>
    <w:pPr>
      <w:ind w:left="720"/>
      <w:outlineLvl w:val="8"/>
    </w:pPr>
    <w:rPr>
      <w:i/>
    </w:rPr>
  </w:style>
  <w:style w:type="character" w:default="1" w:styleId="DefaultParagraphFont">
    <w:name w:val="Default Paragraph Font"/>
    <w:uiPriority w:val="1"/>
    <w:unhideWhenUsed/>
    <w:rsid w:val="00FB0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76B"/>
  </w:style>
  <w:style w:type="character" w:customStyle="1" w:styleId="Heading1Char">
    <w:name w:val="Heading 1 Char"/>
    <w:basedOn w:val="DefaultParagraphFont"/>
    <w:link w:val="Heading1"/>
    <w:rsid w:val="00FB076B"/>
    <w:rPr>
      <w:rFonts w:ascii="Times New Roman" w:eastAsia="Times New Roman" w:hAnsi="Times New Roman" w:cs="Times New Roman"/>
      <w:b/>
      <w:sz w:val="32"/>
      <w:szCs w:val="20"/>
      <w:lang w:eastAsia="en-US"/>
    </w:rPr>
  </w:style>
  <w:style w:type="paragraph" w:styleId="BodyText">
    <w:name w:val="Body Text"/>
    <w:basedOn w:val="Normal"/>
    <w:link w:val="BodyTextChar"/>
    <w:rsid w:val="00FB0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76B"/>
    <w:rPr>
      <w:rFonts w:ascii="Times New Roman" w:eastAsia="Times New Roman" w:hAnsi="Times New Roman" w:cs="Times New Roman"/>
      <w:sz w:val="24"/>
      <w:lang w:eastAsia="en-US"/>
    </w:rPr>
  </w:style>
  <w:style w:type="paragraph" w:styleId="ListBullet">
    <w:name w:val="List Bullet"/>
    <w:basedOn w:val="List"/>
    <w:rsid w:val="00FB076B"/>
    <w:pPr>
      <w:numPr>
        <w:numId w:val="11"/>
      </w:numPr>
      <w:tabs>
        <w:tab w:val="clear" w:pos="340"/>
      </w:tabs>
      <w:spacing w:before="40" w:after="40"/>
    </w:pPr>
  </w:style>
  <w:style w:type="paragraph" w:customStyle="1" w:styleId="SuperHeading">
    <w:name w:val="SuperHeading"/>
    <w:basedOn w:val="Normal"/>
    <w:rsid w:val="00FB076B"/>
    <w:pPr>
      <w:spacing w:before="240" w:after="120"/>
      <w:outlineLvl w:val="0"/>
    </w:pPr>
    <w:rPr>
      <w:rFonts w:ascii="Times New Roman" w:hAnsi="Times New Roman"/>
      <w:b/>
      <w:sz w:val="32"/>
    </w:rPr>
  </w:style>
  <w:style w:type="paragraph" w:customStyle="1" w:styleId="AllowPageBreak">
    <w:name w:val="AllowPageBreak"/>
    <w:rsid w:val="00FB07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76B"/>
    <w:rPr>
      <w:rFonts w:ascii="Courier New" w:eastAsia="Times New Roman" w:hAnsi="Courier New" w:cs="Times New Roman"/>
      <w:i/>
      <w:szCs w:val="20"/>
      <w:lang w:eastAsia="en-US"/>
    </w:rPr>
  </w:style>
  <w:style w:type="paragraph" w:customStyle="1" w:styleId="HeadingBase">
    <w:name w:val="Heading Base"/>
    <w:rsid w:val="00FB0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76B"/>
    <w:pPr>
      <w:tabs>
        <w:tab w:val="right" w:leader="dot" w:pos="9072"/>
      </w:tabs>
      <w:ind w:left="567"/>
    </w:pPr>
    <w:rPr>
      <w:szCs w:val="22"/>
    </w:rPr>
  </w:style>
  <w:style w:type="paragraph" w:customStyle="1" w:styleId="TOCBase">
    <w:name w:val="TOC Base"/>
    <w:rsid w:val="00FB0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76B"/>
    <w:pPr>
      <w:tabs>
        <w:tab w:val="right" w:leader="dot" w:pos="9072"/>
      </w:tabs>
      <w:spacing w:before="40" w:after="40"/>
      <w:ind w:left="284"/>
    </w:pPr>
    <w:rPr>
      <w:rFonts w:ascii="Times New Roman" w:hAnsi="Times New Roman"/>
    </w:rPr>
  </w:style>
  <w:style w:type="paragraph" w:styleId="TOC1">
    <w:name w:val="toc 1"/>
    <w:basedOn w:val="TOCBase"/>
    <w:next w:val="Normal"/>
    <w:rsid w:val="00FB0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76B"/>
    <w:rPr>
      <w:rFonts w:ascii="Times New Roman" w:eastAsia="Times New Roman" w:hAnsi="Times New Roman" w:cs="Times New Roman"/>
      <w:sz w:val="16"/>
      <w:lang w:eastAsia="en-US"/>
    </w:rPr>
  </w:style>
  <w:style w:type="paragraph" w:styleId="Title">
    <w:name w:val="Title"/>
    <w:basedOn w:val="HeadingBase"/>
    <w:link w:val="TitleChar"/>
    <w:qFormat/>
    <w:rsid w:val="00FB076B"/>
    <w:pPr>
      <w:spacing w:before="5040"/>
      <w:jc w:val="center"/>
    </w:pPr>
    <w:rPr>
      <w:sz w:val="48"/>
      <w:szCs w:val="72"/>
      <w:lang w:val="en-US"/>
    </w:rPr>
  </w:style>
  <w:style w:type="character" w:customStyle="1" w:styleId="TitleChar">
    <w:name w:val="Title Char"/>
    <w:basedOn w:val="DefaultParagraphFont"/>
    <w:link w:val="Title"/>
    <w:rsid w:val="00FB0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76B"/>
    <w:pPr>
      <w:tabs>
        <w:tab w:val="left" w:pos="3600"/>
        <w:tab w:val="left" w:pos="3958"/>
      </w:tabs>
    </w:pPr>
  </w:style>
  <w:style w:type="paragraph" w:styleId="List">
    <w:name w:val="List"/>
    <w:basedOn w:val="BodyText"/>
    <w:next w:val="BodyText"/>
    <w:rsid w:val="00FB076B"/>
    <w:pPr>
      <w:tabs>
        <w:tab w:val="left" w:pos="340"/>
      </w:tabs>
      <w:spacing w:before="60" w:after="60"/>
      <w:ind w:left="340" w:hanging="340"/>
    </w:pPr>
  </w:style>
  <w:style w:type="paragraph" w:customStyle="1" w:styleId="Note">
    <w:name w:val="Note"/>
    <w:basedOn w:val="BodyText"/>
    <w:rsid w:val="00FB07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076B"/>
    <w:rPr>
      <w:b/>
      <w:spacing w:val="0"/>
    </w:rPr>
  </w:style>
  <w:style w:type="paragraph" w:customStyle="1" w:styleId="SuperTitle">
    <w:name w:val="SuperTitle"/>
    <w:basedOn w:val="Title"/>
    <w:rsid w:val="00FB076B"/>
    <w:pPr>
      <w:framePr w:wrap="auto" w:hAnchor="text" w:y="6049"/>
    </w:pPr>
    <w:rPr>
      <w:color w:val="000000"/>
      <w:sz w:val="40"/>
    </w:rPr>
  </w:style>
  <w:style w:type="paragraph" w:customStyle="1" w:styleId="TOCTitle">
    <w:name w:val="TOCTitle"/>
    <w:basedOn w:val="Heading1"/>
    <w:rsid w:val="00FB076B"/>
    <w:pPr>
      <w:spacing w:after="240"/>
      <w:jc w:val="center"/>
      <w:outlineLvl w:val="9"/>
    </w:pPr>
    <w:rPr>
      <w:caps/>
    </w:rPr>
  </w:style>
  <w:style w:type="paragraph" w:customStyle="1" w:styleId="Version">
    <w:name w:val="Version"/>
    <w:rsid w:val="00FB07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076B"/>
    <w:pPr>
      <w:numPr>
        <w:numId w:val="12"/>
      </w:numPr>
      <w:tabs>
        <w:tab w:val="clear" w:pos="680"/>
      </w:tabs>
    </w:pPr>
  </w:style>
  <w:style w:type="paragraph" w:styleId="Index1">
    <w:name w:val="index 1"/>
    <w:basedOn w:val="Normal"/>
    <w:next w:val="Normal"/>
    <w:semiHidden/>
    <w:rsid w:val="00FB076B"/>
    <w:pPr>
      <w:keepNext w:val="0"/>
      <w:tabs>
        <w:tab w:val="right" w:pos="4176"/>
      </w:tabs>
      <w:ind w:left="198" w:hanging="198"/>
    </w:pPr>
    <w:rPr>
      <w:rFonts w:ascii="Garamond" w:hAnsi="Garamond"/>
    </w:rPr>
  </w:style>
  <w:style w:type="paragraph" w:styleId="IndexHeading">
    <w:name w:val="index heading"/>
    <w:basedOn w:val="Normal"/>
    <w:next w:val="Index1"/>
    <w:semiHidden/>
    <w:rsid w:val="00FB076B"/>
    <w:pPr>
      <w:spacing w:before="120" w:after="120"/>
    </w:pPr>
    <w:rPr>
      <w:rFonts w:ascii="Arial" w:hAnsi="Arial"/>
      <w:b/>
      <w:color w:val="918585"/>
      <w:sz w:val="24"/>
    </w:rPr>
  </w:style>
  <w:style w:type="paragraph" w:styleId="Header">
    <w:name w:val="header"/>
    <w:basedOn w:val="Normal"/>
    <w:link w:val="HeaderChar"/>
    <w:rsid w:val="00FB0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76B"/>
    <w:rPr>
      <w:rFonts w:ascii="Times New Roman" w:eastAsia="Times New Roman" w:hAnsi="Times New Roman" w:cs="Times New Roman"/>
      <w:sz w:val="16"/>
      <w:szCs w:val="20"/>
      <w:lang w:val="en-GB" w:eastAsia="en-US"/>
    </w:rPr>
  </w:style>
  <w:style w:type="paragraph" w:customStyle="1" w:styleId="Chapter">
    <w:name w:val="Chapter"/>
    <w:basedOn w:val="Normal"/>
    <w:rsid w:val="00FB076B"/>
    <w:pPr>
      <w:spacing w:before="240"/>
    </w:pPr>
    <w:rPr>
      <w:rFonts w:ascii="Times New Roman" w:hAnsi="Times New Roman"/>
      <w:smallCaps/>
      <w:spacing w:val="80"/>
      <w:sz w:val="28"/>
    </w:rPr>
  </w:style>
  <w:style w:type="paragraph" w:customStyle="1" w:styleId="InChapter">
    <w:name w:val="InChapter"/>
    <w:basedOn w:val="Heading3"/>
    <w:rsid w:val="00FB076B"/>
    <w:pPr>
      <w:spacing w:after="240"/>
      <w:outlineLvl w:val="9"/>
    </w:pPr>
    <w:rPr>
      <w:noProof/>
    </w:rPr>
  </w:style>
  <w:style w:type="paragraph" w:styleId="Index2">
    <w:name w:val="index 2"/>
    <w:basedOn w:val="Normal"/>
    <w:next w:val="Normal"/>
    <w:semiHidden/>
    <w:rsid w:val="00FB076B"/>
    <w:pPr>
      <w:tabs>
        <w:tab w:val="right" w:pos="4176"/>
      </w:tabs>
      <w:ind w:left="568" w:hanging="284"/>
    </w:pPr>
    <w:rPr>
      <w:rFonts w:ascii="Garamond" w:hAnsi="Garamond"/>
    </w:rPr>
  </w:style>
  <w:style w:type="paragraph" w:customStyle="1" w:styleId="Byline">
    <w:name w:val="Byline"/>
    <w:rsid w:val="00FB0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76B"/>
    <w:pPr>
      <w:tabs>
        <w:tab w:val="clear" w:pos="3600"/>
        <w:tab w:val="clear" w:pos="3958"/>
      </w:tabs>
      <w:jc w:val="right"/>
    </w:pPr>
  </w:style>
  <w:style w:type="character" w:styleId="Emphasis">
    <w:name w:val="Emphasis"/>
    <w:basedOn w:val="DefaultParagraphFont"/>
    <w:qFormat/>
    <w:rsid w:val="00FB076B"/>
    <w:rPr>
      <w:i/>
    </w:rPr>
  </w:style>
  <w:style w:type="paragraph" w:styleId="Caption">
    <w:name w:val="caption"/>
    <w:basedOn w:val="BodyText"/>
    <w:next w:val="Normal"/>
    <w:qFormat/>
    <w:rsid w:val="00FB076B"/>
    <w:pPr>
      <w:framePr w:w="2268" w:hSpace="181" w:vSpace="181" w:wrap="around" w:vAnchor="text" w:hAnchor="page" w:x="1135" w:y="285" w:anchorLock="1"/>
    </w:pPr>
    <w:rPr>
      <w:i/>
    </w:rPr>
  </w:style>
  <w:style w:type="paragraph" w:customStyle="1" w:styleId="MiniTOCTitle">
    <w:name w:val="MiniTOCTitle"/>
    <w:basedOn w:val="Heading4"/>
    <w:rsid w:val="00FB076B"/>
    <w:pPr>
      <w:spacing w:before="240"/>
      <w:outlineLvl w:val="9"/>
    </w:pPr>
    <w:rPr>
      <w:noProof/>
      <w:sz w:val="24"/>
    </w:rPr>
  </w:style>
  <w:style w:type="paragraph" w:customStyle="1" w:styleId="MiniTOCItem">
    <w:name w:val="MiniTOCItem"/>
    <w:basedOn w:val="ListBullet"/>
    <w:rsid w:val="00FB076B"/>
    <w:pPr>
      <w:numPr>
        <w:numId w:val="0"/>
      </w:numPr>
      <w:tabs>
        <w:tab w:val="right" w:leader="dot" w:pos="6521"/>
      </w:tabs>
      <w:spacing w:before="0" w:after="0"/>
    </w:pPr>
  </w:style>
  <w:style w:type="paragraph" w:customStyle="1" w:styleId="TOFTitle">
    <w:name w:val="TOFTitle"/>
    <w:basedOn w:val="TOCTitle"/>
    <w:rsid w:val="00FB076B"/>
  </w:style>
  <w:style w:type="paragraph" w:styleId="TableofFigures">
    <w:name w:val="table of figures"/>
    <w:basedOn w:val="Normal"/>
    <w:next w:val="Normal"/>
    <w:semiHidden/>
    <w:rsid w:val="00FB076B"/>
    <w:pPr>
      <w:tabs>
        <w:tab w:val="right" w:leader="dot" w:pos="9072"/>
      </w:tabs>
      <w:ind w:left="970" w:hanging="403"/>
    </w:pPr>
    <w:rPr>
      <w:rFonts w:ascii="Times New Roman" w:hAnsi="Times New Roman"/>
      <w:b/>
    </w:rPr>
  </w:style>
  <w:style w:type="paragraph" w:styleId="ListNumber">
    <w:name w:val="List Number"/>
    <w:basedOn w:val="List"/>
    <w:rsid w:val="00FB076B"/>
    <w:pPr>
      <w:numPr>
        <w:numId w:val="14"/>
      </w:numPr>
      <w:tabs>
        <w:tab w:val="clear" w:pos="340"/>
      </w:tabs>
    </w:pPr>
  </w:style>
  <w:style w:type="character" w:customStyle="1" w:styleId="WingdingSymbols">
    <w:name w:val="Wingding Symbols"/>
    <w:rsid w:val="00FB076B"/>
    <w:rPr>
      <w:rFonts w:ascii="Wingdings" w:hAnsi="Wingdings"/>
    </w:rPr>
  </w:style>
  <w:style w:type="paragraph" w:customStyle="1" w:styleId="TableHeading">
    <w:name w:val="Table Heading"/>
    <w:basedOn w:val="HeadingBase"/>
    <w:rsid w:val="00FB076B"/>
    <w:pPr>
      <w:keepLines/>
      <w:pBdr>
        <w:bottom w:val="single" w:sz="6" w:space="1" w:color="918585"/>
      </w:pBdr>
      <w:spacing w:before="240"/>
    </w:pPr>
  </w:style>
  <w:style w:type="character" w:customStyle="1" w:styleId="HotSpot">
    <w:name w:val="HotSpot"/>
    <w:rsid w:val="00FB076B"/>
    <w:rPr>
      <w:color w:val="0033CC"/>
      <w:u w:val="none"/>
    </w:rPr>
  </w:style>
  <w:style w:type="paragraph" w:customStyle="1" w:styleId="BodyTextRight">
    <w:name w:val="Body Text Right"/>
    <w:basedOn w:val="BodyText"/>
    <w:rsid w:val="00FB076B"/>
    <w:pPr>
      <w:spacing w:before="0" w:after="0"/>
      <w:jc w:val="right"/>
    </w:pPr>
  </w:style>
  <w:style w:type="paragraph" w:styleId="Index3">
    <w:name w:val="index 3"/>
    <w:basedOn w:val="ListNumber2"/>
    <w:next w:val="Normal"/>
    <w:semiHidden/>
    <w:rsid w:val="00FB076B"/>
    <w:pPr>
      <w:numPr>
        <w:numId w:val="0"/>
      </w:numPr>
      <w:tabs>
        <w:tab w:val="right" w:leader="dot" w:pos="4176"/>
      </w:tabs>
    </w:pPr>
  </w:style>
  <w:style w:type="paragraph" w:styleId="ListNumber2">
    <w:name w:val="List Number 2"/>
    <w:basedOn w:val="List2"/>
    <w:rsid w:val="00FB076B"/>
    <w:pPr>
      <w:numPr>
        <w:numId w:val="9"/>
      </w:numPr>
      <w:tabs>
        <w:tab w:val="clear" w:pos="1060"/>
      </w:tabs>
    </w:pPr>
  </w:style>
  <w:style w:type="paragraph" w:customStyle="1" w:styleId="MarginNote">
    <w:name w:val="Margin Note"/>
    <w:basedOn w:val="BodyText"/>
    <w:rsid w:val="00FB0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76B"/>
    <w:rPr>
      <w:sz w:val="32"/>
    </w:rPr>
  </w:style>
  <w:style w:type="paragraph" w:customStyle="1" w:styleId="HeadingProcedure">
    <w:name w:val="Heading Procedure"/>
    <w:basedOn w:val="HeadingBase"/>
    <w:next w:val="Normal"/>
    <w:rsid w:val="00FB076B"/>
    <w:pPr>
      <w:tabs>
        <w:tab w:val="left" w:pos="0"/>
      </w:tabs>
      <w:spacing w:before="120" w:after="60"/>
    </w:pPr>
    <w:rPr>
      <w:i/>
      <w:color w:val="918585"/>
      <w:sz w:val="22"/>
    </w:rPr>
  </w:style>
  <w:style w:type="paragraph" w:customStyle="1" w:styleId="TableBodyText">
    <w:name w:val="Table Body Text"/>
    <w:basedOn w:val="BodyText"/>
    <w:rsid w:val="00FB076B"/>
    <w:pPr>
      <w:spacing w:before="60" w:after="60"/>
    </w:pPr>
  </w:style>
  <w:style w:type="paragraph" w:styleId="ListContinue">
    <w:name w:val="List Continue"/>
    <w:basedOn w:val="List"/>
    <w:rsid w:val="00FB076B"/>
    <w:pPr>
      <w:ind w:firstLine="0"/>
    </w:pPr>
  </w:style>
  <w:style w:type="paragraph" w:customStyle="1" w:styleId="ListNote">
    <w:name w:val="List Note"/>
    <w:basedOn w:val="List"/>
    <w:rsid w:val="00FB076B"/>
    <w:pPr>
      <w:pBdr>
        <w:top w:val="single" w:sz="6" w:space="2" w:color="918585"/>
        <w:bottom w:val="single" w:sz="6" w:space="2" w:color="918585"/>
      </w:pBdr>
      <w:tabs>
        <w:tab w:val="left" w:pos="1021"/>
      </w:tabs>
      <w:ind w:firstLine="0"/>
    </w:pPr>
  </w:style>
  <w:style w:type="paragraph" w:customStyle="1" w:styleId="Warning">
    <w:name w:val="Warning"/>
    <w:basedOn w:val="BodyText"/>
    <w:rsid w:val="00FB076B"/>
    <w:pPr>
      <w:shd w:val="clear" w:color="auto" w:fill="D9D9D9"/>
      <w:tabs>
        <w:tab w:val="left" w:pos="992"/>
      </w:tabs>
      <w:ind w:left="119" w:right="119"/>
    </w:pPr>
    <w:rPr>
      <w:sz w:val="20"/>
    </w:rPr>
  </w:style>
  <w:style w:type="paragraph" w:customStyle="1" w:styleId="MarginIcons">
    <w:name w:val="Margin Icons"/>
    <w:basedOn w:val="BodyText"/>
    <w:rsid w:val="00FB0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76B"/>
    <w:rPr>
      <w:rFonts w:ascii="Courier New" w:hAnsi="Courier New"/>
    </w:rPr>
  </w:style>
  <w:style w:type="paragraph" w:customStyle="1" w:styleId="NoteBullet">
    <w:name w:val="Note Bullet"/>
    <w:basedOn w:val="Note"/>
    <w:rsid w:val="00FB076B"/>
    <w:pPr>
      <w:tabs>
        <w:tab w:val="clear" w:pos="680"/>
      </w:tabs>
      <w:spacing w:before="60" w:after="60"/>
    </w:pPr>
  </w:style>
  <w:style w:type="paragraph" w:customStyle="1" w:styleId="SubHeading2">
    <w:name w:val="SubHeading2"/>
    <w:basedOn w:val="HeadingBase"/>
    <w:rsid w:val="00FB076B"/>
    <w:pPr>
      <w:spacing w:before="240" w:after="60"/>
    </w:pPr>
    <w:rPr>
      <w:sz w:val="20"/>
    </w:rPr>
  </w:style>
  <w:style w:type="paragraph" w:customStyle="1" w:styleId="SubHeading1">
    <w:name w:val="SubHeading1"/>
    <w:basedOn w:val="HeadingBase"/>
    <w:rsid w:val="00FB076B"/>
    <w:pPr>
      <w:spacing w:before="240" w:after="60"/>
    </w:pPr>
    <w:rPr>
      <w:color w:val="918585"/>
      <w:sz w:val="22"/>
    </w:rPr>
  </w:style>
  <w:style w:type="paragraph" w:customStyle="1" w:styleId="SideHeading">
    <w:name w:val="Side Heading"/>
    <w:basedOn w:val="HeadingBase"/>
    <w:rsid w:val="00FB0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76B"/>
    <w:pPr>
      <w:numPr>
        <w:numId w:val="10"/>
      </w:numPr>
    </w:pPr>
  </w:style>
  <w:style w:type="paragraph" w:styleId="PlainText">
    <w:name w:val="Plain Text"/>
    <w:basedOn w:val="Normal"/>
    <w:link w:val="PlainTextChar"/>
    <w:rsid w:val="00FB076B"/>
    <w:rPr>
      <w:sz w:val="20"/>
    </w:rPr>
  </w:style>
  <w:style w:type="character" w:customStyle="1" w:styleId="PlainTextChar">
    <w:name w:val="Plain Text Char"/>
    <w:basedOn w:val="DefaultParagraphFont"/>
    <w:link w:val="PlainText"/>
    <w:rsid w:val="00FB076B"/>
    <w:rPr>
      <w:rFonts w:ascii="Courier New" w:eastAsia="Times New Roman" w:hAnsi="Courier New" w:cs="Times New Roman"/>
      <w:sz w:val="20"/>
      <w:szCs w:val="20"/>
      <w:lang w:eastAsia="en-US"/>
    </w:rPr>
  </w:style>
  <w:style w:type="character" w:customStyle="1" w:styleId="MenuOption">
    <w:name w:val="Menu Option"/>
    <w:basedOn w:val="DefaultParagraphFont"/>
    <w:rsid w:val="00FB076B"/>
    <w:rPr>
      <w:b/>
      <w:smallCaps/>
    </w:rPr>
  </w:style>
  <w:style w:type="paragraph" w:customStyle="1" w:styleId="TableListNumber">
    <w:name w:val="Table List Number"/>
    <w:basedOn w:val="ListNumber"/>
    <w:rsid w:val="00FB076B"/>
    <w:pPr>
      <w:numPr>
        <w:numId w:val="0"/>
      </w:numPr>
    </w:pPr>
  </w:style>
  <w:style w:type="paragraph" w:styleId="TOC4">
    <w:name w:val="toc 4"/>
    <w:basedOn w:val="TOCBase"/>
    <w:next w:val="Normal"/>
    <w:semiHidden/>
    <w:rsid w:val="00FB076B"/>
    <w:pPr>
      <w:tabs>
        <w:tab w:val="right" w:leader="dot" w:pos="9071"/>
      </w:tabs>
      <w:ind w:left="1701"/>
    </w:pPr>
  </w:style>
  <w:style w:type="paragraph" w:customStyle="1" w:styleId="ListAlpha">
    <w:name w:val="List Alpha"/>
    <w:basedOn w:val="List"/>
    <w:rsid w:val="00FB076B"/>
    <w:pPr>
      <w:numPr>
        <w:numId w:val="8"/>
      </w:numPr>
    </w:pPr>
  </w:style>
  <w:style w:type="paragraph" w:customStyle="1" w:styleId="ListAlpha2">
    <w:name w:val="List Alpha 2"/>
    <w:basedOn w:val="List2"/>
    <w:rsid w:val="00FB076B"/>
    <w:pPr>
      <w:numPr>
        <w:numId w:val="7"/>
      </w:numPr>
    </w:pPr>
  </w:style>
  <w:style w:type="paragraph" w:styleId="List2">
    <w:name w:val="List 2"/>
    <w:basedOn w:val="BodyText"/>
    <w:rsid w:val="00FB076B"/>
    <w:pPr>
      <w:tabs>
        <w:tab w:val="left" w:pos="680"/>
      </w:tabs>
      <w:spacing w:before="60" w:after="60"/>
      <w:ind w:left="680" w:hanging="340"/>
    </w:pPr>
  </w:style>
  <w:style w:type="paragraph" w:styleId="List3">
    <w:name w:val="List 3"/>
    <w:basedOn w:val="BodyText"/>
    <w:rsid w:val="00FB076B"/>
    <w:pPr>
      <w:tabs>
        <w:tab w:val="left" w:pos="1021"/>
      </w:tabs>
      <w:spacing w:before="60" w:after="60"/>
      <w:ind w:left="1020" w:hanging="340"/>
    </w:pPr>
  </w:style>
  <w:style w:type="paragraph" w:styleId="List4">
    <w:name w:val="List 4"/>
    <w:basedOn w:val="BodyText"/>
    <w:rsid w:val="00FB076B"/>
    <w:pPr>
      <w:tabs>
        <w:tab w:val="left" w:pos="1361"/>
      </w:tabs>
      <w:spacing w:before="60" w:after="60"/>
      <w:ind w:left="1361" w:hanging="340"/>
    </w:pPr>
  </w:style>
  <w:style w:type="paragraph" w:styleId="List5">
    <w:name w:val="List 5"/>
    <w:basedOn w:val="BodyText"/>
    <w:rsid w:val="00FB076B"/>
    <w:pPr>
      <w:tabs>
        <w:tab w:val="left" w:pos="1701"/>
      </w:tabs>
      <w:spacing w:before="60" w:after="60"/>
      <w:ind w:left="1701" w:hanging="340"/>
    </w:pPr>
  </w:style>
  <w:style w:type="paragraph" w:styleId="ListBullet3">
    <w:name w:val="List Bullet 3"/>
    <w:basedOn w:val="List3"/>
    <w:rsid w:val="00FB076B"/>
    <w:pPr>
      <w:numPr>
        <w:numId w:val="13"/>
      </w:numPr>
      <w:tabs>
        <w:tab w:val="clear" w:pos="1021"/>
      </w:tabs>
      <w:ind w:left="1037" w:hanging="357"/>
    </w:pPr>
  </w:style>
  <w:style w:type="paragraph" w:styleId="ListBullet4">
    <w:name w:val="List Bullet 4"/>
    <w:basedOn w:val="List4"/>
    <w:rsid w:val="00FB076B"/>
    <w:pPr>
      <w:numPr>
        <w:numId w:val="2"/>
      </w:numPr>
      <w:tabs>
        <w:tab w:val="clear" w:pos="1361"/>
      </w:tabs>
    </w:pPr>
  </w:style>
  <w:style w:type="paragraph" w:styleId="ListBullet5">
    <w:name w:val="List Bullet 5"/>
    <w:basedOn w:val="List5"/>
    <w:rsid w:val="00FB076B"/>
    <w:pPr>
      <w:numPr>
        <w:numId w:val="3"/>
      </w:numPr>
    </w:pPr>
  </w:style>
  <w:style w:type="paragraph" w:styleId="ListContinue2">
    <w:name w:val="List Continue 2"/>
    <w:basedOn w:val="List2"/>
    <w:rsid w:val="00FB076B"/>
    <w:pPr>
      <w:ind w:firstLine="0"/>
    </w:pPr>
  </w:style>
  <w:style w:type="paragraph" w:styleId="ListContinue3">
    <w:name w:val="List Continue 3"/>
    <w:basedOn w:val="List3"/>
    <w:rsid w:val="00FB076B"/>
    <w:pPr>
      <w:ind w:left="1021" w:firstLine="0"/>
    </w:pPr>
  </w:style>
  <w:style w:type="paragraph" w:styleId="ListContinue4">
    <w:name w:val="List Continue 4"/>
    <w:basedOn w:val="List4"/>
    <w:rsid w:val="00FB076B"/>
    <w:pPr>
      <w:ind w:firstLine="0"/>
    </w:pPr>
  </w:style>
  <w:style w:type="paragraph" w:styleId="ListContinue5">
    <w:name w:val="List Continue 5"/>
    <w:basedOn w:val="List5"/>
    <w:rsid w:val="00FB076B"/>
    <w:pPr>
      <w:ind w:firstLine="0"/>
    </w:pPr>
  </w:style>
  <w:style w:type="paragraph" w:styleId="ListNumber3">
    <w:name w:val="List Number 3"/>
    <w:basedOn w:val="List3"/>
    <w:rsid w:val="00FB076B"/>
    <w:pPr>
      <w:numPr>
        <w:numId w:val="4"/>
      </w:numPr>
    </w:pPr>
  </w:style>
  <w:style w:type="paragraph" w:styleId="ListNumber4">
    <w:name w:val="List Number 4"/>
    <w:basedOn w:val="List4"/>
    <w:rsid w:val="00FB076B"/>
    <w:pPr>
      <w:numPr>
        <w:numId w:val="5"/>
      </w:numPr>
    </w:pPr>
  </w:style>
  <w:style w:type="paragraph" w:styleId="ListNumber5">
    <w:name w:val="List Number 5"/>
    <w:basedOn w:val="List5"/>
    <w:rsid w:val="00FB076B"/>
    <w:pPr>
      <w:numPr>
        <w:numId w:val="6"/>
      </w:numPr>
    </w:pPr>
  </w:style>
  <w:style w:type="paragraph" w:styleId="BlockText">
    <w:name w:val="Block Text"/>
    <w:basedOn w:val="Normal"/>
    <w:rsid w:val="00FB076B"/>
    <w:pPr>
      <w:spacing w:after="120"/>
      <w:ind w:left="1440" w:right="1440"/>
    </w:pPr>
  </w:style>
  <w:style w:type="character" w:customStyle="1" w:styleId="Subscript">
    <w:name w:val="Subscript"/>
    <w:basedOn w:val="DefaultParagraphFont"/>
    <w:rsid w:val="00FB076B"/>
    <w:rPr>
      <w:sz w:val="16"/>
      <w:vertAlign w:val="subscript"/>
    </w:rPr>
  </w:style>
  <w:style w:type="character" w:customStyle="1" w:styleId="Superscript">
    <w:name w:val="Superscript"/>
    <w:basedOn w:val="DefaultParagraphFont"/>
    <w:rsid w:val="00FB076B"/>
    <w:rPr>
      <w:sz w:val="16"/>
      <w:vertAlign w:val="superscript"/>
    </w:rPr>
  </w:style>
  <w:style w:type="character" w:customStyle="1" w:styleId="Symbols">
    <w:name w:val="Symbols"/>
    <w:basedOn w:val="DefaultParagraphFont"/>
    <w:rsid w:val="00FB076B"/>
    <w:rPr>
      <w:rFonts w:ascii="Symbol" w:hAnsi="Symbol"/>
    </w:rPr>
  </w:style>
  <w:style w:type="character" w:customStyle="1" w:styleId="MenuOptions">
    <w:name w:val="Menu Options"/>
    <w:basedOn w:val="DefaultParagraphFont"/>
    <w:rsid w:val="00FB076B"/>
    <w:rPr>
      <w:rFonts w:ascii="Arial Narrow" w:hAnsi="Arial Narrow"/>
      <w:smallCaps/>
    </w:rPr>
  </w:style>
  <w:style w:type="character" w:customStyle="1" w:styleId="Buttons">
    <w:name w:val="Buttons"/>
    <w:basedOn w:val="DefaultParagraphFont"/>
    <w:rsid w:val="00FB076B"/>
    <w:rPr>
      <w:b/>
    </w:rPr>
  </w:style>
  <w:style w:type="character" w:customStyle="1" w:styleId="Underlined">
    <w:name w:val="Underlined"/>
    <w:basedOn w:val="DefaultParagraphFont"/>
    <w:rsid w:val="00FB076B"/>
    <w:rPr>
      <w:u w:val="single"/>
    </w:rPr>
  </w:style>
  <w:style w:type="paragraph" w:customStyle="1" w:styleId="TableBodyTextRight">
    <w:name w:val="Table Body Text Right"/>
    <w:basedOn w:val="TableBodyText"/>
    <w:rsid w:val="00FB076B"/>
    <w:pPr>
      <w:widowControl w:val="0"/>
      <w:autoSpaceDE w:val="0"/>
      <w:autoSpaceDN w:val="0"/>
      <w:adjustRightInd w:val="0"/>
      <w:jc w:val="right"/>
    </w:pPr>
    <w:rPr>
      <w:rFonts w:cs="Arial"/>
      <w:szCs w:val="18"/>
    </w:rPr>
  </w:style>
  <w:style w:type="paragraph" w:customStyle="1" w:styleId="CopyrightText">
    <w:name w:val="Copyright Text"/>
    <w:basedOn w:val="BodyText"/>
    <w:rsid w:val="00FB076B"/>
    <w:rPr>
      <w:sz w:val="18"/>
    </w:rPr>
  </w:style>
  <w:style w:type="paragraph" w:customStyle="1" w:styleId="BodySmallRight">
    <w:name w:val="Body Small Right"/>
    <w:basedOn w:val="BodyTextRight"/>
    <w:rsid w:val="00FB076B"/>
    <w:rPr>
      <w:sz w:val="18"/>
      <w:szCs w:val="18"/>
    </w:rPr>
  </w:style>
  <w:style w:type="paragraph" w:customStyle="1" w:styleId="MarginEdition">
    <w:name w:val="Margin Edition"/>
    <w:basedOn w:val="MarginNote"/>
    <w:rsid w:val="00FB076B"/>
    <w:pPr>
      <w:spacing w:before="0" w:after="0"/>
    </w:pPr>
    <w:rPr>
      <w:rFonts w:ascii="Times New Roman" w:hAnsi="Times New Roman"/>
      <w:color w:val="999999"/>
    </w:rPr>
  </w:style>
  <w:style w:type="paragraph" w:customStyle="1" w:styleId="Spacer">
    <w:name w:val="Spacer"/>
    <w:basedOn w:val="Normal"/>
    <w:rsid w:val="00FB076B"/>
    <w:rPr>
      <w:sz w:val="2"/>
      <w:szCs w:val="2"/>
    </w:rPr>
  </w:style>
  <w:style w:type="character" w:customStyle="1" w:styleId="Small">
    <w:name w:val="Small"/>
    <w:basedOn w:val="DefaultParagraphFont"/>
    <w:rsid w:val="00FB076B"/>
    <w:rPr>
      <w:sz w:val="16"/>
    </w:rPr>
  </w:style>
  <w:style w:type="paragraph" w:customStyle="1" w:styleId="WideTable">
    <w:name w:val="Wide Table"/>
    <w:basedOn w:val="Normal"/>
    <w:rsid w:val="00FB076B"/>
    <w:pPr>
      <w:ind w:left="-1418"/>
    </w:pPr>
    <w:rPr>
      <w:sz w:val="2"/>
      <w:szCs w:val="2"/>
    </w:rPr>
  </w:style>
  <w:style w:type="character" w:styleId="PageNumber">
    <w:name w:val="page number"/>
    <w:basedOn w:val="DefaultParagraphFont"/>
    <w:rsid w:val="00FB076B"/>
  </w:style>
  <w:style w:type="paragraph" w:styleId="Quote">
    <w:name w:val="Quote"/>
    <w:basedOn w:val="Heading1"/>
    <w:link w:val="QuoteChar"/>
    <w:qFormat/>
    <w:rsid w:val="00FB076B"/>
    <w:rPr>
      <w:b w:val="0"/>
      <w:sz w:val="72"/>
      <w:szCs w:val="72"/>
      <w:lang w:val="en-NZ"/>
    </w:rPr>
  </w:style>
  <w:style w:type="character" w:customStyle="1" w:styleId="QuoteChar">
    <w:name w:val="Quote Char"/>
    <w:basedOn w:val="DefaultParagraphFont"/>
    <w:link w:val="Quote"/>
    <w:rsid w:val="00FB0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76B"/>
    <w:pPr>
      <w:pageBreakBefore/>
    </w:pPr>
  </w:style>
  <w:style w:type="paragraph" w:customStyle="1" w:styleId="Border">
    <w:name w:val="Border"/>
    <w:basedOn w:val="Normal"/>
    <w:qFormat/>
    <w:rsid w:val="00FB0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76B"/>
    <w:rPr>
      <w:b/>
      <w:bCs/>
      <w:i/>
      <w:iCs/>
      <w:color w:val="auto"/>
    </w:rPr>
  </w:style>
  <w:style w:type="paragraph" w:styleId="IntenseQuote">
    <w:name w:val="Intense Quote"/>
    <w:basedOn w:val="Normal"/>
    <w:next w:val="Normal"/>
    <w:link w:val="IntenseQuoteChar"/>
    <w:uiPriority w:val="30"/>
    <w:qFormat/>
    <w:rsid w:val="00FB0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76B"/>
    <w:rPr>
      <w:smallCaps/>
      <w:color w:val="auto"/>
      <w:u w:val="single"/>
    </w:rPr>
  </w:style>
  <w:style w:type="character" w:styleId="IntenseReference">
    <w:name w:val="Intense Reference"/>
    <w:basedOn w:val="DefaultParagraphFont"/>
    <w:uiPriority w:val="32"/>
    <w:qFormat/>
    <w:rsid w:val="00FB076B"/>
    <w:rPr>
      <w:b/>
      <w:bCs/>
      <w:smallCaps/>
      <w:color w:val="auto"/>
      <w:spacing w:val="5"/>
      <w:u w:val="single"/>
    </w:rPr>
  </w:style>
  <w:style w:type="paragraph" w:customStyle="1" w:styleId="2ColumnHeading">
    <w:name w:val="2Column Heading"/>
    <w:basedOn w:val="BodyText"/>
    <w:qFormat/>
    <w:rsid w:val="00FB076B"/>
    <w:pPr>
      <w:spacing w:after="60"/>
      <w:ind w:left="-2268"/>
    </w:pPr>
    <w:rPr>
      <w:b/>
    </w:rPr>
  </w:style>
  <w:style w:type="paragraph" w:customStyle="1" w:styleId="Heading1TOC">
    <w:name w:val="Heading1 TOC"/>
    <w:basedOn w:val="Normal"/>
    <w:qFormat/>
    <w:rsid w:val="00FB076B"/>
    <w:pPr>
      <w:spacing w:before="240" w:after="120"/>
    </w:pPr>
    <w:rPr>
      <w:rFonts w:ascii="Times New Roman" w:hAnsi="Times New Roman"/>
      <w:b/>
      <w:sz w:val="32"/>
    </w:rPr>
  </w:style>
  <w:style w:type="paragraph" w:customStyle="1" w:styleId="Heading2TOC">
    <w:name w:val="Heading2 TOC"/>
    <w:basedOn w:val="Normal"/>
    <w:qFormat/>
    <w:rsid w:val="00FB076B"/>
    <w:pPr>
      <w:spacing w:before="240" w:after="60"/>
    </w:pPr>
    <w:rPr>
      <w:rFonts w:ascii="Times New Roman" w:hAnsi="Times New Roman"/>
      <w:b/>
      <w:sz w:val="28"/>
    </w:rPr>
  </w:style>
  <w:style w:type="character" w:customStyle="1" w:styleId="Underline">
    <w:name w:val="Underline"/>
    <w:basedOn w:val="DefaultParagraphFont"/>
    <w:qFormat/>
    <w:rsid w:val="00FB076B"/>
    <w:rPr>
      <w:u w:val="single"/>
    </w:rPr>
  </w:style>
  <w:style w:type="character" w:customStyle="1" w:styleId="BoldandItalics">
    <w:name w:val="Bold and Italics"/>
    <w:qFormat/>
    <w:rsid w:val="00FB076B"/>
    <w:rPr>
      <w:b/>
      <w:i/>
      <w:u w:val="none"/>
    </w:rPr>
  </w:style>
  <w:style w:type="paragraph" w:styleId="BalloonText">
    <w:name w:val="Balloon Text"/>
    <w:basedOn w:val="Normal"/>
    <w:link w:val="BalloonTextChar"/>
    <w:rsid w:val="00FB076B"/>
    <w:rPr>
      <w:rFonts w:ascii="Tahoma" w:hAnsi="Tahoma" w:cs="Tahoma"/>
      <w:sz w:val="16"/>
      <w:szCs w:val="16"/>
    </w:rPr>
  </w:style>
  <w:style w:type="character" w:customStyle="1" w:styleId="BalloonTextChar">
    <w:name w:val="Balloon Text Char"/>
    <w:basedOn w:val="DefaultParagraphFont"/>
    <w:link w:val="BalloonText"/>
    <w:rsid w:val="00FB0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76B"/>
    <w:rPr>
      <w:b/>
      <w:color w:val="660033"/>
      <w:spacing w:val="0"/>
    </w:rPr>
  </w:style>
  <w:style w:type="paragraph" w:customStyle="1" w:styleId="Nameditemlist">
    <w:name w:val="Named item list"/>
    <w:basedOn w:val="BodyText"/>
    <w:qFormat/>
    <w:rsid w:val="00FB076B"/>
    <w:pPr>
      <w:tabs>
        <w:tab w:val="left" w:pos="2835"/>
      </w:tabs>
      <w:ind w:left="2835" w:hanging="2835"/>
    </w:pPr>
  </w:style>
  <w:style w:type="paragraph" w:customStyle="1" w:styleId="BodyTextnopadding">
    <w:name w:val="Body Text no padding"/>
    <w:basedOn w:val="BodyText"/>
    <w:qFormat/>
    <w:rsid w:val="00FB076B"/>
    <w:pPr>
      <w:spacing w:before="0" w:after="0"/>
    </w:pPr>
  </w:style>
  <w:style w:type="paragraph" w:customStyle="1" w:styleId="BodyTextBold">
    <w:name w:val="Body Text Bold"/>
    <w:basedOn w:val="BodyText"/>
    <w:qFormat/>
    <w:rsid w:val="00FB076B"/>
    <w:rPr>
      <w:b/>
    </w:rPr>
  </w:style>
  <w:style w:type="character" w:styleId="Hyperlink">
    <w:name w:val="Hyperlink"/>
    <w:basedOn w:val="DefaultParagraphFont"/>
    <w:uiPriority w:val="99"/>
    <w:unhideWhenUsed/>
    <w:rsid w:val="00767F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3488</Characters>
  <Application>Microsoft Office Word</Application>
  <DocSecurity>0</DocSecurity>
  <Lines>151</Lines>
  <Paragraphs>84</Paragraphs>
  <ScaleCrop>false</ScaleCrop>
  <Company>Author-it Software Corporation Ltd.</Company>
  <LinksUpToDate>false</LinksUpToDate>
  <CharactersWithSpaces>3958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CPPREP4002 Access and interpret ethical practice in real estate</dc:title>
  <dc:subject>Approved</dc:subject>
  <dc:creator>Artibus Innovation</dc:creator>
  <cp:keywords>Release: 1</cp:keywords>
  <dc:description>Review Date: 12 April 2008</dc:description>
  <cp:lastModifiedBy>HSD_TPCMSd.prod</cp:lastModifiedBy>
  <cp:revision>3</cp:revision>
  <dcterms:created xsi:type="dcterms:W3CDTF">2022-12-19T06:27:00Z</dcterms:created>
  <dcterms:modified xsi:type="dcterms:W3CDTF">2022-12-19T06:27:00Z</dcterms:modified>
</cp:coreProperties>
</file>