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AEF" w:rsidP="00060AEF">
      <w:pPr>
        <w:pStyle w:val="Title"/>
      </w:pPr>
      <w:r>
        <w:fldChar w:fldCharType="begin"/>
      </w:r>
      <w:r>
        <w:instrText xml:space="preserve"> TITLE   \* MERGEFORMAT </w:instrText>
      </w:r>
      <w:r>
        <w:fldChar w:fldCharType="separate"/>
      </w:r>
      <w:r>
        <w:t>CPPREP4002 Access and interpret ethical practice in real estate</w:t>
      </w:r>
      <w:r>
        <w:fldChar w:fldCharType="end"/>
      </w:r>
    </w:p>
    <w:p w:rsidR="00060AEF" w:rsidP="00060AEF">
      <w:pPr>
        <w:pStyle w:val="Version"/>
        <w:sectPr w:rsidSect="00A04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8B1" w:rsidP="00A048B1">
      <w:pPr>
        <w:pStyle w:val="SuperHeading"/>
      </w:pPr>
      <w:r w:rsidRPr="00A048B1">
        <w:t>CPPREP4002 Access and interpret ethical practice in real estate</w:t>
      </w:r>
    </w:p>
    <w:p w:rsidR="00000000" w:rsidRPr="00A048B1" w:rsidP="00A048B1">
      <w:pPr>
        <w:pStyle w:val="Heading1"/>
      </w:pPr>
      <w:bookmarkStart w:id="1" w:name="O_1020538"/>
      <w:bookmarkEnd w:id="1"/>
      <w:r w:rsidRPr="00A048B1">
        <w:t>Modification History</w:t>
      </w:r>
    </w:p>
    <w:tbl>
      <w:tblPr>
        <w:tblW w:w="0" w:type="auto"/>
        <w:tblLayout w:type="fixed"/>
        <w:tblCellMar>
          <w:left w:w="62" w:type="dxa"/>
          <w:right w:w="62" w:type="dxa"/>
        </w:tblCellMar>
        <w:tblLook w:val="0000"/>
      </w:tblPr>
      <w:tblGrid>
        <w:gridCol w:w="1128"/>
        <w:gridCol w:w="7944"/>
      </w:tblGrid>
      <w:tr w:rsidTr="00A048B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Release 1</w:t>
            </w:r>
          </w:p>
        </w:tc>
        <w:tc>
          <w:tcPr>
            <w:tcW w:w="7944" w:type="dxa"/>
            <w:tcBorders>
              <w:top w:val="nil"/>
              <w:left w:val="nil"/>
              <w:bottom w:val="nil"/>
              <w:right w:val="nil"/>
            </w:tcBorders>
            <w:tcMar>
              <w:top w:w="0" w:type="dxa"/>
              <w:left w:w="62" w:type="dxa"/>
              <w:bottom w:w="0" w:type="dxa"/>
              <w:right w:w="62" w:type="dxa"/>
            </w:tcMar>
          </w:tcPr>
          <w:p w:rsidR="00000000" w:rsidRPr="00A048B1" w:rsidP="00A048B1">
            <w:pPr>
              <w:pStyle w:val="BodyText"/>
            </w:pPr>
            <w:r w:rsidRPr="00A048B1">
              <w:t>This version first released with CPP Property Services Training Package Release 8.0.</w:t>
            </w:r>
          </w:p>
          <w:p w:rsidR="00000000" w:rsidRPr="00A048B1" w:rsidP="00A048B1">
            <w:pPr>
              <w:pStyle w:val="BodyText"/>
            </w:pPr>
            <w:r w:rsidRPr="00A048B1">
              <w:t>Supersedes but is not equivalent to CPPDSM4007A Identify legal and ethical requirements of property management to complete agency work, CPPDSM4008A Identify legal and ethical requirements of property sales to complete agency work, CPPDSM4015B Minimise agen</w:t>
            </w:r>
            <w:r w:rsidRPr="00A048B1">
              <w:t>cy and consumer risk and CPPDSM4057 Monitor a safe workplace in the property industry.</w:t>
            </w:r>
          </w:p>
          <w:p w:rsidR="00000000" w:rsidRPr="00A048B1" w:rsidP="00A048B1">
            <w:pPr>
              <w:pStyle w:val="BodyText"/>
            </w:pPr>
            <w:r w:rsidRPr="00A048B1">
              <w:t>Merged to reduce duplication. Updated to the Standards for Training Packages.</w:t>
            </w:r>
          </w:p>
        </w:tc>
      </w:tr>
    </w:tbl>
    <w:p w:rsidR="00000000" w:rsidRPr="00A048B1" w:rsidP="00A048B1">
      <w:pPr>
        <w:pStyle w:val="BodyText"/>
      </w:pPr>
    </w:p>
    <w:p w:rsidR="00000000" w:rsidRPr="00A048B1" w:rsidP="00A048B1">
      <w:pPr>
        <w:pStyle w:val="AllowPageBreak"/>
      </w:pPr>
    </w:p>
    <w:p w:rsidR="00000000" w:rsidRPr="00A048B1" w:rsidP="00A048B1">
      <w:pPr>
        <w:pStyle w:val="Heading1"/>
      </w:pPr>
      <w:bookmarkStart w:id="2" w:name="O_1020544"/>
      <w:bookmarkEnd w:id="2"/>
      <w:r w:rsidRPr="00A048B1">
        <w:t>Application</w:t>
      </w:r>
    </w:p>
    <w:p w:rsidR="00000000" w:rsidRPr="00A048B1" w:rsidP="00060AEF">
      <w:pPr>
        <w:pStyle w:val="BodyText"/>
      </w:pPr>
      <w:r w:rsidRPr="00A048B1">
        <w:t>This unit specifies the skills and knowledge required to w</w:t>
      </w:r>
      <w:r w:rsidRPr="00A048B1">
        <w:t>ork ethically in real estate.</w:t>
      </w:r>
    </w:p>
    <w:p w:rsidR="00000000" w:rsidRPr="00A048B1" w:rsidP="00060AEF">
      <w:pPr>
        <w:pStyle w:val="BodyText"/>
      </w:pPr>
      <w:r w:rsidRPr="00A048B1">
        <w:t xml:space="preserve">It includes expressing a thorough understanding of ethical standards in real estate. </w:t>
      </w:r>
    </w:p>
    <w:p w:rsidR="00000000" w:rsidRPr="00A048B1" w:rsidP="00060AEF">
      <w:pPr>
        <w:pStyle w:val="BodyText"/>
      </w:pPr>
      <w:r w:rsidRPr="00A048B1">
        <w:t xml:space="preserve">This unit supports real estate professionals in reducing financial and reputational risks, in meeting consumer protection standards, and in </w:t>
      </w:r>
      <w:r w:rsidRPr="00A048B1">
        <w:t>dealing responsibly with ethical breaches and challenges.</w:t>
      </w:r>
    </w:p>
    <w:p w:rsidR="00000000" w:rsidRPr="00A048B1" w:rsidP="00060AEF">
      <w:pPr>
        <w:pStyle w:val="BodyText"/>
      </w:pPr>
      <w:r w:rsidRPr="00A048B1">
        <w:t xml:space="preserve">This unit applies to people currently working in or seeking to work in real estate.  </w:t>
      </w:r>
    </w:p>
    <w:p w:rsidR="00000000" w:rsidRPr="00A048B1" w:rsidP="00060AEF">
      <w:pPr>
        <w:pStyle w:val="BodyText"/>
      </w:pPr>
      <w:r w:rsidRPr="00A048B1">
        <w:t>State or territory licensing requirements may apply to this unit.</w:t>
      </w:r>
    </w:p>
    <w:p w:rsidR="00000000" w:rsidRPr="00A048B1" w:rsidP="00A048B1">
      <w:pPr>
        <w:pStyle w:val="Heading1"/>
      </w:pPr>
      <w:bookmarkStart w:id="3" w:name="O_1020543"/>
      <w:bookmarkEnd w:id="3"/>
      <w:r w:rsidRPr="00A048B1">
        <w:t>Pre-requisite Unit</w:t>
      </w:r>
    </w:p>
    <w:p w:rsidR="00000000" w:rsidRPr="00A048B1" w:rsidP="00060AEF">
      <w:pPr>
        <w:pStyle w:val="BodyText"/>
      </w:pPr>
      <w:r w:rsidRPr="00A048B1">
        <w:t>Nil</w:t>
      </w:r>
    </w:p>
    <w:p w:rsidR="00000000" w:rsidRPr="00A048B1" w:rsidP="00A048B1">
      <w:pPr>
        <w:pStyle w:val="Heading1"/>
      </w:pPr>
      <w:bookmarkStart w:id="4" w:name="O_1020542"/>
      <w:bookmarkEnd w:id="4"/>
      <w:r w:rsidRPr="00A048B1">
        <w:t>Unit Sector</w:t>
      </w:r>
    </w:p>
    <w:p w:rsidR="00000000" w:rsidRPr="00A048B1" w:rsidP="00060AEF">
      <w:pPr>
        <w:pStyle w:val="BodyText"/>
      </w:pPr>
      <w:r w:rsidRPr="00A048B1">
        <w:t>Real estate</w:t>
      </w:r>
    </w:p>
    <w:p w:rsidR="00000000" w:rsidRPr="00A048B1" w:rsidP="00A048B1">
      <w:pPr>
        <w:pStyle w:val="Heading1"/>
      </w:pPr>
      <w:bookmarkStart w:id="5" w:name="O_1020541"/>
      <w:bookmarkEnd w:id="5"/>
      <w:r w:rsidRPr="00A048B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048B1">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Performance criteria describe the performance needed to demonstrate achievement of the element.</w:t>
            </w: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1</w:t>
            </w:r>
          </w:p>
        </w:tc>
        <w:tc>
          <w:tcPr>
            <w:tcW w:w="1986" w:type="dxa"/>
            <w:vMerge w:val="restart"/>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Analyse ethical practice in real estate.</w:t>
            </w: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1.1</w:t>
            </w:r>
          </w:p>
        </w:tc>
        <w:tc>
          <w:tcPr>
            <w:tcW w:w="567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Research and examine the foundation for ethical practice applicable to real estate and its relationship to ethical behaviour.</w:t>
            </w: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1.2</w:t>
            </w:r>
          </w:p>
        </w:tc>
        <w:tc>
          <w:tcPr>
            <w:tcW w:w="567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Explain ethical consideration in personal decision-making.</w:t>
            </w: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1.3</w:t>
            </w:r>
          </w:p>
        </w:tc>
        <w:tc>
          <w:tcPr>
            <w:tcW w:w="567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Analyse and examine statutory and industry standards, codes of practice or codes of conduct in relation to ethical practice in real estate.</w:t>
            </w:r>
          </w:p>
        </w:tc>
      </w:tr>
      <w:tr w:rsidTr="00A048B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48B1">
            <w:pPr>
              <w:pStyle w:val="BodyText"/>
              <w:rPr>
                <w:lang w:val="en-NZ"/>
              </w:rPr>
            </w:pP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2</w:t>
            </w:r>
          </w:p>
        </w:tc>
        <w:tc>
          <w:tcPr>
            <w:tcW w:w="1986" w:type="dxa"/>
            <w:vMerge w:val="restart"/>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Interpret consumer protection requirements in real estate.</w:t>
            </w: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2.1</w:t>
            </w:r>
          </w:p>
        </w:tc>
        <w:tc>
          <w:tcPr>
            <w:tcW w:w="5678" w:type="dxa"/>
            <w:tcBorders>
              <w:top w:val="nil"/>
              <w:left w:val="nil"/>
              <w:bottom w:val="nil"/>
              <w:right w:val="nil"/>
            </w:tcBorders>
            <w:tcMar>
              <w:top w:w="0" w:type="dxa"/>
              <w:left w:w="62" w:type="dxa"/>
              <w:bottom w:w="0" w:type="dxa"/>
              <w:right w:w="62" w:type="dxa"/>
            </w:tcMar>
          </w:tcPr>
          <w:p w:rsidR="00000000" w:rsidRPr="00A048B1" w:rsidP="00A048B1">
            <w:pPr>
              <w:pStyle w:val="BodyText"/>
            </w:pPr>
            <w:r w:rsidRPr="00A048B1">
              <w:t>Access, read and interpret consumer protection requirements in real estate to identify risks.</w:t>
            </w:r>
          </w:p>
          <w:p w:rsidR="00000000" w:rsidRPr="00A048B1" w:rsidP="00A048B1">
            <w:pPr>
              <w:pStyle w:val="ListBullet"/>
            </w:pPr>
            <w:r w:rsidRPr="00A048B1">
              <w:t xml:space="preserve">risks to consumer </w:t>
            </w:r>
          </w:p>
          <w:p w:rsidR="00000000" w:rsidRPr="00A048B1" w:rsidP="00A048B1">
            <w:pPr>
              <w:pStyle w:val="ListBullet"/>
            </w:pPr>
            <w:r w:rsidRPr="00A048B1">
              <w:t>risk to agency</w:t>
            </w:r>
          </w:p>
          <w:p w:rsidR="00000000" w:rsidRPr="00A048B1" w:rsidP="00A048B1">
            <w:pPr>
              <w:pStyle w:val="ListBullet"/>
            </w:pPr>
            <w:r w:rsidRPr="00A048B1">
              <w:t>risk to industry</w:t>
            </w:r>
          </w:p>
          <w:p w:rsidR="00000000" w:rsidP="00A048B1">
            <w:pPr>
              <w:pStyle w:val="ListBullet"/>
              <w:rPr>
                <w:lang w:val="en-NZ"/>
              </w:rPr>
            </w:pPr>
            <w:r w:rsidRPr="00A048B1">
              <w:t>personal risk.</w:t>
            </w: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2.2</w:t>
            </w:r>
          </w:p>
        </w:tc>
        <w:tc>
          <w:tcPr>
            <w:tcW w:w="567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Explain the impact of fraudulent activities on consumer and agency.</w:t>
            </w:r>
          </w:p>
        </w:tc>
      </w:tr>
      <w:tr w:rsidTr="00A048B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48B1">
            <w:pPr>
              <w:pStyle w:val="BodyText"/>
              <w:rPr>
                <w:lang w:val="en-NZ"/>
              </w:rPr>
            </w:pP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3</w:t>
            </w:r>
          </w:p>
        </w:tc>
        <w:tc>
          <w:tcPr>
            <w:tcW w:w="1986" w:type="dxa"/>
            <w:vMerge w:val="restart"/>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Source and review ethical practices in real estate.</w:t>
            </w: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3.1</w:t>
            </w:r>
          </w:p>
        </w:tc>
        <w:tc>
          <w:tcPr>
            <w:tcW w:w="567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Source and review statutory and industry standards and codes of practice or codes of conduct for ethical practice in real estate.</w:t>
            </w: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3.2</w:t>
            </w:r>
          </w:p>
        </w:tc>
        <w:tc>
          <w:tcPr>
            <w:tcW w:w="567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Describe ethical practice standards for privacy, confidentiality and security of customer information.</w:t>
            </w: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3.3</w:t>
            </w:r>
          </w:p>
        </w:tc>
        <w:tc>
          <w:tcPr>
            <w:tcW w:w="5678" w:type="dxa"/>
            <w:tcBorders>
              <w:top w:val="nil"/>
              <w:left w:val="nil"/>
              <w:bottom w:val="nil"/>
              <w:right w:val="nil"/>
            </w:tcBorders>
            <w:tcMar>
              <w:top w:w="0" w:type="dxa"/>
              <w:left w:w="62" w:type="dxa"/>
              <w:bottom w:w="0" w:type="dxa"/>
              <w:right w:w="62" w:type="dxa"/>
            </w:tcMar>
          </w:tcPr>
          <w:p w:rsidR="00000000" w:rsidRPr="00A048B1" w:rsidP="00A048B1">
            <w:pPr>
              <w:pStyle w:val="BodyText"/>
            </w:pPr>
            <w:r w:rsidRPr="00A048B1">
              <w:t>Review and explain ethical standards for:</w:t>
            </w:r>
          </w:p>
          <w:p w:rsidR="00000000" w:rsidRPr="00A048B1" w:rsidP="00A048B1">
            <w:pPr>
              <w:pStyle w:val="ListBullet"/>
            </w:pPr>
            <w:r w:rsidRPr="00A048B1">
              <w:t>privacy, confidentiality and security of customer information</w:t>
            </w:r>
          </w:p>
          <w:p w:rsidR="00000000" w:rsidRPr="00A048B1" w:rsidP="00A048B1">
            <w:pPr>
              <w:pStyle w:val="ListBullet"/>
            </w:pPr>
            <w:r w:rsidRPr="00A048B1">
              <w:t>disclosure of material facts, conflict of interest and referrals</w:t>
            </w:r>
          </w:p>
          <w:p w:rsidR="00000000" w:rsidP="00A048B1">
            <w:pPr>
              <w:pStyle w:val="ListBullet"/>
              <w:rPr>
                <w:lang w:val="en-NZ"/>
              </w:rPr>
            </w:pPr>
            <w:r w:rsidRPr="00A048B1">
              <w:t>price guide recommendations.</w:t>
            </w: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3.4</w:t>
            </w:r>
          </w:p>
        </w:tc>
        <w:tc>
          <w:tcPr>
            <w:tcW w:w="567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Describe communication strategies for clear representations of consumer rights and responsibilities, and complaints resolution processes.</w:t>
            </w: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3.5</w:t>
            </w:r>
          </w:p>
        </w:tc>
        <w:tc>
          <w:tcPr>
            <w:tcW w:w="567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Demonstrat</w:t>
            </w:r>
            <w:r w:rsidRPr="00A048B1">
              <w:t>e appropriate communication strategies for ethical practice in relationships with customers, clients and external agencies.</w:t>
            </w:r>
          </w:p>
        </w:tc>
      </w:tr>
      <w:tr w:rsidTr="00A048B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48B1">
            <w:pPr>
              <w:pStyle w:val="BodyText"/>
              <w:rPr>
                <w:lang w:val="en-NZ"/>
              </w:rPr>
            </w:pP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4</w:t>
            </w:r>
          </w:p>
        </w:tc>
        <w:tc>
          <w:tcPr>
            <w:tcW w:w="1986" w:type="dxa"/>
            <w:vMerge w:val="restart"/>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Examine strategies to resolve concerns</w:t>
            </w: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4.1</w:t>
            </w:r>
          </w:p>
        </w:tc>
        <w:tc>
          <w:tcPr>
            <w:tcW w:w="567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Research and record sources of specialist advice about ethical practice in real estate.</w:t>
            </w:r>
          </w:p>
        </w:tc>
      </w:tr>
      <w:tr w:rsidTr="00A048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4.2</w:t>
            </w:r>
          </w:p>
        </w:tc>
        <w:tc>
          <w:tcPr>
            <w:tcW w:w="5678" w:type="dxa"/>
            <w:tcBorders>
              <w:top w:val="nil"/>
              <w:left w:val="nil"/>
              <w:bottom w:val="nil"/>
              <w:right w:val="nil"/>
            </w:tcBorders>
            <w:tcMar>
              <w:top w:w="0" w:type="dxa"/>
              <w:left w:w="62" w:type="dxa"/>
              <w:bottom w:w="0" w:type="dxa"/>
              <w:right w:w="62" w:type="dxa"/>
            </w:tcMar>
          </w:tcPr>
          <w:p w:rsidR="00000000" w:rsidRPr="00A048B1" w:rsidP="00A048B1">
            <w:pPr>
              <w:pStyle w:val="BodyText"/>
            </w:pPr>
            <w:r w:rsidRPr="00A048B1">
              <w:t>Explain strategies to respond to concerns about discrepancies between personal or agency practice and real estate ethical practice standards.</w:t>
            </w:r>
          </w:p>
        </w:tc>
      </w:tr>
    </w:tbl>
    <w:p w:rsidR="00000000" w:rsidRPr="00A048B1" w:rsidP="00A048B1">
      <w:pPr>
        <w:pStyle w:val="BodyText"/>
      </w:pPr>
    </w:p>
    <w:p w:rsidR="00000000" w:rsidRPr="00A048B1" w:rsidP="00A048B1">
      <w:pPr>
        <w:pStyle w:val="AllowPageBreak"/>
      </w:pPr>
    </w:p>
    <w:p w:rsidR="00000000" w:rsidRPr="00A048B1" w:rsidP="00A048B1">
      <w:pPr>
        <w:pStyle w:val="Heading1"/>
      </w:pPr>
      <w:bookmarkStart w:id="6" w:name="O_1020540"/>
      <w:bookmarkEnd w:id="6"/>
      <w:r w:rsidRPr="00A048B1">
        <w:t>Foundation Skills</w:t>
      </w:r>
    </w:p>
    <w:p w:rsidR="00000000" w:rsidRPr="00A048B1" w:rsidP="00060AEF">
      <w:pPr>
        <w:pStyle w:val="BodyText"/>
      </w:pPr>
      <w:r w:rsidRPr="00A048B1">
        <w:t xml:space="preserve">Foundation skills essential to performance are explicit in the performance criteria of this unit of competency. </w:t>
      </w:r>
    </w:p>
    <w:p w:rsidR="00000000" w:rsidRPr="00A048B1" w:rsidP="00A048B1">
      <w:pPr>
        <w:pStyle w:val="Heading1"/>
      </w:pPr>
      <w:bookmarkStart w:id="7" w:name="O_1020539"/>
      <w:bookmarkEnd w:id="7"/>
      <w:r w:rsidRPr="00A048B1">
        <w:t>Unit Mapping Information</w:t>
      </w:r>
    </w:p>
    <w:p w:rsidR="00000000" w:rsidRPr="00A048B1" w:rsidP="00060AEF">
      <w:pPr>
        <w:pStyle w:val="BodyText"/>
      </w:pPr>
      <w:r w:rsidRPr="00A048B1">
        <w:t>Supersedes but is not equivalent to:</w:t>
      </w:r>
    </w:p>
    <w:p w:rsidR="00000000" w:rsidRPr="00A048B1" w:rsidP="00A048B1">
      <w:pPr>
        <w:pStyle w:val="ListBullet"/>
      </w:pPr>
      <w:r w:rsidRPr="00A048B1">
        <w:t>CPPDSM4007A Identify legal and eth</w:t>
      </w:r>
      <w:r w:rsidRPr="00A048B1">
        <w:t>ical requirements of property management to complete agency work</w:t>
      </w:r>
    </w:p>
    <w:p w:rsidR="00000000" w:rsidRPr="00A048B1" w:rsidP="00A048B1">
      <w:pPr>
        <w:pStyle w:val="ListBullet"/>
      </w:pPr>
      <w:r w:rsidRPr="00A048B1">
        <w:t>CPPDSM4008A Identify legal and ethical requirements of property sales to complete agency work</w:t>
      </w:r>
    </w:p>
    <w:p w:rsidR="00000000" w:rsidRPr="00A048B1" w:rsidP="00A048B1">
      <w:pPr>
        <w:pStyle w:val="ListBullet"/>
      </w:pPr>
      <w:r w:rsidRPr="00A048B1">
        <w:t>CPPDSM4015B Minimise agency and consumer risk</w:t>
      </w:r>
    </w:p>
    <w:p w:rsidR="00000000" w:rsidRPr="00A048B1" w:rsidP="00A048B1">
      <w:pPr>
        <w:pStyle w:val="ListBullet"/>
      </w:pPr>
      <w:r w:rsidRPr="00A048B1">
        <w:t>CPP</w:t>
      </w:r>
      <w:r w:rsidRPr="00A048B1">
        <w:t>DSM4057 Monitor a safe workplace in the property industry.</w:t>
      </w:r>
    </w:p>
    <w:p w:rsidR="00000000" w:rsidRPr="00A048B1" w:rsidP="00A048B1">
      <w:pPr>
        <w:pStyle w:val="AllowPageBreak"/>
      </w:pPr>
    </w:p>
    <w:p w:rsidR="00000000" w:rsidRPr="00A048B1" w:rsidP="00A048B1">
      <w:pPr>
        <w:pStyle w:val="Heading1"/>
      </w:pPr>
      <w:bookmarkStart w:id="8" w:name="O_1020532"/>
      <w:bookmarkEnd w:id="8"/>
      <w:r w:rsidRPr="00A048B1">
        <w:t>Links</w:t>
      </w:r>
    </w:p>
    <w:p w:rsidR="00000000" w:rsidRPr="00A048B1" w:rsidP="00060AEF">
      <w:pPr>
        <w:pStyle w:val="BodyText"/>
      </w:pPr>
      <w:r w:rsidRPr="00A048B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874A1">
        <w:rPr>
          <w:rStyle w:val="Hyperlink"/>
        </w:rPr>
        <w:t>https://vetnet.gov.au/Pages/TrainingDocs.aspx?q=6f3f9672-30e8-4835-b348-205dfcf13d9b</w:t>
      </w:r>
      <w:r>
        <w:fldChar w:fldCharType="end"/>
      </w:r>
    </w:p>
    <w:p w:rsidR="00000000" w:rsidRPr="00A048B1" w:rsidP="00060AEF">
      <w:pPr>
        <w:pStyle w:val="BodyText"/>
        <w:sectPr w:rsidSect="00A048B1">
          <w:headerReference w:type="default" r:id="rId10"/>
          <w:footerReference w:type="default" r:id="rId11"/>
          <w:pgSz w:w="11908" w:h="16833"/>
          <w:pgMar w:top="1702" w:right="1418" w:bottom="1702" w:left="1418" w:header="992" w:footer="992" w:gutter="0"/>
          <w:cols w:space="720"/>
          <w:noEndnote/>
          <w:docGrid w:linePitch="299"/>
        </w:sectPr>
      </w:pPr>
    </w:p>
    <w:p w:rsidR="00000000" w:rsidRPr="00A048B1" w:rsidP="00A048B1">
      <w:pPr>
        <w:pStyle w:val="SuperHeading"/>
      </w:pPr>
      <w:r w:rsidRPr="00A048B1">
        <w:t>Assessment Requirements for CPPREP4002 Access and interpret ethical practice in real estate</w:t>
      </w:r>
    </w:p>
    <w:p w:rsidR="00000000" w:rsidRPr="00A048B1" w:rsidP="00A048B1">
      <w:pPr>
        <w:pStyle w:val="Heading1"/>
      </w:pPr>
      <w:bookmarkStart w:id="9" w:name="O_1020534"/>
      <w:bookmarkEnd w:id="9"/>
      <w:r w:rsidRPr="00A048B1">
        <w:t>Modification History</w:t>
      </w:r>
    </w:p>
    <w:tbl>
      <w:tblPr>
        <w:tblW w:w="0" w:type="auto"/>
        <w:tblLayout w:type="fixed"/>
        <w:tblCellMar>
          <w:left w:w="62" w:type="dxa"/>
          <w:right w:w="62" w:type="dxa"/>
        </w:tblCellMar>
        <w:tblLook w:val="0000"/>
      </w:tblPr>
      <w:tblGrid>
        <w:gridCol w:w="1128"/>
        <w:gridCol w:w="7944"/>
      </w:tblGrid>
      <w:tr w:rsidTr="00A048B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048B1">
            <w:pPr>
              <w:pStyle w:val="BodyText"/>
              <w:rPr>
                <w:lang w:val="en-NZ"/>
              </w:rPr>
            </w:pPr>
            <w:r w:rsidRPr="00A048B1">
              <w:t>Release 1</w:t>
            </w:r>
          </w:p>
        </w:tc>
        <w:tc>
          <w:tcPr>
            <w:tcW w:w="7944" w:type="dxa"/>
            <w:tcBorders>
              <w:top w:val="nil"/>
              <w:left w:val="nil"/>
              <w:bottom w:val="nil"/>
              <w:right w:val="nil"/>
            </w:tcBorders>
            <w:tcMar>
              <w:top w:w="0" w:type="dxa"/>
              <w:left w:w="62" w:type="dxa"/>
              <w:bottom w:w="0" w:type="dxa"/>
              <w:right w:w="62" w:type="dxa"/>
            </w:tcMar>
          </w:tcPr>
          <w:p w:rsidR="00000000" w:rsidRPr="00A048B1" w:rsidP="00A048B1">
            <w:pPr>
              <w:pStyle w:val="BodyText"/>
            </w:pPr>
            <w:r w:rsidRPr="00A048B1">
              <w:t>This version first released with CPP Property Services Training Packa</w:t>
            </w:r>
            <w:r w:rsidRPr="00A048B1">
              <w:t>ge Release 8.0.</w:t>
            </w:r>
          </w:p>
          <w:p w:rsidR="00000000" w:rsidRPr="00A048B1" w:rsidP="00A048B1">
            <w:pPr>
              <w:pStyle w:val="BodyText"/>
            </w:pPr>
            <w:r w:rsidRPr="00A048B1">
              <w:t>Supersedes but is not equivalent to CPPDSM4007A Identify legal and ethical requirements of property management to complete agency work, CPPDSM4008A Identify legal and ethical requirements of property sales to complete agency work, CPPDSM401</w:t>
            </w:r>
            <w:r w:rsidRPr="00A048B1">
              <w:t>5B Minimise agency and consumer risk and CPPDSM4057 Monitor a safe workplace in the property industry.</w:t>
            </w:r>
          </w:p>
          <w:p w:rsidR="00000000" w:rsidRPr="00A048B1" w:rsidP="00A048B1">
            <w:pPr>
              <w:pStyle w:val="BodyText"/>
            </w:pPr>
            <w:r w:rsidRPr="00A048B1">
              <w:t>Merged to reduce duplication. Updated to the Standards for Training Packages.</w:t>
            </w:r>
          </w:p>
        </w:tc>
      </w:tr>
    </w:tbl>
    <w:p w:rsidR="00000000" w:rsidRPr="00A048B1" w:rsidP="00A048B1">
      <w:pPr>
        <w:pStyle w:val="BodyText"/>
      </w:pPr>
    </w:p>
    <w:p w:rsidR="00000000" w:rsidRPr="00A048B1" w:rsidP="00A048B1">
      <w:pPr>
        <w:pStyle w:val="AllowPageBreak"/>
      </w:pPr>
    </w:p>
    <w:p w:rsidR="00000000" w:rsidRPr="00A048B1" w:rsidP="00A048B1">
      <w:pPr>
        <w:pStyle w:val="Heading1"/>
      </w:pPr>
      <w:bookmarkStart w:id="10" w:name="O_1020537"/>
      <w:bookmarkEnd w:id="10"/>
      <w:r w:rsidRPr="00A048B1">
        <w:t>Performance Evidence</w:t>
      </w:r>
    </w:p>
    <w:p w:rsidR="00000000" w:rsidRPr="00A048B1" w:rsidP="00060AEF">
      <w:pPr>
        <w:pStyle w:val="BodyText"/>
      </w:pPr>
      <w:r w:rsidRPr="00A048B1">
        <w:t>To demonstrate competency in this unit, a person must access a published real estate industry prosecution where consumer protection requirements were breached and develop a report that includes:</w:t>
      </w:r>
    </w:p>
    <w:p w:rsidR="00000000" w:rsidRPr="00A048B1" w:rsidP="00A048B1">
      <w:pPr>
        <w:pStyle w:val="ListBullet"/>
      </w:pPr>
      <w:r w:rsidRPr="00A048B1">
        <w:t>a description of the unethical practice</w:t>
      </w:r>
    </w:p>
    <w:p w:rsidR="00000000" w:rsidRPr="00A048B1" w:rsidP="00A048B1">
      <w:pPr>
        <w:pStyle w:val="ListBullet"/>
      </w:pPr>
      <w:r w:rsidRPr="00A048B1">
        <w:t>an explanation of ho</w:t>
      </w:r>
      <w:r w:rsidRPr="00A048B1">
        <w:t>w the unethical practice relates to consumer protection requirements</w:t>
      </w:r>
    </w:p>
    <w:p w:rsidR="00000000" w:rsidRPr="00A048B1" w:rsidP="00A048B1">
      <w:pPr>
        <w:pStyle w:val="ListBullet"/>
      </w:pPr>
      <w:r w:rsidRPr="00A048B1">
        <w:t>an explanation of real estate ethical standards and codes of conduct or codes of practice related to the prosecution, including those that could have been applied and would demonstrate et</w:t>
      </w:r>
      <w:r w:rsidRPr="00A048B1">
        <w:t>hical practice</w:t>
      </w:r>
    </w:p>
    <w:p w:rsidR="00000000" w:rsidRPr="00A048B1" w:rsidP="00A048B1">
      <w:pPr>
        <w:pStyle w:val="ListBullet"/>
      </w:pPr>
      <w:r w:rsidRPr="00A048B1">
        <w:t>options available to respond to a discrepancy between unethical practice and ethical practice standards including sources of specialist advice.</w:t>
      </w:r>
    </w:p>
    <w:p w:rsidR="00000000" w:rsidRPr="00A048B1" w:rsidP="00060AEF">
      <w:pPr>
        <w:pStyle w:val="BodyText"/>
      </w:pPr>
      <w:r w:rsidRPr="00A048B1">
        <w:t>In doing this, the person must meet the performance criteria for this unit.</w:t>
      </w:r>
    </w:p>
    <w:p w:rsidR="00000000" w:rsidRPr="00A048B1" w:rsidP="00A048B1">
      <w:pPr>
        <w:pStyle w:val="Heading1"/>
      </w:pPr>
      <w:bookmarkStart w:id="11" w:name="O_1020536"/>
      <w:bookmarkEnd w:id="11"/>
      <w:r w:rsidRPr="00A048B1">
        <w:t>Kn</w:t>
      </w:r>
      <w:r w:rsidRPr="00A048B1">
        <w:t>owledge Evidence</w:t>
      </w:r>
    </w:p>
    <w:p w:rsidR="00000000" w:rsidRPr="00A048B1" w:rsidP="00060AEF">
      <w:pPr>
        <w:pStyle w:val="BodyText"/>
      </w:pPr>
      <w:r w:rsidRPr="00A048B1">
        <w:t>To be competent in this unit, a person must demonstrate knowledge of:</w:t>
      </w:r>
    </w:p>
    <w:p w:rsidR="00000000" w:rsidRPr="00A048B1" w:rsidP="00A048B1">
      <w:pPr>
        <w:pStyle w:val="ListBullet"/>
      </w:pPr>
      <w:r w:rsidRPr="00A048B1">
        <w:t>principles of ethical practice and their application in real estate:</w:t>
      </w:r>
    </w:p>
    <w:p w:rsidR="00000000" w:rsidRPr="00A048B1" w:rsidP="00A048B1">
      <w:pPr>
        <w:pStyle w:val="ListBullet2"/>
      </w:pPr>
      <w:r w:rsidRPr="00A048B1">
        <w:t>client protection</w:t>
      </w:r>
    </w:p>
    <w:p w:rsidR="00000000" w:rsidRPr="00A048B1" w:rsidP="00A048B1">
      <w:pPr>
        <w:pStyle w:val="ListBullet2"/>
      </w:pPr>
      <w:r w:rsidRPr="00A048B1">
        <w:t>client focus</w:t>
      </w:r>
    </w:p>
    <w:p w:rsidR="00000000" w:rsidRPr="00A048B1" w:rsidP="00A048B1">
      <w:pPr>
        <w:pStyle w:val="ListBullet2"/>
      </w:pPr>
      <w:r w:rsidRPr="00A048B1">
        <w:t>fairness</w:t>
      </w:r>
    </w:p>
    <w:p w:rsidR="00000000" w:rsidRPr="00A048B1" w:rsidP="00A048B1">
      <w:pPr>
        <w:pStyle w:val="ListBullet2"/>
      </w:pPr>
      <w:r w:rsidRPr="00A048B1">
        <w:t>honesty</w:t>
      </w:r>
    </w:p>
    <w:p w:rsidR="00000000" w:rsidRPr="00A048B1" w:rsidP="00A048B1">
      <w:pPr>
        <w:pStyle w:val="ListBullet2"/>
      </w:pPr>
      <w:r w:rsidRPr="00A048B1">
        <w:t>respect</w:t>
      </w:r>
    </w:p>
    <w:p w:rsidR="00000000" w:rsidRPr="00A048B1" w:rsidP="00A048B1">
      <w:pPr>
        <w:pStyle w:val="ListBullet2"/>
      </w:pPr>
      <w:r w:rsidRPr="00A048B1">
        <w:t>clear communication</w:t>
      </w:r>
    </w:p>
    <w:p w:rsidR="00000000" w:rsidRPr="00A048B1" w:rsidP="00A048B1">
      <w:pPr>
        <w:pStyle w:val="ListBullet2"/>
      </w:pPr>
      <w:r w:rsidRPr="00A048B1">
        <w:t>professional courtesy</w:t>
      </w:r>
    </w:p>
    <w:p w:rsidR="00000000" w:rsidRPr="00A048B1" w:rsidP="00A048B1">
      <w:pPr>
        <w:pStyle w:val="ListBullet2"/>
      </w:pPr>
      <w:r w:rsidRPr="00A048B1">
        <w:t>confidentiality, security of information and privacy</w:t>
      </w:r>
    </w:p>
    <w:p w:rsidR="00000000" w:rsidRPr="00A048B1" w:rsidP="00A048B1">
      <w:pPr>
        <w:pStyle w:val="ListBullet"/>
      </w:pPr>
      <w:r w:rsidRPr="00A048B1">
        <w:t>risks to clients, agency, industry, community and self, arising from real estate transactions and fraudulent activities</w:t>
      </w:r>
    </w:p>
    <w:p w:rsidR="00000000" w:rsidRPr="00A048B1" w:rsidP="00A048B1">
      <w:pPr>
        <w:pStyle w:val="ListBullet"/>
      </w:pPr>
      <w:r w:rsidRPr="00A048B1">
        <w:t>legislation relevant to real estate agent practices and consumer protection in the</w:t>
      </w:r>
      <w:r w:rsidRPr="00A048B1">
        <w:t xml:space="preserve"> state or territory:</w:t>
      </w:r>
    </w:p>
    <w:p w:rsidR="00000000" w:rsidRPr="00A048B1" w:rsidP="00A048B1">
      <w:pPr>
        <w:pStyle w:val="ListBullet2"/>
      </w:pPr>
      <w:r w:rsidRPr="00A048B1">
        <w:t>real estate agents and licensing</w:t>
      </w:r>
    </w:p>
    <w:p w:rsidR="00000000" w:rsidRPr="00A048B1" w:rsidP="00A048B1">
      <w:pPr>
        <w:pStyle w:val="ListBullet2"/>
      </w:pPr>
      <w:r w:rsidRPr="00A048B1">
        <w:t>property sales and management</w:t>
      </w:r>
    </w:p>
    <w:p w:rsidR="00000000" w:rsidRPr="00A048B1" w:rsidP="00A048B1">
      <w:pPr>
        <w:pStyle w:val="ListBullet2"/>
      </w:pPr>
      <w:r w:rsidRPr="00A048B1">
        <w:t>privacy</w:t>
      </w:r>
    </w:p>
    <w:p w:rsidR="00000000" w:rsidRPr="00A048B1" w:rsidP="00A048B1">
      <w:pPr>
        <w:pStyle w:val="ListBullet2"/>
      </w:pPr>
      <w:r w:rsidRPr="00A048B1">
        <w:t>fair trading and consumer protection</w:t>
      </w:r>
    </w:p>
    <w:p w:rsidR="00000000" w:rsidRPr="00A048B1" w:rsidP="00A048B1">
      <w:pPr>
        <w:pStyle w:val="ListBullet2"/>
      </w:pPr>
      <w:r w:rsidRPr="00A048B1">
        <w:t>discrimination</w:t>
      </w:r>
    </w:p>
    <w:p w:rsidR="00000000" w:rsidRPr="00A048B1" w:rsidP="00A048B1">
      <w:pPr>
        <w:pStyle w:val="ListBullet2"/>
      </w:pPr>
      <w:r w:rsidRPr="00A048B1">
        <w:t>work health and safety/occupational health and safety</w:t>
      </w:r>
    </w:p>
    <w:p w:rsidR="00000000" w:rsidRPr="00A048B1" w:rsidP="00A048B1">
      <w:pPr>
        <w:pStyle w:val="ListBullet2"/>
      </w:pPr>
      <w:r w:rsidRPr="00A048B1">
        <w:t>environmental (sustainability)</w:t>
      </w:r>
    </w:p>
    <w:p w:rsidR="00000000" w:rsidRPr="00A048B1" w:rsidP="00A048B1">
      <w:pPr>
        <w:pStyle w:val="ListBullet2"/>
      </w:pPr>
      <w:r w:rsidRPr="00A048B1">
        <w:t>employment and industrial relations</w:t>
      </w:r>
    </w:p>
    <w:p w:rsidR="00000000" w:rsidRPr="00A048B1" w:rsidP="00A048B1">
      <w:pPr>
        <w:pStyle w:val="ListBullet2"/>
      </w:pPr>
      <w:r w:rsidRPr="00A048B1">
        <w:t>foreign investment</w:t>
      </w:r>
    </w:p>
    <w:p w:rsidR="00000000" w:rsidRPr="00A048B1" w:rsidP="00A048B1">
      <w:pPr>
        <w:pStyle w:val="ListBullet2"/>
      </w:pPr>
      <w:r w:rsidRPr="00A048B1">
        <w:t>secret commissions</w:t>
      </w:r>
    </w:p>
    <w:p w:rsidR="00000000" w:rsidRPr="00A048B1" w:rsidP="00A048B1">
      <w:pPr>
        <w:pStyle w:val="ListBullet"/>
      </w:pPr>
      <w:r w:rsidRPr="00A048B1">
        <w:t xml:space="preserve">codes and standards for ethical practice in real estate </w:t>
      </w:r>
    </w:p>
    <w:p w:rsidR="00000000" w:rsidRPr="00A048B1" w:rsidP="00A048B1">
      <w:pPr>
        <w:pStyle w:val="ListBullet"/>
      </w:pPr>
      <w:r w:rsidRPr="00A048B1">
        <w:t>penalties for breaches of codes and standards for ethical practice in real estate</w:t>
      </w:r>
    </w:p>
    <w:p w:rsidR="00000000" w:rsidRPr="00A048B1" w:rsidP="00A048B1">
      <w:pPr>
        <w:pStyle w:val="ListBullet"/>
      </w:pPr>
      <w:r w:rsidRPr="00A048B1">
        <w:t>ethical practice in real estate:</w:t>
      </w:r>
    </w:p>
    <w:p w:rsidR="00000000" w:rsidRPr="00A048B1" w:rsidP="00A048B1">
      <w:pPr>
        <w:pStyle w:val="ListBullet2"/>
      </w:pPr>
      <w:r w:rsidRPr="00A048B1">
        <w:t>maintain</w:t>
      </w:r>
      <w:r w:rsidRPr="00A048B1">
        <w:t xml:space="preserve">ing and developing industry qualifications, licences, competency and currency </w:t>
      </w:r>
    </w:p>
    <w:p w:rsidR="00000000" w:rsidRPr="00A048B1" w:rsidP="00A048B1">
      <w:pPr>
        <w:pStyle w:val="ListBullet2"/>
      </w:pPr>
      <w:r w:rsidRPr="00A048B1">
        <w:t>maintaining knowledge of relevant legislation and truly demonstrating this knowledge in real estate activities and transactions</w:t>
      </w:r>
    </w:p>
    <w:p w:rsidR="00000000" w:rsidRPr="00A048B1" w:rsidP="00A048B1">
      <w:pPr>
        <w:pStyle w:val="ListBullet2"/>
      </w:pPr>
      <w:r w:rsidRPr="00A048B1">
        <w:t>complying with fiduciary duty and obligations</w:t>
      </w:r>
    </w:p>
    <w:p w:rsidR="00000000" w:rsidRPr="00A048B1" w:rsidP="00A048B1">
      <w:pPr>
        <w:pStyle w:val="ListBullet2"/>
      </w:pPr>
      <w:r w:rsidRPr="00A048B1">
        <w:t>act</w:t>
      </w:r>
      <w:r w:rsidRPr="00A048B1">
        <w:t>ing with honesty, fairness and professionalism</w:t>
      </w:r>
    </w:p>
    <w:p w:rsidR="00000000" w:rsidRPr="00A048B1" w:rsidP="00A048B1">
      <w:pPr>
        <w:pStyle w:val="ListBullet2"/>
      </w:pPr>
      <w:r w:rsidRPr="00A048B1">
        <w:t>exercising skill, care and diligence</w:t>
      </w:r>
    </w:p>
    <w:p w:rsidR="00000000" w:rsidRPr="00A048B1" w:rsidP="00A048B1">
      <w:pPr>
        <w:pStyle w:val="ListBullet2"/>
      </w:pPr>
      <w:r w:rsidRPr="00A048B1">
        <w:t>acting in the best interest of clients</w:t>
      </w:r>
    </w:p>
    <w:p w:rsidR="00000000" w:rsidRPr="00A048B1" w:rsidP="00A048B1">
      <w:pPr>
        <w:pStyle w:val="ListBullet2"/>
      </w:pPr>
      <w:r w:rsidRPr="00A048B1">
        <w:t>following principal’s instructions unless unlawful</w:t>
      </w:r>
    </w:p>
    <w:p w:rsidR="00000000" w:rsidRPr="00A048B1" w:rsidP="00A048B1">
      <w:pPr>
        <w:pStyle w:val="ListBullet2"/>
      </w:pPr>
      <w:r w:rsidRPr="00A048B1">
        <w:t>maintaining confidentiality and security of information</w:t>
      </w:r>
    </w:p>
    <w:p w:rsidR="00000000" w:rsidRPr="00A048B1" w:rsidP="00A048B1">
      <w:pPr>
        <w:pStyle w:val="ListBullet2"/>
      </w:pPr>
      <w:r w:rsidRPr="00A048B1">
        <w:t>obtaining and acting according to client authority and instructions</w:t>
      </w:r>
    </w:p>
    <w:p w:rsidR="00000000" w:rsidRPr="00A048B1" w:rsidP="00A048B1">
      <w:pPr>
        <w:pStyle w:val="ListBullet2"/>
      </w:pPr>
      <w:r w:rsidRPr="00A048B1">
        <w:t xml:space="preserve">maintaining independence and disclosing and managing potential conflicts of interest </w:t>
      </w:r>
    </w:p>
    <w:p w:rsidR="00000000" w:rsidRPr="00A048B1" w:rsidP="00A048B1">
      <w:pPr>
        <w:pStyle w:val="ListBullet2"/>
      </w:pPr>
      <w:r w:rsidRPr="00A048B1">
        <w:t>disclosing real and potential conflicts of interest, including disclosing material particulars or mate</w:t>
      </w:r>
      <w:r w:rsidRPr="00A048B1">
        <w:t>rial facts, beneficial interests, commission, rebates</w:t>
      </w:r>
    </w:p>
    <w:p w:rsidR="00000000" w:rsidRPr="00A048B1" w:rsidP="00A048B1">
      <w:pPr>
        <w:pStyle w:val="ListBullet2"/>
      </w:pPr>
      <w:r w:rsidRPr="00A048B1">
        <w:t>making sure advertising and communications are not false or misleading</w:t>
      </w:r>
    </w:p>
    <w:p w:rsidR="00000000" w:rsidRPr="00A048B1" w:rsidP="00A048B1">
      <w:pPr>
        <w:pStyle w:val="ListBullet2"/>
      </w:pPr>
      <w:r w:rsidRPr="00A048B1">
        <w:t>using clear communication in all dealings with all parties to the real estate transaction, including providing written documents an</w:t>
      </w:r>
      <w:r w:rsidRPr="00A048B1">
        <w:t xml:space="preserve">d signed documents </w:t>
      </w:r>
    </w:p>
    <w:p w:rsidR="00000000" w:rsidRPr="00A048B1" w:rsidP="00A048B1">
      <w:pPr>
        <w:pStyle w:val="ListBullet"/>
      </w:pPr>
      <w:r w:rsidRPr="00A048B1">
        <w:t xml:space="preserve">behaviours considered unethical </w:t>
      </w:r>
    </w:p>
    <w:p w:rsidR="00000000" w:rsidRPr="00A048B1" w:rsidP="00A048B1">
      <w:pPr>
        <w:pStyle w:val="ListBullet"/>
      </w:pPr>
      <w:r w:rsidRPr="00A048B1">
        <w:t>strategies to respond to concerns and discrepancies between personal or agency practice and real estate standards for ethical practice</w:t>
      </w:r>
    </w:p>
    <w:p w:rsidR="00000000" w:rsidRPr="00A048B1" w:rsidP="00A048B1">
      <w:pPr>
        <w:pStyle w:val="ListBullet"/>
      </w:pPr>
      <w:r w:rsidRPr="00A048B1">
        <w:t>role of procedures, forms and documents in managing risk of unethic</w:t>
      </w:r>
      <w:r w:rsidRPr="00A048B1">
        <w:t>al practice</w:t>
      </w:r>
    </w:p>
    <w:p w:rsidR="00000000" w:rsidRPr="00A048B1" w:rsidP="00A048B1">
      <w:pPr>
        <w:pStyle w:val="ListBullet"/>
      </w:pPr>
      <w:r w:rsidRPr="00A048B1">
        <w:t>sources of advice about ethical practices:</w:t>
      </w:r>
    </w:p>
    <w:p w:rsidR="00000000" w:rsidRPr="00A048B1" w:rsidP="00A048B1">
      <w:pPr>
        <w:pStyle w:val="ListBullet2"/>
      </w:pPr>
      <w:r w:rsidRPr="00A048B1">
        <w:t>industry bodies</w:t>
      </w:r>
    </w:p>
    <w:p w:rsidR="00000000" w:rsidRPr="00A048B1" w:rsidP="00A048B1">
      <w:pPr>
        <w:pStyle w:val="ListBullet2"/>
      </w:pPr>
      <w:r w:rsidRPr="00A048B1">
        <w:t>regulators</w:t>
      </w:r>
    </w:p>
    <w:p w:rsidR="00000000" w:rsidRPr="00A048B1" w:rsidP="00A048B1">
      <w:pPr>
        <w:pStyle w:val="ListBullet2"/>
      </w:pPr>
      <w:r w:rsidRPr="00A048B1">
        <w:t>technical experts</w:t>
      </w:r>
    </w:p>
    <w:p w:rsidR="00000000" w:rsidRPr="00A048B1" w:rsidP="00A048B1">
      <w:pPr>
        <w:pStyle w:val="ListBullet"/>
      </w:pPr>
      <w:r w:rsidRPr="00A048B1">
        <w:t>communication strategies for responding to client complaints.</w:t>
      </w:r>
    </w:p>
    <w:p w:rsidR="00000000" w:rsidRPr="00A048B1" w:rsidP="00A048B1">
      <w:pPr>
        <w:pStyle w:val="AllowPageBreak"/>
      </w:pPr>
    </w:p>
    <w:p w:rsidR="00000000" w:rsidRPr="00A048B1" w:rsidP="00A048B1">
      <w:pPr>
        <w:pStyle w:val="Heading1"/>
      </w:pPr>
      <w:bookmarkStart w:id="12" w:name="O_1020535"/>
      <w:bookmarkEnd w:id="12"/>
      <w:r w:rsidRPr="00A048B1">
        <w:t>Assessment Conditions</w:t>
      </w:r>
    </w:p>
    <w:p w:rsidR="00000000" w:rsidRPr="00A048B1" w:rsidP="00060AEF">
      <w:pPr>
        <w:pStyle w:val="BodyText"/>
      </w:pPr>
      <w:r w:rsidRPr="00A048B1">
        <w:t xml:space="preserve">Assessors must satisfy the requirements for assessors listed in the Standards for Registered Training Organisations. </w:t>
      </w:r>
    </w:p>
    <w:p w:rsidR="00000000" w:rsidRPr="00A048B1" w:rsidP="00060AEF">
      <w:pPr>
        <w:pStyle w:val="BodyText"/>
      </w:pPr>
      <w:r w:rsidRPr="00A048B1">
        <w:t xml:space="preserve">Assessment must be conducted in the workplace or in a simulated workplace environment. </w:t>
      </w:r>
    </w:p>
    <w:p w:rsidR="00000000" w:rsidRPr="00A048B1" w:rsidP="00060AEF">
      <w:pPr>
        <w:pStyle w:val="BodyText"/>
      </w:pPr>
      <w:r w:rsidRPr="00A048B1">
        <w:t>Assessors are responsible for ensuring that the pe</w:t>
      </w:r>
      <w:r w:rsidRPr="00A048B1">
        <w:t>rson demonstrating competency has access to:</w:t>
      </w:r>
    </w:p>
    <w:p w:rsidR="00000000" w:rsidRPr="00A048B1" w:rsidP="00A048B1">
      <w:pPr>
        <w:pStyle w:val="ListBullet"/>
      </w:pPr>
      <w:r w:rsidRPr="00A048B1">
        <w:t>case notes and details of prosecutions within real estate relating to unethical practices and breaches of consumer protection standards</w:t>
      </w:r>
    </w:p>
    <w:p w:rsidR="00000000" w:rsidRPr="00A048B1" w:rsidP="00A048B1">
      <w:pPr>
        <w:pStyle w:val="ListBullet"/>
      </w:pPr>
      <w:r w:rsidRPr="00A048B1">
        <w:t>real estate, fair trading and consumer protection legislation in the state</w:t>
      </w:r>
      <w:r w:rsidRPr="00A048B1">
        <w:t xml:space="preserve"> or territory of operation, including offences and penalties</w:t>
      </w:r>
    </w:p>
    <w:p w:rsidR="00000000" w:rsidRPr="00A048B1" w:rsidP="00A048B1">
      <w:pPr>
        <w:pStyle w:val="ListBullet"/>
      </w:pPr>
      <w:r w:rsidRPr="00A048B1">
        <w:t>statutory and industry standards for ethical practice in real estate, including codes of conduct or codes of practice</w:t>
      </w:r>
    </w:p>
    <w:p w:rsidR="00000000" w:rsidRPr="00A048B1" w:rsidP="00A048B1">
      <w:pPr>
        <w:pStyle w:val="ListBullet"/>
      </w:pPr>
      <w:r w:rsidRPr="00A048B1">
        <w:t>sample industry standard forms and documents that support ethical practice in real estate transactions.</w:t>
      </w:r>
    </w:p>
    <w:p w:rsidR="00000000" w:rsidRPr="00A048B1" w:rsidP="00A048B1">
      <w:pPr>
        <w:pStyle w:val="AllowPageBreak"/>
      </w:pPr>
    </w:p>
    <w:p w:rsidR="00000000" w:rsidRPr="00A048B1" w:rsidP="00A048B1">
      <w:pPr>
        <w:pStyle w:val="Heading1"/>
      </w:pPr>
      <w:bookmarkStart w:id="13" w:name="O_1020533"/>
      <w:bookmarkEnd w:id="13"/>
      <w:r w:rsidRPr="00A048B1">
        <w:t>Links</w:t>
      </w:r>
    </w:p>
    <w:p w:rsidR="00000000" w:rsidRPr="00A048B1" w:rsidP="00060AEF">
      <w:pPr>
        <w:pStyle w:val="BodyText"/>
      </w:pPr>
      <w:r w:rsidRPr="00A048B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874A1">
        <w:rPr>
          <w:rStyle w:val="Hyperlink"/>
        </w:rPr>
        <w:t>https://vetnet.gov.au/Pages/TrainingDocs.aspx?q=6f3f9672-30e8-4835-b348-205dfcf13d9b</w:t>
      </w:r>
      <w:r>
        <w:fldChar w:fldCharType="end"/>
      </w:r>
    </w:p>
    <w:p w:rsidR="00000000" w:rsidRPr="00A048B1" w:rsidP="00A048B1"/>
    <w:sectPr w:rsidSect="00A048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B1" w:rsidRPr="00060AEF" w:rsidP="00060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EF" w:rsidP="00A04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0AEF" w:rsidP="00A048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60AEF" w:rsidP="00A048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B1" w:rsidP="00A048B1">
    <w:pPr>
      <w:pStyle w:val="Footer"/>
      <w:framePr w:wrap="around"/>
    </w:pPr>
    <w:r>
      <w:fldChar w:fldCharType="begin"/>
    </w:r>
    <w:r>
      <w:instrText xml:space="preserve"> DOCPROPERTY  Subject  \* MERGEFORMAT </w:instrText>
    </w:r>
    <w:r>
      <w:fldChar w:fldCharType="separate"/>
    </w:r>
    <w:r w:rsidR="00060AEF">
      <w:t>Approved</w:t>
    </w:r>
    <w:r w:rsidR="00060AEF">
      <w:fldChar w:fldCharType="end"/>
    </w:r>
    <w:r>
      <w:tab/>
      <w:t xml:space="preserve">Page </w:t>
    </w:r>
    <w:r>
      <w:fldChar w:fldCharType="begin"/>
    </w:r>
    <w:r>
      <w:instrText xml:space="preserve"> PAGE  \* Arabic  \* MERGEFORMAT </w:instrText>
    </w:r>
    <w:r>
      <w:fldChar w:fldCharType="separate"/>
    </w:r>
    <w:r w:rsidR="00060A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0AEF">
      <w:rPr>
        <w:noProof/>
      </w:rPr>
      <w:t>5</w:t>
    </w:r>
    <w:r>
      <w:rPr>
        <w:noProof/>
      </w:rPr>
      <w:fldChar w:fldCharType="end"/>
    </w:r>
  </w:p>
  <w:p w:rsidR="00A048B1" w:rsidP="00A048B1">
    <w:pPr>
      <w:pStyle w:val="Footer"/>
      <w:framePr w:wrap="around"/>
    </w:pPr>
    <w:r>
      <w:t xml:space="preserve">© Commonwealth of Australia, </w:t>
    </w:r>
    <w:r>
      <w:fldChar w:fldCharType="begin"/>
    </w:r>
    <w:r>
      <w:instrText xml:space="preserve"> DATE  \@ "yyyy"  \* MERGEFORMAT </w:instrText>
    </w:r>
    <w:r>
      <w:fldChar w:fldCharType="separate"/>
    </w:r>
    <w:r w:rsidR="00060AEF">
      <w:rPr>
        <w:noProof/>
      </w:rPr>
      <w:t>2025</w:t>
    </w:r>
    <w:r>
      <w:fldChar w:fldCharType="end"/>
    </w:r>
    <w:r>
      <w:tab/>
    </w:r>
    <w:r>
      <w:fldChar w:fldCharType="begin"/>
    </w:r>
    <w:r>
      <w:instrText xml:space="preserve"> DOCPROPERTY  Author  \* MERGEFORMAT </w:instrText>
    </w:r>
    <w:r>
      <w:fldChar w:fldCharType="separate"/>
    </w:r>
    <w:r w:rsidR="00060AEF">
      <w:t>BuildSkills Australia</w:t>
    </w:r>
    <w:r w:rsidR="00060AEF">
      <w:fldChar w:fldCharType="end"/>
    </w:r>
  </w:p>
  <w:p w:rsidR="00A048B1" w:rsidP="00A04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8B1" w:rsidRPr="00060AEF" w:rsidP="00060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EF" w:rsidRPr="002D2AF8" w:rsidP="00A048B1">
    <w:pPr>
      <w:pStyle w:val="Header"/>
      <w:framePr w:wrap="around"/>
    </w:pPr>
    <w:r>
      <w:fldChar w:fldCharType="begin"/>
    </w:r>
    <w:r>
      <w:instrText xml:space="preserve"> TITLE   \* MERGEFORMAT </w:instrText>
    </w:r>
    <w:r>
      <w:fldChar w:fldCharType="separate"/>
    </w:r>
    <w:r>
      <w:t>CPPREP4002 Access and interpret ethical practice in real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0AEF" w:rsidP="00A048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B1" w:rsidRPr="002D2AF8" w:rsidP="00A048B1">
    <w:pPr>
      <w:pStyle w:val="Header"/>
      <w:framePr w:wrap="around"/>
    </w:pPr>
    <w:r>
      <w:fldChar w:fldCharType="begin"/>
    </w:r>
    <w:r>
      <w:instrText xml:space="preserve"> TITLE   \* MERGEFORMAT </w:instrText>
    </w:r>
    <w:r>
      <w:fldChar w:fldCharType="separate"/>
    </w:r>
    <w:r w:rsidR="00060AEF">
      <w:t>CPPREP4002 Access and interpret ethical practice in real estate</w:t>
    </w:r>
    <w:r w:rsidR="00060AEF">
      <w:fldChar w:fldCharType="end"/>
    </w:r>
    <w:r>
      <w:tab/>
      <w:t xml:space="preserve">Date this document was generated: </w:t>
    </w:r>
    <w:r>
      <w:fldChar w:fldCharType="begin"/>
    </w:r>
    <w:r>
      <w:instrText xml:space="preserve"> CREATEDATE  \@ "d MMMM yyyy"  \* MERGEFORMAT </w:instrText>
    </w:r>
    <w:r>
      <w:fldChar w:fldCharType="separate"/>
    </w:r>
    <w:r w:rsidR="00060AEF">
      <w:rPr>
        <w:noProof/>
      </w:rPr>
      <w:t>2 March 2025</w:t>
    </w:r>
    <w:r>
      <w:fldChar w:fldCharType="end"/>
    </w:r>
  </w:p>
  <w:p w:rsidR="00A048B1" w:rsidP="00A04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021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2AA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08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8B1"/>
    <w:pPr>
      <w:spacing w:before="360" w:after="60"/>
      <w:outlineLvl w:val="0"/>
    </w:pPr>
    <w:rPr>
      <w:sz w:val="32"/>
    </w:rPr>
  </w:style>
  <w:style w:type="paragraph" w:styleId="Heading2">
    <w:name w:val="heading 2"/>
    <w:basedOn w:val="HeadingBase"/>
    <w:next w:val="BodyText"/>
    <w:link w:val="Heading2Char"/>
    <w:qFormat/>
    <w:rsid w:val="00A048B1"/>
    <w:pPr>
      <w:keepLines/>
      <w:spacing w:before="240" w:after="120"/>
      <w:outlineLvl w:val="1"/>
    </w:pPr>
    <w:rPr>
      <w:sz w:val="28"/>
      <w:szCs w:val="40"/>
    </w:rPr>
  </w:style>
  <w:style w:type="paragraph" w:styleId="Heading3">
    <w:name w:val="heading 3"/>
    <w:basedOn w:val="HeadingBase"/>
    <w:next w:val="BodyText"/>
    <w:link w:val="Heading3Char"/>
    <w:qFormat/>
    <w:rsid w:val="00A048B1"/>
    <w:pPr>
      <w:spacing w:before="180" w:after="120"/>
      <w:outlineLvl w:val="2"/>
    </w:pPr>
    <w:rPr>
      <w:spacing w:val="-10"/>
      <w:kern w:val="32"/>
    </w:rPr>
  </w:style>
  <w:style w:type="paragraph" w:styleId="Heading4">
    <w:name w:val="heading 4"/>
    <w:basedOn w:val="HeadingBase"/>
    <w:next w:val="BodyText"/>
    <w:link w:val="Heading4Char"/>
    <w:qFormat/>
    <w:rsid w:val="00A048B1"/>
    <w:pPr>
      <w:spacing w:before="160" w:after="120"/>
      <w:outlineLvl w:val="3"/>
    </w:pPr>
    <w:rPr>
      <w:sz w:val="22"/>
    </w:rPr>
  </w:style>
  <w:style w:type="paragraph" w:styleId="Heading5">
    <w:name w:val="heading 5"/>
    <w:basedOn w:val="HeadingBase"/>
    <w:next w:val="Normal"/>
    <w:link w:val="Heading5Char"/>
    <w:qFormat/>
    <w:rsid w:val="00A048B1"/>
    <w:pPr>
      <w:spacing w:before="80"/>
      <w:outlineLvl w:val="4"/>
    </w:pPr>
    <w:rPr>
      <w:color w:val="918585"/>
      <w:sz w:val="20"/>
    </w:rPr>
  </w:style>
  <w:style w:type="paragraph" w:styleId="Heading6">
    <w:name w:val="heading 6"/>
    <w:basedOn w:val="HeadingBase"/>
    <w:next w:val="Normal"/>
    <w:link w:val="Heading6Char"/>
    <w:qFormat/>
    <w:rsid w:val="00A048B1"/>
    <w:pPr>
      <w:spacing w:before="60"/>
      <w:outlineLvl w:val="5"/>
    </w:pPr>
    <w:rPr>
      <w:color w:val="918585"/>
      <w:sz w:val="20"/>
    </w:rPr>
  </w:style>
  <w:style w:type="paragraph" w:styleId="Heading7">
    <w:name w:val="heading 7"/>
    <w:basedOn w:val="Normal"/>
    <w:next w:val="Normal"/>
    <w:link w:val="Heading7Char"/>
    <w:qFormat/>
    <w:rsid w:val="00A048B1"/>
    <w:pPr>
      <w:ind w:left="720"/>
      <w:outlineLvl w:val="6"/>
    </w:pPr>
    <w:rPr>
      <w:i/>
    </w:rPr>
  </w:style>
  <w:style w:type="paragraph" w:styleId="Heading8">
    <w:name w:val="heading 8"/>
    <w:basedOn w:val="Normal"/>
    <w:next w:val="Normal"/>
    <w:link w:val="Heading8Char"/>
    <w:qFormat/>
    <w:rsid w:val="00A048B1"/>
    <w:pPr>
      <w:ind w:left="720"/>
      <w:outlineLvl w:val="7"/>
    </w:pPr>
    <w:rPr>
      <w:i/>
    </w:rPr>
  </w:style>
  <w:style w:type="paragraph" w:styleId="Heading9">
    <w:name w:val="heading 9"/>
    <w:basedOn w:val="Normal"/>
    <w:next w:val="Normal"/>
    <w:link w:val="Heading9Char"/>
    <w:qFormat/>
    <w:rsid w:val="00A048B1"/>
    <w:pPr>
      <w:ind w:left="720"/>
      <w:outlineLvl w:val="8"/>
    </w:pPr>
    <w:rPr>
      <w:i/>
    </w:rPr>
  </w:style>
  <w:style w:type="character" w:default="1" w:styleId="DefaultParagraphFont">
    <w:name w:val="Default Paragraph Font"/>
    <w:uiPriority w:val="1"/>
    <w:unhideWhenUsed/>
    <w:rsid w:val="00A04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8B1"/>
  </w:style>
  <w:style w:type="character" w:customStyle="1" w:styleId="Heading1Char">
    <w:name w:val="Heading 1 Char"/>
    <w:basedOn w:val="DefaultParagraphFont"/>
    <w:link w:val="Heading1"/>
    <w:rsid w:val="00A048B1"/>
    <w:rPr>
      <w:rFonts w:ascii="Times New Roman" w:eastAsia="Times New Roman" w:hAnsi="Times New Roman" w:cs="Times New Roman"/>
      <w:b/>
      <w:sz w:val="32"/>
      <w:szCs w:val="20"/>
      <w:lang w:eastAsia="en-US"/>
    </w:rPr>
  </w:style>
  <w:style w:type="paragraph" w:styleId="BodyText">
    <w:name w:val="Body Text"/>
    <w:basedOn w:val="Normal"/>
    <w:link w:val="BodyTextChar"/>
    <w:rsid w:val="00A04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8B1"/>
    <w:rPr>
      <w:rFonts w:ascii="Times New Roman" w:eastAsia="Times New Roman" w:hAnsi="Times New Roman" w:cs="Times New Roman"/>
      <w:sz w:val="24"/>
      <w:lang w:eastAsia="en-US"/>
    </w:rPr>
  </w:style>
  <w:style w:type="paragraph" w:styleId="ListBullet">
    <w:name w:val="List Bullet"/>
    <w:basedOn w:val="List"/>
    <w:rsid w:val="00A048B1"/>
    <w:pPr>
      <w:numPr>
        <w:numId w:val="12"/>
      </w:numPr>
      <w:tabs>
        <w:tab w:val="clear" w:pos="340"/>
      </w:tabs>
      <w:spacing w:before="40" w:after="40"/>
    </w:pPr>
  </w:style>
  <w:style w:type="paragraph" w:styleId="ListBullet2">
    <w:name w:val="List Bullet 2"/>
    <w:basedOn w:val="List2"/>
    <w:rsid w:val="00A048B1"/>
    <w:pPr>
      <w:numPr>
        <w:numId w:val="13"/>
      </w:numPr>
      <w:tabs>
        <w:tab w:val="clear" w:pos="680"/>
      </w:tabs>
    </w:pPr>
  </w:style>
  <w:style w:type="paragraph" w:customStyle="1" w:styleId="SuperHeading">
    <w:name w:val="SuperHeading"/>
    <w:basedOn w:val="Normal"/>
    <w:rsid w:val="00A048B1"/>
    <w:pPr>
      <w:spacing w:before="240" w:after="120"/>
      <w:outlineLvl w:val="0"/>
    </w:pPr>
    <w:rPr>
      <w:rFonts w:ascii="Times New Roman" w:hAnsi="Times New Roman"/>
      <w:b/>
      <w:sz w:val="32"/>
    </w:rPr>
  </w:style>
  <w:style w:type="paragraph" w:customStyle="1" w:styleId="AllowPageBreak">
    <w:name w:val="AllowPageBreak"/>
    <w:rsid w:val="00A04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8B1"/>
    <w:rPr>
      <w:rFonts w:ascii="Courier New" w:eastAsia="Times New Roman" w:hAnsi="Courier New" w:cs="Times New Roman"/>
      <w:i/>
      <w:szCs w:val="20"/>
      <w:lang w:eastAsia="en-US"/>
    </w:rPr>
  </w:style>
  <w:style w:type="paragraph" w:customStyle="1" w:styleId="HeadingBase">
    <w:name w:val="Heading Base"/>
    <w:rsid w:val="00A04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8B1"/>
    <w:pPr>
      <w:tabs>
        <w:tab w:val="right" w:leader="dot" w:pos="9072"/>
      </w:tabs>
      <w:ind w:left="567"/>
    </w:pPr>
    <w:rPr>
      <w:szCs w:val="22"/>
    </w:rPr>
  </w:style>
  <w:style w:type="paragraph" w:customStyle="1" w:styleId="TOCBase">
    <w:name w:val="TOC Base"/>
    <w:rsid w:val="00A04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8B1"/>
    <w:pPr>
      <w:tabs>
        <w:tab w:val="right" w:leader="dot" w:pos="9072"/>
      </w:tabs>
      <w:spacing w:before="40" w:after="40"/>
      <w:ind w:left="284"/>
    </w:pPr>
    <w:rPr>
      <w:rFonts w:ascii="Times New Roman" w:hAnsi="Times New Roman"/>
    </w:rPr>
  </w:style>
  <w:style w:type="paragraph" w:styleId="TOC1">
    <w:name w:val="toc 1"/>
    <w:basedOn w:val="TOCBase"/>
    <w:next w:val="Normal"/>
    <w:rsid w:val="00A04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8B1"/>
    <w:rPr>
      <w:rFonts w:ascii="Times New Roman" w:eastAsia="Times New Roman" w:hAnsi="Times New Roman" w:cs="Times New Roman"/>
      <w:sz w:val="16"/>
      <w:lang w:eastAsia="en-US"/>
    </w:rPr>
  </w:style>
  <w:style w:type="paragraph" w:styleId="Title">
    <w:name w:val="Title"/>
    <w:basedOn w:val="HeadingBase"/>
    <w:link w:val="TitleChar"/>
    <w:qFormat/>
    <w:rsid w:val="00A048B1"/>
    <w:pPr>
      <w:spacing w:before="5040"/>
      <w:jc w:val="center"/>
    </w:pPr>
    <w:rPr>
      <w:sz w:val="48"/>
      <w:szCs w:val="72"/>
      <w:lang w:val="en-US"/>
    </w:rPr>
  </w:style>
  <w:style w:type="character" w:customStyle="1" w:styleId="TitleChar">
    <w:name w:val="Title Char"/>
    <w:basedOn w:val="DefaultParagraphFont"/>
    <w:link w:val="Title"/>
    <w:rsid w:val="00A04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8B1"/>
    <w:pPr>
      <w:tabs>
        <w:tab w:val="left" w:pos="3600"/>
        <w:tab w:val="left" w:pos="3958"/>
      </w:tabs>
    </w:pPr>
  </w:style>
  <w:style w:type="paragraph" w:styleId="List">
    <w:name w:val="List"/>
    <w:basedOn w:val="BodyText"/>
    <w:next w:val="BodyText"/>
    <w:rsid w:val="00A048B1"/>
    <w:pPr>
      <w:tabs>
        <w:tab w:val="left" w:pos="340"/>
      </w:tabs>
      <w:spacing w:before="60" w:after="60"/>
      <w:ind w:left="340" w:hanging="340"/>
    </w:pPr>
  </w:style>
  <w:style w:type="paragraph" w:customStyle="1" w:styleId="Note">
    <w:name w:val="Note"/>
    <w:basedOn w:val="BodyText"/>
    <w:rsid w:val="00A048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48B1"/>
    <w:rPr>
      <w:b/>
      <w:spacing w:val="0"/>
    </w:rPr>
  </w:style>
  <w:style w:type="paragraph" w:customStyle="1" w:styleId="SuperTitle">
    <w:name w:val="SuperTitle"/>
    <w:basedOn w:val="Title"/>
    <w:rsid w:val="00A048B1"/>
    <w:pPr>
      <w:framePr w:wrap="auto" w:hAnchor="text" w:y="6049"/>
    </w:pPr>
    <w:rPr>
      <w:color w:val="000000"/>
      <w:sz w:val="40"/>
    </w:rPr>
  </w:style>
  <w:style w:type="paragraph" w:customStyle="1" w:styleId="TOCTitle">
    <w:name w:val="TOCTitle"/>
    <w:basedOn w:val="Heading1"/>
    <w:rsid w:val="00A048B1"/>
    <w:pPr>
      <w:spacing w:after="240"/>
      <w:jc w:val="center"/>
      <w:outlineLvl w:val="9"/>
    </w:pPr>
    <w:rPr>
      <w:caps/>
    </w:rPr>
  </w:style>
  <w:style w:type="paragraph" w:customStyle="1" w:styleId="Version">
    <w:name w:val="Version"/>
    <w:rsid w:val="00A04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8B1"/>
    <w:pPr>
      <w:keepNext w:val="0"/>
      <w:tabs>
        <w:tab w:val="right" w:pos="4176"/>
      </w:tabs>
      <w:ind w:left="198" w:hanging="198"/>
    </w:pPr>
    <w:rPr>
      <w:rFonts w:ascii="Garamond" w:hAnsi="Garamond"/>
    </w:rPr>
  </w:style>
  <w:style w:type="paragraph" w:styleId="IndexHeading">
    <w:name w:val="index heading"/>
    <w:basedOn w:val="Normal"/>
    <w:next w:val="Index1"/>
    <w:semiHidden/>
    <w:rsid w:val="00A048B1"/>
    <w:pPr>
      <w:spacing w:before="120" w:after="120"/>
    </w:pPr>
    <w:rPr>
      <w:rFonts w:ascii="Arial" w:hAnsi="Arial"/>
      <w:b/>
      <w:color w:val="918585"/>
      <w:sz w:val="24"/>
    </w:rPr>
  </w:style>
  <w:style w:type="paragraph" w:styleId="Header">
    <w:name w:val="header"/>
    <w:basedOn w:val="Normal"/>
    <w:link w:val="HeaderChar"/>
    <w:rsid w:val="00A04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8B1"/>
    <w:rPr>
      <w:rFonts w:ascii="Times New Roman" w:eastAsia="Times New Roman" w:hAnsi="Times New Roman" w:cs="Times New Roman"/>
      <w:sz w:val="16"/>
      <w:szCs w:val="20"/>
      <w:lang w:val="en-GB" w:eastAsia="en-US"/>
    </w:rPr>
  </w:style>
  <w:style w:type="paragraph" w:customStyle="1" w:styleId="Chapter">
    <w:name w:val="Chapter"/>
    <w:basedOn w:val="Normal"/>
    <w:rsid w:val="00A048B1"/>
    <w:pPr>
      <w:spacing w:before="240"/>
    </w:pPr>
    <w:rPr>
      <w:rFonts w:ascii="Times New Roman" w:hAnsi="Times New Roman"/>
      <w:smallCaps/>
      <w:spacing w:val="80"/>
      <w:sz w:val="28"/>
    </w:rPr>
  </w:style>
  <w:style w:type="paragraph" w:customStyle="1" w:styleId="InChapter">
    <w:name w:val="InChapter"/>
    <w:basedOn w:val="Heading3"/>
    <w:rsid w:val="00A048B1"/>
    <w:pPr>
      <w:spacing w:after="240"/>
      <w:outlineLvl w:val="9"/>
    </w:pPr>
    <w:rPr>
      <w:noProof/>
    </w:rPr>
  </w:style>
  <w:style w:type="paragraph" w:styleId="Index2">
    <w:name w:val="index 2"/>
    <w:basedOn w:val="Normal"/>
    <w:next w:val="Normal"/>
    <w:semiHidden/>
    <w:rsid w:val="00A048B1"/>
    <w:pPr>
      <w:tabs>
        <w:tab w:val="right" w:pos="4176"/>
      </w:tabs>
      <w:ind w:left="568" w:hanging="284"/>
    </w:pPr>
    <w:rPr>
      <w:rFonts w:ascii="Garamond" w:hAnsi="Garamond"/>
    </w:rPr>
  </w:style>
  <w:style w:type="paragraph" w:customStyle="1" w:styleId="Byline">
    <w:name w:val="Byline"/>
    <w:rsid w:val="00A04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8B1"/>
    <w:pPr>
      <w:tabs>
        <w:tab w:val="clear" w:pos="3600"/>
        <w:tab w:val="clear" w:pos="3958"/>
      </w:tabs>
      <w:jc w:val="right"/>
    </w:pPr>
  </w:style>
  <w:style w:type="character" w:styleId="Emphasis">
    <w:name w:val="Emphasis"/>
    <w:basedOn w:val="DefaultParagraphFont"/>
    <w:qFormat/>
    <w:rsid w:val="00A048B1"/>
    <w:rPr>
      <w:i/>
    </w:rPr>
  </w:style>
  <w:style w:type="paragraph" w:styleId="Caption">
    <w:name w:val="caption"/>
    <w:basedOn w:val="BodyText"/>
    <w:next w:val="Normal"/>
    <w:qFormat/>
    <w:rsid w:val="00A048B1"/>
    <w:pPr>
      <w:framePr w:w="2268" w:hSpace="181" w:vSpace="181" w:wrap="around" w:vAnchor="text" w:hAnchor="page" w:x="1135" w:y="285" w:anchorLock="1"/>
    </w:pPr>
    <w:rPr>
      <w:i/>
    </w:rPr>
  </w:style>
  <w:style w:type="paragraph" w:customStyle="1" w:styleId="MiniTOCTitle">
    <w:name w:val="MiniTOCTitle"/>
    <w:basedOn w:val="Heading4"/>
    <w:rsid w:val="00A048B1"/>
    <w:pPr>
      <w:spacing w:before="240"/>
      <w:outlineLvl w:val="9"/>
    </w:pPr>
    <w:rPr>
      <w:noProof/>
      <w:sz w:val="24"/>
    </w:rPr>
  </w:style>
  <w:style w:type="paragraph" w:customStyle="1" w:styleId="MiniTOCItem">
    <w:name w:val="MiniTOCItem"/>
    <w:basedOn w:val="ListBullet"/>
    <w:rsid w:val="00A048B1"/>
    <w:pPr>
      <w:numPr>
        <w:numId w:val="0"/>
      </w:numPr>
      <w:tabs>
        <w:tab w:val="right" w:leader="dot" w:pos="6521"/>
      </w:tabs>
      <w:spacing w:before="0" w:after="0"/>
    </w:pPr>
  </w:style>
  <w:style w:type="paragraph" w:customStyle="1" w:styleId="TOFTitle">
    <w:name w:val="TOFTitle"/>
    <w:basedOn w:val="TOCTitle"/>
    <w:rsid w:val="00A048B1"/>
  </w:style>
  <w:style w:type="paragraph" w:styleId="TableofFigures">
    <w:name w:val="table of figures"/>
    <w:basedOn w:val="Normal"/>
    <w:next w:val="Normal"/>
    <w:semiHidden/>
    <w:rsid w:val="00A048B1"/>
    <w:pPr>
      <w:tabs>
        <w:tab w:val="right" w:leader="dot" w:pos="9072"/>
      </w:tabs>
      <w:ind w:left="970" w:hanging="403"/>
    </w:pPr>
    <w:rPr>
      <w:rFonts w:ascii="Times New Roman" w:hAnsi="Times New Roman"/>
      <w:b/>
    </w:rPr>
  </w:style>
  <w:style w:type="paragraph" w:styleId="ListNumber">
    <w:name w:val="List Number"/>
    <w:basedOn w:val="List"/>
    <w:rsid w:val="00A048B1"/>
    <w:pPr>
      <w:numPr>
        <w:numId w:val="15"/>
      </w:numPr>
      <w:tabs>
        <w:tab w:val="clear" w:pos="340"/>
      </w:tabs>
    </w:pPr>
  </w:style>
  <w:style w:type="character" w:customStyle="1" w:styleId="WingdingSymbols">
    <w:name w:val="Wingding Symbols"/>
    <w:rsid w:val="00A048B1"/>
    <w:rPr>
      <w:rFonts w:ascii="Wingdings" w:hAnsi="Wingdings"/>
    </w:rPr>
  </w:style>
  <w:style w:type="paragraph" w:customStyle="1" w:styleId="TableHeading">
    <w:name w:val="Table Heading"/>
    <w:basedOn w:val="HeadingBase"/>
    <w:rsid w:val="00A048B1"/>
    <w:pPr>
      <w:keepLines/>
      <w:pBdr>
        <w:bottom w:val="single" w:sz="6" w:space="1" w:color="918585"/>
      </w:pBdr>
      <w:spacing w:before="240"/>
    </w:pPr>
  </w:style>
  <w:style w:type="character" w:customStyle="1" w:styleId="HotSpot">
    <w:name w:val="HotSpot"/>
    <w:rsid w:val="00A048B1"/>
    <w:rPr>
      <w:color w:val="0033CC"/>
      <w:u w:val="none"/>
    </w:rPr>
  </w:style>
  <w:style w:type="paragraph" w:customStyle="1" w:styleId="BodyTextRight">
    <w:name w:val="Body Text Right"/>
    <w:basedOn w:val="BodyText"/>
    <w:rsid w:val="00A048B1"/>
    <w:pPr>
      <w:spacing w:before="0" w:after="0"/>
      <w:jc w:val="right"/>
    </w:pPr>
  </w:style>
  <w:style w:type="paragraph" w:styleId="Index3">
    <w:name w:val="index 3"/>
    <w:basedOn w:val="ListNumber2"/>
    <w:next w:val="Normal"/>
    <w:semiHidden/>
    <w:rsid w:val="00A048B1"/>
    <w:pPr>
      <w:numPr>
        <w:numId w:val="0"/>
      </w:numPr>
      <w:tabs>
        <w:tab w:val="right" w:leader="dot" w:pos="4176"/>
      </w:tabs>
    </w:pPr>
  </w:style>
  <w:style w:type="paragraph" w:styleId="ListNumber2">
    <w:name w:val="List Number 2"/>
    <w:basedOn w:val="List2"/>
    <w:rsid w:val="00A048B1"/>
    <w:pPr>
      <w:numPr>
        <w:numId w:val="10"/>
      </w:numPr>
      <w:tabs>
        <w:tab w:val="clear" w:pos="1060"/>
      </w:tabs>
    </w:pPr>
  </w:style>
  <w:style w:type="paragraph" w:customStyle="1" w:styleId="MarginNote">
    <w:name w:val="Margin Note"/>
    <w:basedOn w:val="BodyText"/>
    <w:rsid w:val="00A04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8B1"/>
    <w:rPr>
      <w:sz w:val="32"/>
    </w:rPr>
  </w:style>
  <w:style w:type="paragraph" w:customStyle="1" w:styleId="HeadingProcedure">
    <w:name w:val="Heading Procedure"/>
    <w:basedOn w:val="HeadingBase"/>
    <w:next w:val="Normal"/>
    <w:rsid w:val="00A048B1"/>
    <w:pPr>
      <w:tabs>
        <w:tab w:val="left" w:pos="0"/>
      </w:tabs>
      <w:spacing w:before="120" w:after="60"/>
    </w:pPr>
    <w:rPr>
      <w:i/>
      <w:color w:val="918585"/>
      <w:sz w:val="22"/>
    </w:rPr>
  </w:style>
  <w:style w:type="paragraph" w:customStyle="1" w:styleId="TableBodyText">
    <w:name w:val="Table Body Text"/>
    <w:basedOn w:val="BodyText"/>
    <w:rsid w:val="00A048B1"/>
    <w:pPr>
      <w:spacing w:before="60" w:after="60"/>
    </w:pPr>
  </w:style>
  <w:style w:type="paragraph" w:styleId="ListContinue">
    <w:name w:val="List Continue"/>
    <w:basedOn w:val="List"/>
    <w:rsid w:val="00A048B1"/>
    <w:pPr>
      <w:ind w:firstLine="0"/>
    </w:pPr>
  </w:style>
  <w:style w:type="paragraph" w:customStyle="1" w:styleId="ListNote">
    <w:name w:val="List Note"/>
    <w:basedOn w:val="List"/>
    <w:rsid w:val="00A048B1"/>
    <w:pPr>
      <w:pBdr>
        <w:top w:val="single" w:sz="6" w:space="2" w:color="918585"/>
        <w:bottom w:val="single" w:sz="6" w:space="2" w:color="918585"/>
      </w:pBdr>
      <w:tabs>
        <w:tab w:val="left" w:pos="1021"/>
      </w:tabs>
      <w:ind w:firstLine="0"/>
    </w:pPr>
  </w:style>
  <w:style w:type="paragraph" w:customStyle="1" w:styleId="Warning">
    <w:name w:val="Warning"/>
    <w:basedOn w:val="BodyText"/>
    <w:rsid w:val="00A048B1"/>
    <w:pPr>
      <w:shd w:val="clear" w:color="auto" w:fill="D9D9D9"/>
      <w:tabs>
        <w:tab w:val="left" w:pos="992"/>
      </w:tabs>
      <w:ind w:left="119" w:right="119"/>
    </w:pPr>
    <w:rPr>
      <w:sz w:val="20"/>
    </w:rPr>
  </w:style>
  <w:style w:type="paragraph" w:customStyle="1" w:styleId="MarginIcons">
    <w:name w:val="Margin Icons"/>
    <w:basedOn w:val="BodyText"/>
    <w:rsid w:val="00A04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8B1"/>
    <w:rPr>
      <w:rFonts w:ascii="Courier New" w:hAnsi="Courier New"/>
    </w:rPr>
  </w:style>
  <w:style w:type="paragraph" w:customStyle="1" w:styleId="NoteBullet">
    <w:name w:val="Note Bullet"/>
    <w:basedOn w:val="Note"/>
    <w:rsid w:val="00A048B1"/>
    <w:pPr>
      <w:tabs>
        <w:tab w:val="clear" w:pos="680"/>
      </w:tabs>
      <w:spacing w:before="60" w:after="60"/>
    </w:pPr>
  </w:style>
  <w:style w:type="paragraph" w:customStyle="1" w:styleId="SubHeading2">
    <w:name w:val="SubHeading2"/>
    <w:basedOn w:val="HeadingBase"/>
    <w:rsid w:val="00A048B1"/>
    <w:pPr>
      <w:spacing w:before="240" w:after="60"/>
    </w:pPr>
    <w:rPr>
      <w:sz w:val="20"/>
    </w:rPr>
  </w:style>
  <w:style w:type="paragraph" w:customStyle="1" w:styleId="SubHeading1">
    <w:name w:val="SubHeading1"/>
    <w:basedOn w:val="HeadingBase"/>
    <w:rsid w:val="00A048B1"/>
    <w:pPr>
      <w:spacing w:before="240" w:after="60"/>
    </w:pPr>
    <w:rPr>
      <w:color w:val="918585"/>
      <w:sz w:val="22"/>
    </w:rPr>
  </w:style>
  <w:style w:type="paragraph" w:customStyle="1" w:styleId="SideHeading">
    <w:name w:val="Side Heading"/>
    <w:basedOn w:val="HeadingBase"/>
    <w:rsid w:val="00A04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8B1"/>
    <w:pPr>
      <w:tabs>
        <w:tab w:val="num" w:pos="360"/>
      </w:tabs>
    </w:pPr>
  </w:style>
  <w:style w:type="paragraph" w:styleId="PlainText">
    <w:name w:val="Plain Text"/>
    <w:basedOn w:val="Normal"/>
    <w:link w:val="PlainTextChar"/>
    <w:rsid w:val="00A048B1"/>
    <w:rPr>
      <w:sz w:val="20"/>
    </w:rPr>
  </w:style>
  <w:style w:type="character" w:customStyle="1" w:styleId="PlainTextChar">
    <w:name w:val="Plain Text Char"/>
    <w:basedOn w:val="DefaultParagraphFont"/>
    <w:link w:val="PlainText"/>
    <w:rsid w:val="00A048B1"/>
    <w:rPr>
      <w:rFonts w:ascii="Courier New" w:eastAsia="Times New Roman" w:hAnsi="Courier New" w:cs="Times New Roman"/>
      <w:sz w:val="20"/>
      <w:szCs w:val="20"/>
      <w:lang w:eastAsia="en-US"/>
    </w:rPr>
  </w:style>
  <w:style w:type="character" w:customStyle="1" w:styleId="MenuOption">
    <w:name w:val="Menu Option"/>
    <w:basedOn w:val="DefaultParagraphFont"/>
    <w:rsid w:val="00A048B1"/>
    <w:rPr>
      <w:b/>
      <w:smallCaps/>
    </w:rPr>
  </w:style>
  <w:style w:type="paragraph" w:customStyle="1" w:styleId="TableListNumber">
    <w:name w:val="Table List Number"/>
    <w:basedOn w:val="ListNumber"/>
    <w:rsid w:val="00A048B1"/>
    <w:pPr>
      <w:numPr>
        <w:numId w:val="0"/>
      </w:numPr>
    </w:pPr>
  </w:style>
  <w:style w:type="paragraph" w:styleId="TOC4">
    <w:name w:val="toc 4"/>
    <w:basedOn w:val="TOCBase"/>
    <w:next w:val="Normal"/>
    <w:semiHidden/>
    <w:rsid w:val="00A048B1"/>
    <w:pPr>
      <w:tabs>
        <w:tab w:val="right" w:leader="dot" w:pos="9071"/>
      </w:tabs>
      <w:ind w:left="1701"/>
    </w:pPr>
  </w:style>
  <w:style w:type="paragraph" w:customStyle="1" w:styleId="ListAlpha">
    <w:name w:val="List Alpha"/>
    <w:basedOn w:val="List"/>
    <w:rsid w:val="00A048B1"/>
    <w:pPr>
      <w:numPr>
        <w:numId w:val="9"/>
      </w:numPr>
    </w:pPr>
  </w:style>
  <w:style w:type="paragraph" w:customStyle="1" w:styleId="ListAlpha2">
    <w:name w:val="List Alpha 2"/>
    <w:basedOn w:val="List2"/>
    <w:rsid w:val="00A048B1"/>
    <w:pPr>
      <w:numPr>
        <w:numId w:val="8"/>
      </w:numPr>
    </w:pPr>
  </w:style>
  <w:style w:type="paragraph" w:styleId="List2">
    <w:name w:val="List 2"/>
    <w:basedOn w:val="BodyText"/>
    <w:rsid w:val="00A048B1"/>
    <w:pPr>
      <w:tabs>
        <w:tab w:val="left" w:pos="680"/>
      </w:tabs>
      <w:spacing w:before="60" w:after="60"/>
      <w:ind w:left="680" w:hanging="340"/>
    </w:pPr>
  </w:style>
  <w:style w:type="paragraph" w:styleId="List3">
    <w:name w:val="List 3"/>
    <w:basedOn w:val="BodyText"/>
    <w:rsid w:val="00A048B1"/>
    <w:pPr>
      <w:tabs>
        <w:tab w:val="left" w:pos="1021"/>
      </w:tabs>
      <w:spacing w:before="60" w:after="60"/>
      <w:ind w:left="1020" w:hanging="340"/>
    </w:pPr>
  </w:style>
  <w:style w:type="paragraph" w:styleId="List4">
    <w:name w:val="List 4"/>
    <w:basedOn w:val="BodyText"/>
    <w:rsid w:val="00A048B1"/>
    <w:pPr>
      <w:tabs>
        <w:tab w:val="left" w:pos="1361"/>
      </w:tabs>
      <w:spacing w:before="60" w:after="60"/>
      <w:ind w:left="1361" w:hanging="340"/>
    </w:pPr>
  </w:style>
  <w:style w:type="paragraph" w:styleId="List5">
    <w:name w:val="List 5"/>
    <w:basedOn w:val="BodyText"/>
    <w:rsid w:val="00A048B1"/>
    <w:pPr>
      <w:tabs>
        <w:tab w:val="left" w:pos="1701"/>
      </w:tabs>
      <w:spacing w:before="60" w:after="60"/>
      <w:ind w:left="1701" w:hanging="340"/>
    </w:pPr>
  </w:style>
  <w:style w:type="paragraph" w:styleId="ListBullet3">
    <w:name w:val="List Bullet 3"/>
    <w:basedOn w:val="List3"/>
    <w:rsid w:val="00A048B1"/>
    <w:pPr>
      <w:numPr>
        <w:numId w:val="14"/>
      </w:numPr>
      <w:tabs>
        <w:tab w:val="clear" w:pos="1021"/>
      </w:tabs>
      <w:ind w:left="1037" w:hanging="357"/>
    </w:pPr>
  </w:style>
  <w:style w:type="paragraph" w:styleId="ListBullet4">
    <w:name w:val="List Bullet 4"/>
    <w:basedOn w:val="List4"/>
    <w:rsid w:val="00A048B1"/>
    <w:pPr>
      <w:numPr>
        <w:numId w:val="3"/>
      </w:numPr>
      <w:tabs>
        <w:tab w:val="clear" w:pos="1361"/>
      </w:tabs>
    </w:pPr>
  </w:style>
  <w:style w:type="paragraph" w:styleId="ListBullet5">
    <w:name w:val="List Bullet 5"/>
    <w:basedOn w:val="List5"/>
    <w:rsid w:val="00A048B1"/>
    <w:pPr>
      <w:numPr>
        <w:numId w:val="4"/>
      </w:numPr>
    </w:pPr>
  </w:style>
  <w:style w:type="paragraph" w:styleId="ListContinue2">
    <w:name w:val="List Continue 2"/>
    <w:basedOn w:val="List2"/>
    <w:rsid w:val="00A048B1"/>
    <w:pPr>
      <w:ind w:firstLine="0"/>
    </w:pPr>
  </w:style>
  <w:style w:type="paragraph" w:styleId="ListContinue3">
    <w:name w:val="List Continue 3"/>
    <w:basedOn w:val="List3"/>
    <w:rsid w:val="00A048B1"/>
    <w:pPr>
      <w:ind w:left="1021" w:firstLine="0"/>
    </w:pPr>
  </w:style>
  <w:style w:type="paragraph" w:styleId="ListContinue4">
    <w:name w:val="List Continue 4"/>
    <w:basedOn w:val="List4"/>
    <w:rsid w:val="00A048B1"/>
    <w:pPr>
      <w:ind w:firstLine="0"/>
    </w:pPr>
  </w:style>
  <w:style w:type="paragraph" w:styleId="ListContinue5">
    <w:name w:val="List Continue 5"/>
    <w:basedOn w:val="List5"/>
    <w:rsid w:val="00A048B1"/>
    <w:pPr>
      <w:ind w:firstLine="0"/>
    </w:pPr>
  </w:style>
  <w:style w:type="paragraph" w:styleId="ListNumber3">
    <w:name w:val="List Number 3"/>
    <w:basedOn w:val="List3"/>
    <w:rsid w:val="00A048B1"/>
    <w:pPr>
      <w:numPr>
        <w:numId w:val="5"/>
      </w:numPr>
    </w:pPr>
  </w:style>
  <w:style w:type="paragraph" w:styleId="ListNumber4">
    <w:name w:val="List Number 4"/>
    <w:basedOn w:val="List4"/>
    <w:rsid w:val="00A048B1"/>
    <w:pPr>
      <w:numPr>
        <w:numId w:val="6"/>
      </w:numPr>
    </w:pPr>
  </w:style>
  <w:style w:type="paragraph" w:styleId="ListNumber5">
    <w:name w:val="List Number 5"/>
    <w:basedOn w:val="List5"/>
    <w:rsid w:val="00A048B1"/>
    <w:pPr>
      <w:numPr>
        <w:numId w:val="7"/>
      </w:numPr>
    </w:pPr>
  </w:style>
  <w:style w:type="paragraph" w:styleId="BlockText">
    <w:name w:val="Block Text"/>
    <w:basedOn w:val="Normal"/>
    <w:rsid w:val="00A048B1"/>
    <w:pPr>
      <w:spacing w:after="120"/>
      <w:ind w:left="1440" w:right="1440"/>
    </w:pPr>
  </w:style>
  <w:style w:type="character" w:customStyle="1" w:styleId="Subscript">
    <w:name w:val="Subscript"/>
    <w:basedOn w:val="DefaultParagraphFont"/>
    <w:rsid w:val="00A048B1"/>
    <w:rPr>
      <w:sz w:val="16"/>
      <w:vertAlign w:val="subscript"/>
    </w:rPr>
  </w:style>
  <w:style w:type="character" w:customStyle="1" w:styleId="Superscript">
    <w:name w:val="Superscript"/>
    <w:basedOn w:val="DefaultParagraphFont"/>
    <w:rsid w:val="00A048B1"/>
    <w:rPr>
      <w:sz w:val="16"/>
      <w:vertAlign w:val="superscript"/>
    </w:rPr>
  </w:style>
  <w:style w:type="character" w:customStyle="1" w:styleId="Symbols">
    <w:name w:val="Symbols"/>
    <w:basedOn w:val="DefaultParagraphFont"/>
    <w:rsid w:val="00A048B1"/>
    <w:rPr>
      <w:rFonts w:ascii="Symbol" w:hAnsi="Symbol"/>
    </w:rPr>
  </w:style>
  <w:style w:type="character" w:customStyle="1" w:styleId="MenuOptions">
    <w:name w:val="Menu Options"/>
    <w:basedOn w:val="DefaultParagraphFont"/>
    <w:rsid w:val="00A048B1"/>
    <w:rPr>
      <w:rFonts w:ascii="Arial Narrow" w:hAnsi="Arial Narrow"/>
      <w:smallCaps/>
    </w:rPr>
  </w:style>
  <w:style w:type="character" w:customStyle="1" w:styleId="Buttons">
    <w:name w:val="Buttons"/>
    <w:basedOn w:val="DefaultParagraphFont"/>
    <w:rsid w:val="00A048B1"/>
    <w:rPr>
      <w:b/>
    </w:rPr>
  </w:style>
  <w:style w:type="character" w:customStyle="1" w:styleId="Underlined">
    <w:name w:val="Underlined"/>
    <w:basedOn w:val="DefaultParagraphFont"/>
    <w:rsid w:val="00A048B1"/>
    <w:rPr>
      <w:u w:val="single"/>
    </w:rPr>
  </w:style>
  <w:style w:type="paragraph" w:customStyle="1" w:styleId="TableBodyTextRight">
    <w:name w:val="Table Body Text Right"/>
    <w:basedOn w:val="TableBodyText"/>
    <w:rsid w:val="00A048B1"/>
    <w:pPr>
      <w:widowControl w:val="0"/>
      <w:autoSpaceDE w:val="0"/>
      <w:autoSpaceDN w:val="0"/>
      <w:adjustRightInd w:val="0"/>
      <w:jc w:val="right"/>
    </w:pPr>
    <w:rPr>
      <w:rFonts w:cs="Arial"/>
      <w:szCs w:val="18"/>
    </w:rPr>
  </w:style>
  <w:style w:type="paragraph" w:customStyle="1" w:styleId="CopyrightText">
    <w:name w:val="Copyright Text"/>
    <w:basedOn w:val="BodyText"/>
    <w:rsid w:val="00A048B1"/>
    <w:rPr>
      <w:sz w:val="18"/>
    </w:rPr>
  </w:style>
  <w:style w:type="paragraph" w:customStyle="1" w:styleId="BodySmallRight">
    <w:name w:val="Body Small Right"/>
    <w:basedOn w:val="BodyTextRight"/>
    <w:rsid w:val="00A048B1"/>
    <w:rPr>
      <w:sz w:val="18"/>
      <w:szCs w:val="18"/>
    </w:rPr>
  </w:style>
  <w:style w:type="paragraph" w:customStyle="1" w:styleId="MarginEdition">
    <w:name w:val="Margin Edition"/>
    <w:basedOn w:val="MarginNote"/>
    <w:rsid w:val="00A048B1"/>
    <w:pPr>
      <w:spacing w:before="0" w:after="0"/>
    </w:pPr>
    <w:rPr>
      <w:rFonts w:ascii="Times New Roman" w:hAnsi="Times New Roman"/>
      <w:color w:val="999999"/>
    </w:rPr>
  </w:style>
  <w:style w:type="paragraph" w:customStyle="1" w:styleId="Spacer">
    <w:name w:val="Spacer"/>
    <w:basedOn w:val="Normal"/>
    <w:rsid w:val="00A048B1"/>
    <w:rPr>
      <w:sz w:val="2"/>
      <w:szCs w:val="2"/>
    </w:rPr>
  </w:style>
  <w:style w:type="character" w:customStyle="1" w:styleId="Small">
    <w:name w:val="Small"/>
    <w:basedOn w:val="DefaultParagraphFont"/>
    <w:rsid w:val="00A048B1"/>
    <w:rPr>
      <w:sz w:val="16"/>
    </w:rPr>
  </w:style>
  <w:style w:type="paragraph" w:customStyle="1" w:styleId="WideTable">
    <w:name w:val="Wide Table"/>
    <w:basedOn w:val="Normal"/>
    <w:rsid w:val="00A048B1"/>
    <w:pPr>
      <w:ind w:left="-1418"/>
    </w:pPr>
    <w:rPr>
      <w:sz w:val="2"/>
      <w:szCs w:val="2"/>
    </w:rPr>
  </w:style>
  <w:style w:type="character" w:styleId="PageNumber">
    <w:name w:val="page number"/>
    <w:basedOn w:val="DefaultParagraphFont"/>
    <w:rsid w:val="00A048B1"/>
  </w:style>
  <w:style w:type="paragraph" w:styleId="Quote">
    <w:name w:val="Quote"/>
    <w:basedOn w:val="Heading1"/>
    <w:link w:val="QuoteChar"/>
    <w:qFormat/>
    <w:rsid w:val="00A048B1"/>
    <w:rPr>
      <w:b w:val="0"/>
      <w:sz w:val="72"/>
      <w:szCs w:val="72"/>
      <w:lang w:val="en-NZ"/>
    </w:rPr>
  </w:style>
  <w:style w:type="character" w:customStyle="1" w:styleId="QuoteChar">
    <w:name w:val="Quote Char"/>
    <w:basedOn w:val="DefaultParagraphFont"/>
    <w:link w:val="Quote"/>
    <w:rsid w:val="00A04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8B1"/>
    <w:pPr>
      <w:pageBreakBefore/>
    </w:pPr>
  </w:style>
  <w:style w:type="paragraph" w:customStyle="1" w:styleId="Border">
    <w:name w:val="Border"/>
    <w:basedOn w:val="Normal"/>
    <w:qFormat/>
    <w:rsid w:val="00A04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8B1"/>
    <w:rPr>
      <w:b/>
      <w:bCs/>
      <w:i/>
      <w:iCs/>
      <w:color w:val="auto"/>
    </w:rPr>
  </w:style>
  <w:style w:type="paragraph" w:styleId="IntenseQuote">
    <w:name w:val="Intense Quote"/>
    <w:basedOn w:val="Normal"/>
    <w:next w:val="Normal"/>
    <w:link w:val="IntenseQuoteChar"/>
    <w:uiPriority w:val="30"/>
    <w:qFormat/>
    <w:rsid w:val="00A04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8B1"/>
    <w:rPr>
      <w:smallCaps/>
      <w:color w:val="auto"/>
      <w:u w:val="single"/>
    </w:rPr>
  </w:style>
  <w:style w:type="character" w:styleId="IntenseReference">
    <w:name w:val="Intense Reference"/>
    <w:basedOn w:val="DefaultParagraphFont"/>
    <w:uiPriority w:val="32"/>
    <w:qFormat/>
    <w:rsid w:val="00A048B1"/>
    <w:rPr>
      <w:b/>
      <w:bCs/>
      <w:smallCaps/>
      <w:color w:val="auto"/>
      <w:spacing w:val="5"/>
      <w:u w:val="single"/>
    </w:rPr>
  </w:style>
  <w:style w:type="paragraph" w:customStyle="1" w:styleId="2ColumnHeading">
    <w:name w:val="2Column Heading"/>
    <w:basedOn w:val="BodyText"/>
    <w:qFormat/>
    <w:rsid w:val="00A048B1"/>
    <w:pPr>
      <w:spacing w:after="60"/>
      <w:ind w:left="-2268"/>
    </w:pPr>
    <w:rPr>
      <w:b/>
    </w:rPr>
  </w:style>
  <w:style w:type="paragraph" w:customStyle="1" w:styleId="Heading1TOC">
    <w:name w:val="Heading1 TOC"/>
    <w:basedOn w:val="Normal"/>
    <w:qFormat/>
    <w:rsid w:val="00A048B1"/>
    <w:pPr>
      <w:spacing w:before="240" w:after="120"/>
    </w:pPr>
    <w:rPr>
      <w:rFonts w:ascii="Times New Roman" w:hAnsi="Times New Roman"/>
      <w:b/>
      <w:sz w:val="32"/>
    </w:rPr>
  </w:style>
  <w:style w:type="paragraph" w:customStyle="1" w:styleId="Heading2TOC">
    <w:name w:val="Heading2 TOC"/>
    <w:basedOn w:val="Normal"/>
    <w:qFormat/>
    <w:rsid w:val="00A048B1"/>
    <w:pPr>
      <w:spacing w:before="240" w:after="60"/>
    </w:pPr>
    <w:rPr>
      <w:rFonts w:ascii="Times New Roman" w:hAnsi="Times New Roman"/>
      <w:b/>
      <w:sz w:val="28"/>
    </w:rPr>
  </w:style>
  <w:style w:type="character" w:customStyle="1" w:styleId="Underline">
    <w:name w:val="Underline"/>
    <w:basedOn w:val="DefaultParagraphFont"/>
    <w:qFormat/>
    <w:rsid w:val="00A048B1"/>
    <w:rPr>
      <w:u w:val="single"/>
    </w:rPr>
  </w:style>
  <w:style w:type="character" w:customStyle="1" w:styleId="BoldandItalics">
    <w:name w:val="Bold and Italics"/>
    <w:qFormat/>
    <w:rsid w:val="00A048B1"/>
    <w:rPr>
      <w:b/>
      <w:i/>
      <w:u w:val="none"/>
    </w:rPr>
  </w:style>
  <w:style w:type="paragraph" w:styleId="BalloonText">
    <w:name w:val="Balloon Text"/>
    <w:basedOn w:val="Normal"/>
    <w:link w:val="BalloonTextChar"/>
    <w:rsid w:val="00A048B1"/>
    <w:rPr>
      <w:rFonts w:ascii="Tahoma" w:hAnsi="Tahoma" w:cs="Tahoma"/>
      <w:sz w:val="16"/>
      <w:szCs w:val="16"/>
    </w:rPr>
  </w:style>
  <w:style w:type="character" w:customStyle="1" w:styleId="BalloonTextChar">
    <w:name w:val="Balloon Text Char"/>
    <w:basedOn w:val="DefaultParagraphFont"/>
    <w:link w:val="BalloonText"/>
    <w:rsid w:val="00A04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8B1"/>
    <w:rPr>
      <w:b/>
      <w:color w:val="660033"/>
      <w:spacing w:val="0"/>
    </w:rPr>
  </w:style>
  <w:style w:type="paragraph" w:customStyle="1" w:styleId="Nameditemlist">
    <w:name w:val="Named item list"/>
    <w:basedOn w:val="BodyText"/>
    <w:qFormat/>
    <w:rsid w:val="00A048B1"/>
    <w:pPr>
      <w:tabs>
        <w:tab w:val="left" w:pos="2835"/>
      </w:tabs>
      <w:ind w:left="2835" w:hanging="2835"/>
    </w:pPr>
  </w:style>
  <w:style w:type="paragraph" w:customStyle="1" w:styleId="BodyTextnopadding">
    <w:name w:val="Body Text no padding"/>
    <w:basedOn w:val="BodyText"/>
    <w:qFormat/>
    <w:rsid w:val="00A048B1"/>
    <w:pPr>
      <w:spacing w:before="0" w:after="0"/>
    </w:pPr>
  </w:style>
  <w:style w:type="paragraph" w:customStyle="1" w:styleId="BodyTextBold">
    <w:name w:val="Body Text Bold"/>
    <w:basedOn w:val="BodyText"/>
    <w:qFormat/>
    <w:rsid w:val="00A048B1"/>
    <w:rPr>
      <w:b/>
    </w:rPr>
  </w:style>
  <w:style w:type="character" w:styleId="Hyperlink">
    <w:name w:val="Hyperlink"/>
    <w:basedOn w:val="DefaultParagraphFont"/>
    <w:uiPriority w:val="99"/>
    <w:unhideWhenUsed/>
    <w:rsid w:val="00060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7742</Characters>
  <Application>Microsoft Office Word</Application>
  <DocSecurity>0</DocSecurity>
  <Lines>249</Lines>
  <Paragraphs>165</Paragraphs>
  <ScaleCrop>false</ScaleCrop>
  <Company>Author-it Software Corporation Ltd.</Company>
  <LinksUpToDate>false</LinksUpToDate>
  <CharactersWithSpaces>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CPPREP4002 Access and interpret ethical practice in real estate</dc:title>
  <dc:subject>Approved</dc:subject>
  <dc:creator>BuildSkills Australia</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