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D47" w:rsidP="00D60D47">
      <w:pPr>
        <w:pStyle w:val="Title"/>
      </w:pPr>
      <w:r>
        <w:fldChar w:fldCharType="begin"/>
      </w:r>
      <w:r>
        <w:instrText xml:space="preserve"> TITLE   \* MERGEFORMAT </w:instrText>
      </w:r>
      <w:r>
        <w:fldChar w:fldCharType="separate"/>
      </w:r>
      <w:r>
        <w:t>CPPPMT3017 Maintain, service and repair pest management equipment</w:t>
      </w:r>
      <w:r>
        <w:fldChar w:fldCharType="end"/>
      </w:r>
    </w:p>
    <w:p w:rsidR="00D60D47" w:rsidP="00D60D47">
      <w:pPr>
        <w:pStyle w:val="Version"/>
        <w:sectPr w:rsidSect="009B4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333" w:rsidP="009B4333">
      <w:pPr>
        <w:pStyle w:val="SuperHeading"/>
      </w:pPr>
      <w:r w:rsidRPr="009B4333">
        <w:t>CPPPMT3017 Maintain, service and repair pest management equipment</w:t>
      </w:r>
    </w:p>
    <w:p w:rsidR="00000000" w:rsidRPr="009B4333" w:rsidP="009B4333">
      <w:pPr>
        <w:pStyle w:val="Heading1"/>
      </w:pPr>
      <w:bookmarkStart w:id="1" w:name="O_748947"/>
      <w:bookmarkEnd w:id="1"/>
      <w:r w:rsidRPr="009B4333">
        <w:t>Modification History</w:t>
      </w:r>
    </w:p>
    <w:p w:rsidR="00000000" w:rsidRPr="009B4333" w:rsidP="00D60D47">
      <w:pPr>
        <w:pStyle w:val="BodyText"/>
      </w:pPr>
      <w:r w:rsidRPr="009B4333">
        <w:t>Release 1.</w:t>
      </w:r>
    </w:p>
    <w:p w:rsidR="00000000" w:rsidRPr="009B4333" w:rsidP="00D60D47">
      <w:pPr>
        <w:pStyle w:val="BodyText"/>
      </w:pPr>
      <w:r w:rsidRPr="009B4333">
        <w:t>Replaces superseded equivalent CPPPMT3017A Repair and maintain service equipment.</w:t>
      </w:r>
    </w:p>
    <w:p w:rsidR="00000000" w:rsidRPr="009B4333" w:rsidP="00D60D47">
      <w:pPr>
        <w:pStyle w:val="BodyText"/>
      </w:pPr>
      <w:r w:rsidRPr="009B4333">
        <w:t>This version first released with CPP Property Services Training Package Version 2.</w:t>
      </w:r>
    </w:p>
    <w:p w:rsidR="00000000" w:rsidRPr="009B4333" w:rsidP="009B4333">
      <w:pPr>
        <w:pStyle w:val="Heading1"/>
      </w:pPr>
      <w:bookmarkStart w:id="2" w:name="O_748955"/>
      <w:bookmarkEnd w:id="2"/>
      <w:r w:rsidRPr="009B4333">
        <w:t>Application</w:t>
      </w:r>
    </w:p>
    <w:p w:rsidR="00000000" w:rsidRPr="009B4333" w:rsidP="00D60D47">
      <w:pPr>
        <w:pStyle w:val="BodyText"/>
      </w:pPr>
      <w:r w:rsidRPr="009B4333">
        <w:t>This unit of competency specifies the outcomes required to plan and conduct the regular maintenance of equipment used in the provision of pest m</w:t>
      </w:r>
      <w:r w:rsidRPr="009B4333">
        <w:t xml:space="preserve">anagement services. It also applies to conducting or arranging equipment servicing and repairs by specialists as required. </w:t>
      </w:r>
    </w:p>
    <w:p w:rsidR="00000000" w:rsidRPr="009B4333" w:rsidP="00D60D47">
      <w:pPr>
        <w:pStyle w:val="BodyText"/>
      </w:pPr>
      <w:r w:rsidRPr="009B4333">
        <w:t xml:space="preserve">The unit supports pest management technicians responsible for ensuring that pest management equipment is fit for purpose and ready </w:t>
      </w:r>
      <w:r w:rsidRPr="009B4333">
        <w:t>for use.</w:t>
      </w:r>
    </w:p>
    <w:p w:rsidR="00000000" w:rsidRPr="009B4333" w:rsidP="00D60D47">
      <w:pPr>
        <w:pStyle w:val="BodyText"/>
      </w:pPr>
      <w:r w:rsidRPr="009B4333">
        <w:t>Licensing, legislative, regulatory or certification requirements apply to pest management in some States. Relevant state and territory regulatory authorities should be consulted to confirm those requirements.</w:t>
      </w:r>
    </w:p>
    <w:p w:rsidR="00000000" w:rsidRPr="009B4333" w:rsidP="009B4333">
      <w:pPr>
        <w:pStyle w:val="Heading1"/>
      </w:pPr>
      <w:bookmarkStart w:id="3" w:name="O_748954"/>
      <w:bookmarkEnd w:id="3"/>
      <w:r w:rsidRPr="009B4333">
        <w:t>Pre-requisite Unit</w:t>
      </w:r>
    </w:p>
    <w:p w:rsidR="00000000" w:rsidRPr="009B4333" w:rsidP="00D60D47">
      <w:pPr>
        <w:pStyle w:val="BodyText"/>
      </w:pPr>
      <w:r w:rsidRPr="009B4333">
        <w:t>N</w:t>
      </w:r>
      <w:r w:rsidRPr="009B4333">
        <w:t>il</w:t>
      </w:r>
    </w:p>
    <w:p w:rsidR="00000000" w:rsidRPr="009B4333" w:rsidP="009B4333">
      <w:pPr>
        <w:pStyle w:val="Heading1"/>
      </w:pPr>
      <w:bookmarkStart w:id="4" w:name="O_748952"/>
      <w:bookmarkEnd w:id="4"/>
      <w:r w:rsidRPr="009B4333">
        <w:t>Unit Sector</w:t>
      </w:r>
    </w:p>
    <w:p w:rsidR="00000000" w:rsidRPr="009B4333" w:rsidP="00D60D47">
      <w:pPr>
        <w:pStyle w:val="BodyText"/>
      </w:pPr>
      <w:r w:rsidRPr="009B4333">
        <w:t>Pest management</w:t>
      </w:r>
    </w:p>
    <w:p w:rsidR="00000000" w:rsidRPr="009B4333" w:rsidP="009B4333">
      <w:pPr>
        <w:pStyle w:val="Heading1"/>
      </w:pPr>
      <w:bookmarkStart w:id="5" w:name="O_748951"/>
      <w:bookmarkEnd w:id="5"/>
      <w:r w:rsidRPr="009B4333">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9B433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Performance criteria describe the performance needed to demonstrate achievement of the element. Where bold italici</w:t>
            </w:r>
            <w:r w:rsidRPr="009B4333">
              <w:t>sed text is used, further information is detailed in the range of conditions.</w:t>
            </w:r>
          </w:p>
        </w:tc>
      </w:tr>
      <w:tr w:rsidTr="009B4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1.</w:t>
            </w:r>
          </w:p>
        </w:tc>
        <w:tc>
          <w:tcPr>
            <w:tcW w:w="210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 xml:space="preserve">Develop and implement an </w:t>
            </w:r>
            <w:r w:rsidRPr="009B4333">
              <w:t>equipment maintenance plan.</w:t>
            </w:r>
          </w:p>
        </w:tc>
        <w:tc>
          <w:tcPr>
            <w:tcW w:w="770" w:type="dxa"/>
            <w:tcBorders>
              <w:top w:val="nil"/>
              <w:left w:val="nil"/>
              <w:bottom w:val="nil"/>
              <w:right w:val="nil"/>
            </w:tcBorders>
            <w:tcMar>
              <w:top w:w="0" w:type="dxa"/>
              <w:left w:w="62" w:type="dxa"/>
              <w:bottom w:w="0" w:type="dxa"/>
              <w:right w:w="62" w:type="dxa"/>
            </w:tcMar>
          </w:tcPr>
          <w:p w:rsidR="00000000" w:rsidRPr="009B4333" w:rsidP="009B4333">
            <w:pPr>
              <w:pStyle w:val="BodyText"/>
            </w:pPr>
            <w:r w:rsidRPr="009B4333">
              <w:t>1.1.</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rPr>
                <w:rStyle w:val="BoldandItalics"/>
              </w:rPr>
              <w:t>Equipment maintenance plan</w:t>
            </w:r>
            <w:r w:rsidRPr="009B4333">
              <w:t xml:space="preserve"> is developed to maximise equipment effectiveness according to manufacturer </w:t>
            </w:r>
            <w:r w:rsidRPr="009B4333">
              <w:t xml:space="preserve">specifications and company and </w:t>
            </w:r>
            <w:r w:rsidRPr="009B4333">
              <w:rPr>
                <w:rStyle w:val="BoldandItalics"/>
              </w:rPr>
              <w:t>compliance requirements</w:t>
            </w:r>
            <w:r w:rsidRPr="009B4333">
              <w:t>.</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1.2.</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Program of periodic equipment inspections and ongoing monitoring is established according to manufacturer specificat</w:t>
            </w:r>
            <w:r w:rsidRPr="009B4333">
              <w: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1.3.</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Periodic inspections of equipment are conducted and inspection records maintained according to manufacturer specifications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1.4.</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Equipment user reports are monitored and need for equipment maintenance and emergency repairs is assessed according to manufacturer specifications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1.5.</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Specialist advice on complex or technical matters relating t</w:t>
            </w:r>
            <w:r w:rsidRPr="009B4333">
              <w:t>o equipment maintenance is accessed according to manufacturer specifications and company requirements.</w:t>
            </w:r>
          </w:p>
        </w:tc>
      </w:tr>
      <w:tr w:rsidTr="009B43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2.</w:t>
            </w:r>
          </w:p>
        </w:tc>
        <w:tc>
          <w:tcPr>
            <w:tcW w:w="210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Plan servicing and repair of equipment.</w:t>
            </w: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2.1.</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Management and operators are informed of scheduled servicing and repair activities for equipment according to company requirements and to minimise disruption to work plans and equipment use.</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2.2.</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Requirements for parts and labour to meet servicing and r</w:t>
            </w:r>
            <w:r w:rsidRPr="009B4333">
              <w:t>epair needs are assessed according to manufacturer specifications and company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2.3.</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Servicing and repair tasks are prepared according to manufacturer specifications and company and compliance requirements.</w:t>
            </w:r>
          </w:p>
        </w:tc>
      </w:tr>
      <w:tr w:rsidTr="009B433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w:t>
            </w:r>
          </w:p>
        </w:tc>
        <w:tc>
          <w:tcPr>
            <w:tcW w:w="2100" w:type="dxa"/>
            <w:vMerge w:val="restart"/>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Service and repair equipment.</w:t>
            </w: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3.1.</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Equipment is identified and cleaned according to manufacturer specifications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3.2.</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Service and repair tasks are conducted using safe work practices according to manufacturer specifications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3.3.</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Inspections and approvals from relevant authorities and agencies are arranged according to company an</w:t>
            </w:r>
            <w:r w:rsidRPr="009B4333">
              <w:t xml:space="preserve">d </w:t>
            </w:r>
            <w:r w:rsidRPr="009B4333">
              <w:t>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3.4.</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On completion of servicing and repair, equipment is promptly returned to operational use according to company guidelines.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3.5.</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Unserviceable equipment is disposed of according to manufacturer specifications and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3.6.</w:t>
            </w:r>
          </w:p>
        </w:tc>
        <w:tc>
          <w:tcPr>
            <w:tcW w:w="561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Work area is maintained in a clean and orderly manner according to company and compliance requirements.</w:t>
            </w:r>
          </w:p>
        </w:tc>
      </w:tr>
      <w:tr w:rsidTr="009B4333">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3.7.</w:t>
            </w:r>
          </w:p>
        </w:tc>
        <w:tc>
          <w:tcPr>
            <w:tcW w:w="5610" w:type="dxa"/>
            <w:tcBorders>
              <w:top w:val="nil"/>
              <w:left w:val="nil"/>
              <w:bottom w:val="nil"/>
              <w:right w:val="nil"/>
            </w:tcBorders>
            <w:tcMar>
              <w:top w:w="0" w:type="dxa"/>
              <w:left w:w="62" w:type="dxa"/>
              <w:bottom w:w="0" w:type="dxa"/>
              <w:right w:w="62" w:type="dxa"/>
            </w:tcMar>
          </w:tcPr>
          <w:p w:rsidR="00000000" w:rsidRPr="009B4333" w:rsidP="009B4333">
            <w:pPr>
              <w:pStyle w:val="BodyText"/>
            </w:pPr>
            <w:r w:rsidRPr="009B4333">
              <w:t xml:space="preserve">Regulatory and </w:t>
            </w:r>
            <w:r w:rsidRPr="009B4333">
              <w:t>company documentation is completed and distributed according to company and compliance requirements.</w:t>
            </w:r>
          </w:p>
        </w:tc>
      </w:tr>
    </w:tbl>
    <w:p w:rsidR="00000000" w:rsidRPr="009B4333" w:rsidP="009B4333">
      <w:pPr>
        <w:pStyle w:val="BodyText"/>
      </w:pPr>
    </w:p>
    <w:p w:rsidR="00000000" w:rsidRPr="009B4333" w:rsidP="009B4333">
      <w:pPr>
        <w:pStyle w:val="AllowPageBreak"/>
      </w:pPr>
    </w:p>
    <w:p w:rsidR="00000000" w:rsidRPr="009B4333" w:rsidP="009B4333">
      <w:pPr>
        <w:pStyle w:val="Heading1"/>
      </w:pPr>
      <w:bookmarkStart w:id="6" w:name="O_748950"/>
      <w:bookmarkEnd w:id="6"/>
      <w:r w:rsidRPr="009B4333">
        <w:t>Foundation Skills</w:t>
      </w:r>
    </w:p>
    <w:tbl>
      <w:tblPr>
        <w:tblW w:w="0" w:type="auto"/>
        <w:tblLayout w:type="fixed"/>
        <w:tblCellMar>
          <w:left w:w="62" w:type="dxa"/>
          <w:right w:w="62" w:type="dxa"/>
        </w:tblCellMar>
        <w:tblLook w:val="0000"/>
      </w:tblPr>
      <w:tblGrid>
        <w:gridCol w:w="2256"/>
        <w:gridCol w:w="6878"/>
      </w:tblGrid>
      <w:tr w:rsidTr="009B4333">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9B4333" w:rsidP="009B4333">
            <w:pPr>
              <w:pStyle w:val="BodyText"/>
            </w:pPr>
            <w:r w:rsidRPr="009B4333">
              <w:t>This section describes the language, literacy, numeracy and employment skills essential to performance in this unit bu</w:t>
            </w:r>
            <w:r w:rsidRPr="009B4333">
              <w:t>t not explicit in the performance criteria.</w:t>
            </w:r>
          </w:p>
          <w:p w:rsidR="00000000" w:rsidP="009B4333">
            <w:pPr>
              <w:pStyle w:val="BodyText"/>
              <w:rPr>
                <w:lang w:val="en-NZ"/>
              </w:rPr>
            </w:pPr>
          </w:p>
        </w:tc>
      </w:tr>
      <w:tr w:rsidTr="009B4333">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9B4333" w:rsidP="009B4333">
            <w:pPr>
              <w:pStyle w:val="BodyText"/>
            </w:pPr>
            <w:r w:rsidRPr="009B4333">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rPr>
                <w:rStyle w:val="SpecialBold"/>
              </w:rPr>
              <w:t>Performance feature</w:t>
            </w: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Learning skills to:</w:t>
            </w:r>
          </w:p>
        </w:tc>
        <w:tc>
          <w:tcPr>
            <w:tcW w:w="6878" w:type="dxa"/>
            <w:tcBorders>
              <w:top w:val="nil"/>
              <w:left w:val="nil"/>
              <w:bottom w:val="nil"/>
              <w:right w:val="nil"/>
            </w:tcBorders>
            <w:tcMar>
              <w:top w:w="0" w:type="dxa"/>
              <w:left w:w="62" w:type="dxa"/>
              <w:bottom w:w="0" w:type="dxa"/>
              <w:right w:w="62" w:type="dxa"/>
            </w:tcMar>
          </w:tcPr>
          <w:p w:rsidR="00000000" w:rsidRPr="009B4333" w:rsidP="009B4333">
            <w:pPr>
              <w:pStyle w:val="ListBullet"/>
            </w:pPr>
            <w:r w:rsidRPr="009B4333">
              <w:t>draw on experience of diagnosing equipment maintenance and repair requirements and apply knowledge to new problems</w:t>
            </w:r>
          </w:p>
          <w:p w:rsidR="00000000" w:rsidP="009B4333">
            <w:pPr>
              <w:pStyle w:val="ListBullet"/>
              <w:rPr>
                <w:lang w:val="en-NZ"/>
              </w:rPr>
            </w:pPr>
            <w:r w:rsidRPr="009B4333">
              <w:t>identify and use reliable sources of information relating to equipment servicing tasks.</w:t>
            </w: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Numeracy skills to:</w:t>
            </w:r>
          </w:p>
        </w:tc>
        <w:tc>
          <w:tcPr>
            <w:tcW w:w="6878" w:type="dxa"/>
            <w:tcBorders>
              <w:top w:val="nil"/>
              <w:left w:val="nil"/>
              <w:bottom w:val="nil"/>
              <w:right w:val="nil"/>
            </w:tcBorders>
            <w:tcMar>
              <w:top w:w="0" w:type="dxa"/>
              <w:left w:w="62" w:type="dxa"/>
              <w:bottom w:w="0" w:type="dxa"/>
              <w:right w:w="62" w:type="dxa"/>
            </w:tcMar>
          </w:tcPr>
          <w:p w:rsidR="00000000" w:rsidP="009B4333">
            <w:pPr>
              <w:pStyle w:val="ListBullet"/>
              <w:rPr>
                <w:lang w:val="en-NZ"/>
              </w:rPr>
            </w:pPr>
            <w:r w:rsidRPr="009B4333">
              <w:t xml:space="preserve">read and interpret numerical information on equipment labels and in operation manuals </w:t>
            </w:r>
            <w:r w:rsidRPr="009B4333">
              <w:t xml:space="preserve">to ensure maintenance, servicing and repair tasks are conducted according to relevant specifications. </w:t>
            </w: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Oral communication skills to:</w:t>
            </w:r>
          </w:p>
        </w:tc>
        <w:tc>
          <w:tcPr>
            <w:tcW w:w="6878" w:type="dxa"/>
            <w:tcBorders>
              <w:top w:val="nil"/>
              <w:left w:val="nil"/>
              <w:bottom w:val="nil"/>
              <w:right w:val="nil"/>
            </w:tcBorders>
            <w:tcMar>
              <w:top w:w="0" w:type="dxa"/>
              <w:left w:w="62" w:type="dxa"/>
              <w:bottom w:w="0" w:type="dxa"/>
              <w:right w:w="62" w:type="dxa"/>
            </w:tcMar>
          </w:tcPr>
          <w:p w:rsidR="00000000" w:rsidP="009B4333">
            <w:pPr>
              <w:pStyle w:val="ListBullet"/>
              <w:rPr>
                <w:lang w:val="en-NZ"/>
              </w:rPr>
            </w:pPr>
            <w:r w:rsidRPr="009B4333">
              <w:t xml:space="preserve">communicate clearly and concisely, using appropriate technical language when requesting advice or further information </w:t>
            </w:r>
            <w:r w:rsidRPr="009B4333">
              <w:t>on maintenance, servicing or repair requirements.</w:t>
            </w: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Reading skills to:</w:t>
            </w:r>
          </w:p>
        </w:tc>
        <w:tc>
          <w:tcPr>
            <w:tcW w:w="6878" w:type="dxa"/>
            <w:tcBorders>
              <w:top w:val="nil"/>
              <w:left w:val="nil"/>
              <w:bottom w:val="nil"/>
              <w:right w:val="nil"/>
            </w:tcBorders>
            <w:tcMar>
              <w:top w:w="0" w:type="dxa"/>
              <w:left w:w="62" w:type="dxa"/>
              <w:bottom w:w="0" w:type="dxa"/>
              <w:right w:w="62" w:type="dxa"/>
            </w:tcMar>
          </w:tcPr>
          <w:p w:rsidR="00000000" w:rsidP="009B4333">
            <w:pPr>
              <w:pStyle w:val="ListBullet"/>
              <w:rPr>
                <w:lang w:val="en-NZ"/>
              </w:rPr>
            </w:pPr>
            <w:r w:rsidRPr="009B4333">
              <w:t xml:space="preserve">read and interpret directions and instructions on equipment labels and in operation </w:t>
            </w:r>
            <w:r w:rsidRPr="009B4333">
              <w:t>manuals to ensure maintenance, servicing and repair tasks are conducted according to relevant specifications.</w:t>
            </w: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8"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t>Writing skills to:</w:t>
            </w:r>
          </w:p>
        </w:tc>
        <w:tc>
          <w:tcPr>
            <w:tcW w:w="6878" w:type="dxa"/>
            <w:tcBorders>
              <w:top w:val="nil"/>
              <w:left w:val="nil"/>
              <w:bottom w:val="nil"/>
              <w:right w:val="nil"/>
            </w:tcBorders>
            <w:tcMar>
              <w:top w:w="0" w:type="dxa"/>
              <w:left w:w="62" w:type="dxa"/>
              <w:bottom w:w="0" w:type="dxa"/>
              <w:right w:w="62" w:type="dxa"/>
            </w:tcMar>
          </w:tcPr>
          <w:p w:rsidR="00000000" w:rsidRPr="009B4333" w:rsidP="009B4333">
            <w:pPr>
              <w:pStyle w:val="ListBullet"/>
            </w:pPr>
            <w:r w:rsidRPr="009B4333">
              <w:t>complete regulatory and company documentation accurately and legibly.</w:t>
            </w:r>
          </w:p>
        </w:tc>
      </w:tr>
    </w:tbl>
    <w:p w:rsidR="00000000" w:rsidRPr="009B4333" w:rsidP="009B4333">
      <w:pPr>
        <w:pStyle w:val="BodyText"/>
      </w:pPr>
    </w:p>
    <w:p w:rsidR="00000000" w:rsidRPr="009B4333" w:rsidP="009B4333">
      <w:pPr>
        <w:pStyle w:val="AllowPageBreak"/>
      </w:pPr>
    </w:p>
    <w:p w:rsidR="00000000" w:rsidRPr="009B4333" w:rsidP="009B4333">
      <w:pPr>
        <w:pStyle w:val="Heading1"/>
      </w:pPr>
      <w:bookmarkStart w:id="7" w:name="O_748949"/>
      <w:bookmarkEnd w:id="7"/>
      <w:r w:rsidRPr="009B4333">
        <w:t>Range of Conditions</w:t>
      </w:r>
    </w:p>
    <w:tbl>
      <w:tblPr>
        <w:tblW w:w="0" w:type="auto"/>
        <w:tblLayout w:type="fixed"/>
        <w:tblCellMar>
          <w:left w:w="62" w:type="dxa"/>
          <w:right w:w="62" w:type="dxa"/>
        </w:tblCellMar>
        <w:tblLook w:val="0000"/>
      </w:tblPr>
      <w:tblGrid>
        <w:gridCol w:w="2240"/>
        <w:gridCol w:w="6712"/>
      </w:tblGrid>
      <w:tr w:rsidTr="009B4333">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9B4333" w:rsidP="009B4333">
            <w:pPr>
              <w:pStyle w:val="BodyText"/>
            </w:pPr>
            <w:r w:rsidRPr="009B4333">
              <w:t xml:space="preserve">This section </w:t>
            </w:r>
            <w:r w:rsidRPr="009B4333">
              <w:t>specifies work environments and conditions that may affect performance. Essential operating conditions that may be present (depending on the work situation, needs of the candidate, accessibility of the item, and local industry and regional contexts) are in</w:t>
            </w:r>
            <w:r w:rsidRPr="009B4333">
              <w:t>cluded. Bold italicised wording, if used in the performance criteria, is detailed below.</w:t>
            </w:r>
          </w:p>
          <w:p w:rsidR="00000000">
            <w:pPr>
              <w:pStyle w:val="BodyText"/>
              <w:keepLines w:val="0"/>
              <w:rPr>
                <w:rFonts w:ascii="Tahoma" w:hAnsi="Tahoma"/>
                <w:color w:val="000000"/>
                <w:sz w:val="20"/>
                <w:lang w:val="en-NZ"/>
              </w:rPr>
            </w:pPr>
          </w:p>
        </w:tc>
      </w:tr>
      <w:tr w:rsidTr="009B4333">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rPr>
                <w:rStyle w:val="BoldandItalics"/>
              </w:rPr>
              <w:t xml:space="preserve">Equipment maintenance plan </w:t>
            </w:r>
            <w:r w:rsidRPr="009B4333">
              <w:t>must include:</w:t>
            </w:r>
          </w:p>
        </w:tc>
        <w:tc>
          <w:tcPr>
            <w:tcW w:w="6712" w:type="dxa"/>
            <w:tcBorders>
              <w:top w:val="nil"/>
              <w:left w:val="nil"/>
              <w:bottom w:val="nil"/>
              <w:right w:val="nil"/>
            </w:tcBorders>
            <w:tcMar>
              <w:top w:w="0" w:type="dxa"/>
              <w:left w:w="62" w:type="dxa"/>
              <w:bottom w:w="0" w:type="dxa"/>
              <w:right w:w="62" w:type="dxa"/>
            </w:tcMar>
          </w:tcPr>
          <w:p w:rsidR="00000000" w:rsidRPr="009B4333" w:rsidP="009B4333">
            <w:pPr>
              <w:pStyle w:val="ListBullet"/>
            </w:pPr>
            <w:r w:rsidRPr="009B4333">
              <w:t>arrangements for daily maintenance and periodic service and repair of equipment requiring specialist services, such as:</w:t>
            </w:r>
          </w:p>
          <w:p w:rsidR="00000000" w:rsidRPr="009B4333" w:rsidP="009B4333">
            <w:pPr>
              <w:pStyle w:val="ListBullet2"/>
            </w:pPr>
            <w:r w:rsidRPr="009B4333">
              <w:t>elevated work platforms</w:t>
            </w:r>
          </w:p>
          <w:p w:rsidR="00000000" w:rsidRPr="009B4333" w:rsidP="009B4333">
            <w:pPr>
              <w:pStyle w:val="ListBullet2"/>
            </w:pPr>
            <w:r w:rsidRPr="009B4333">
              <w:t>generators</w:t>
            </w:r>
          </w:p>
          <w:p w:rsidR="00000000" w:rsidRPr="009B4333" w:rsidP="009B4333">
            <w:pPr>
              <w:pStyle w:val="ListBullet"/>
            </w:pPr>
            <w:r w:rsidRPr="009B4333">
              <w:t>emergency procedures</w:t>
            </w:r>
          </w:p>
          <w:p w:rsidR="00000000" w:rsidRPr="009B4333" w:rsidP="009B4333">
            <w:pPr>
              <w:pStyle w:val="ListBullet"/>
            </w:pPr>
            <w:r w:rsidRPr="009B4333">
              <w:t>maintenance schedules</w:t>
            </w:r>
          </w:p>
          <w:p w:rsidR="00000000" w:rsidRPr="009B4333" w:rsidP="009B4333">
            <w:pPr>
              <w:pStyle w:val="ListBullet"/>
            </w:pPr>
            <w:r w:rsidRPr="009B4333">
              <w:t>replacement procedures</w:t>
            </w:r>
          </w:p>
          <w:p w:rsidR="00000000" w:rsidP="009B4333">
            <w:pPr>
              <w:pStyle w:val="ListBullet"/>
              <w:rPr>
                <w:lang w:val="en-NZ"/>
              </w:rPr>
            </w:pPr>
            <w:r w:rsidRPr="009B4333">
              <w:t>routine maintenance procedures.</w:t>
            </w:r>
          </w:p>
        </w:tc>
      </w:tr>
      <w:tr w:rsidTr="009B4333">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12"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p>
        </w:tc>
      </w:tr>
      <w:tr w:rsidTr="009B4333">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9B4333">
            <w:pPr>
              <w:pStyle w:val="BodyText"/>
              <w:rPr>
                <w:lang w:val="en-NZ"/>
              </w:rPr>
            </w:pPr>
            <w:r w:rsidRPr="009B4333">
              <w:rPr>
                <w:rStyle w:val="BoldandItalics"/>
              </w:rPr>
              <w:t>Compliance requirements</w:t>
            </w:r>
            <w:r w:rsidRPr="009B4333">
              <w:t xml:space="preserve"> must include:</w:t>
            </w:r>
          </w:p>
        </w:tc>
        <w:tc>
          <w:tcPr>
            <w:tcW w:w="6712" w:type="dxa"/>
            <w:tcBorders>
              <w:top w:val="nil"/>
              <w:left w:val="nil"/>
              <w:bottom w:val="nil"/>
              <w:right w:val="nil"/>
            </w:tcBorders>
            <w:tcMar>
              <w:top w:w="0" w:type="dxa"/>
              <w:left w:w="62" w:type="dxa"/>
              <w:bottom w:w="0" w:type="dxa"/>
              <w:right w:w="62" w:type="dxa"/>
            </w:tcMar>
          </w:tcPr>
          <w:p w:rsidR="00000000" w:rsidRPr="009B4333" w:rsidP="009B4333">
            <w:pPr>
              <w:pStyle w:val="ListBullet"/>
            </w:pPr>
            <w:r w:rsidRPr="009B4333">
              <w:t>Australian standards, quality assurance and certification requirements relating to maintaining, servicing and repairing pest management equipment</w:t>
            </w:r>
          </w:p>
          <w:p w:rsidR="00000000" w:rsidRPr="009B4333" w:rsidP="009B4333">
            <w:pPr>
              <w:pStyle w:val="ListBullet"/>
            </w:pPr>
            <w:r w:rsidRPr="009B4333">
              <w:t>environmental requirements relating to maintaining, servicing and repairing pest management equipment, includi</w:t>
            </w:r>
            <w:r w:rsidRPr="009B4333">
              <w:t>ng:</w:t>
            </w:r>
          </w:p>
          <w:p w:rsidR="00000000" w:rsidRPr="009B4333" w:rsidP="009B4333">
            <w:pPr>
              <w:pStyle w:val="ListBullet2"/>
            </w:pPr>
            <w:r w:rsidRPr="009B4333">
              <w:t>clean up, containment or isolation of hazards</w:t>
            </w:r>
          </w:p>
          <w:p w:rsidR="00000000" w:rsidRPr="009B4333" w:rsidP="009B4333">
            <w:pPr>
              <w:pStyle w:val="ListBullet2"/>
            </w:pPr>
            <w:r w:rsidRPr="009B4333">
              <w:t>company policies and guidelines</w:t>
            </w:r>
          </w:p>
          <w:p w:rsidR="00000000" w:rsidRPr="009B4333" w:rsidP="009B4333">
            <w:pPr>
              <w:pStyle w:val="ListBullet2"/>
            </w:pPr>
            <w:r w:rsidRPr="009B4333">
              <w:t>emergency chemical spill control measures</w:t>
            </w:r>
          </w:p>
          <w:p w:rsidR="00000000" w:rsidRPr="009B4333" w:rsidP="009B4333">
            <w:pPr>
              <w:pStyle w:val="ListBullet2"/>
            </w:pPr>
            <w:r w:rsidRPr="009B4333">
              <w:t>hazardous materials handling</w:t>
            </w:r>
          </w:p>
          <w:p w:rsidR="00000000" w:rsidRPr="009B4333" w:rsidP="009B4333">
            <w:pPr>
              <w:pStyle w:val="ListBullet"/>
            </w:pPr>
            <w:r w:rsidRPr="009B4333">
              <w:t xml:space="preserve">regulations, by-laws and guidelines of environmental protection agencies and government </w:t>
            </w:r>
            <w:r w:rsidRPr="009B4333">
              <w:t>departments relating to maintaining, servicing and repairing pest management equipment</w:t>
            </w:r>
          </w:p>
          <w:p w:rsidR="00000000" w:rsidRPr="009B4333" w:rsidP="009B4333">
            <w:pPr>
              <w:pStyle w:val="ListBullet"/>
            </w:pPr>
            <w:r w:rsidRPr="009B4333">
              <w:t>industry advisory standards and codes of practice relating to maintaining, servicing and repairing pest management equipment</w:t>
            </w:r>
          </w:p>
          <w:p w:rsidR="00000000" w:rsidRPr="009B4333" w:rsidP="009B4333">
            <w:pPr>
              <w:pStyle w:val="ListBullet"/>
            </w:pPr>
            <w:r w:rsidRPr="009B4333">
              <w:t>relevant commonwealth, state and territory l</w:t>
            </w:r>
            <w:r w:rsidRPr="009B4333">
              <w:t>egislation and local government regulations relating to maintaining, servicing and repairing pest management equipment, including:</w:t>
            </w:r>
          </w:p>
          <w:p w:rsidR="00000000" w:rsidRPr="009B4333" w:rsidP="009B4333">
            <w:pPr>
              <w:pStyle w:val="ListBullet2"/>
            </w:pPr>
            <w:r w:rsidRPr="009B4333">
              <w:t xml:space="preserve">consumer protection </w:t>
            </w:r>
          </w:p>
          <w:p w:rsidR="00000000" w:rsidRPr="009B4333" w:rsidP="009B4333">
            <w:pPr>
              <w:pStyle w:val="ListBullet2"/>
            </w:pPr>
            <w:r w:rsidRPr="009B4333">
              <w:t xml:space="preserve">dangerous goods </w:t>
            </w:r>
          </w:p>
          <w:p w:rsidR="00000000" w:rsidRPr="009B4333" w:rsidP="009B4333">
            <w:pPr>
              <w:pStyle w:val="ListBullet2"/>
            </w:pPr>
            <w:r w:rsidRPr="009B4333">
              <w:t>pesticide registers and manifests</w:t>
            </w:r>
          </w:p>
          <w:p w:rsidR="00000000" w:rsidRPr="009B4333" w:rsidP="009B4333">
            <w:pPr>
              <w:pStyle w:val="ListBullet2"/>
            </w:pPr>
            <w:r w:rsidRPr="009B4333">
              <w:t>pesticide use</w:t>
            </w:r>
          </w:p>
          <w:p w:rsidR="00000000" w:rsidRPr="009B4333" w:rsidP="009B4333">
            <w:pPr>
              <w:pStyle w:val="ListBullet2"/>
            </w:pPr>
            <w:r w:rsidRPr="009B4333">
              <w:t>privacy</w:t>
            </w:r>
          </w:p>
          <w:p w:rsidR="00000000" w:rsidRPr="009B4333" w:rsidP="009B4333">
            <w:pPr>
              <w:pStyle w:val="ListBullet2"/>
            </w:pPr>
            <w:r w:rsidRPr="009B4333">
              <w:t>public health and safety</w:t>
            </w:r>
          </w:p>
          <w:p w:rsidR="00000000" w:rsidRPr="009B4333" w:rsidP="009B4333">
            <w:pPr>
              <w:pStyle w:val="ListBullet"/>
            </w:pPr>
            <w:r w:rsidRPr="009B4333">
              <w:t>work</w:t>
            </w:r>
            <w:r w:rsidRPr="009B4333">
              <w:t xml:space="preserve"> health and safety requirements relating to maintaining, servicing and repairing pest management equipment, including:</w:t>
            </w:r>
          </w:p>
          <w:p w:rsidR="00000000" w:rsidRPr="009B4333" w:rsidP="009B4333">
            <w:pPr>
              <w:pStyle w:val="ListBullet2"/>
            </w:pPr>
            <w:r w:rsidRPr="009B4333">
              <w:t xml:space="preserve">procedures for hazard identification, risk assessment and hazard control, including hierarchy of hazard control </w:t>
            </w:r>
          </w:p>
          <w:p w:rsidR="00000000" w:rsidRPr="009B4333" w:rsidP="009B4333">
            <w:pPr>
              <w:pStyle w:val="ListBullet2"/>
            </w:pPr>
            <w:r w:rsidRPr="009B4333">
              <w:t>requirements of national registration authority and state government authorities</w:t>
            </w:r>
          </w:p>
          <w:p w:rsidR="00000000" w:rsidRPr="009B4333" w:rsidP="009B4333">
            <w:pPr>
              <w:pStyle w:val="ListBullet2"/>
            </w:pPr>
            <w:r w:rsidRPr="009B4333">
              <w:t>use of safe work methods.</w:t>
            </w:r>
          </w:p>
        </w:tc>
      </w:tr>
    </w:tbl>
    <w:p w:rsidR="00000000" w:rsidRPr="009B4333" w:rsidP="009B4333">
      <w:pPr>
        <w:pStyle w:val="BodyText"/>
      </w:pPr>
    </w:p>
    <w:p w:rsidR="00000000" w:rsidRPr="009B4333" w:rsidP="009B4333">
      <w:pPr>
        <w:pStyle w:val="AllowPageBreak"/>
      </w:pPr>
    </w:p>
    <w:p w:rsidR="00000000" w:rsidRPr="009B4333" w:rsidP="009B4333">
      <w:pPr>
        <w:pStyle w:val="Heading1"/>
      </w:pPr>
      <w:bookmarkStart w:id="8" w:name="O_748948"/>
      <w:bookmarkEnd w:id="8"/>
      <w:r w:rsidRPr="009B4333">
        <w:t>Unit Mapping Information</w:t>
      </w:r>
    </w:p>
    <w:p w:rsidR="00000000" w:rsidRPr="009B4333" w:rsidP="00D60D47">
      <w:pPr>
        <w:pStyle w:val="BodyText"/>
      </w:pPr>
      <w:r w:rsidRPr="009B4333">
        <w:t>CPPPMT3017A Repair and maintain service equipment</w:t>
      </w:r>
    </w:p>
    <w:p w:rsidR="00000000" w:rsidRPr="009B4333" w:rsidP="009B4333">
      <w:pPr>
        <w:pStyle w:val="Heading1"/>
      </w:pPr>
      <w:bookmarkStart w:id="9" w:name="O_748941"/>
      <w:bookmarkEnd w:id="9"/>
      <w:r w:rsidRPr="009B4333">
        <w:t>Links</w:t>
      </w:r>
    </w:p>
    <w:p w:rsidR="00000000" w:rsidRPr="009B4333" w:rsidP="00D60D47">
      <w:pPr>
        <w:pStyle w:val="BodyText"/>
      </w:pPr>
      <w:r w:rsidRPr="009B4333">
        <w:t xml:space="preserve">Companion Volume implementation </w:t>
      </w:r>
      <w:r w:rsidRPr="009B4333">
        <w:t xml:space="preserve">guides are found in VETNet - </w:t>
      </w:r>
      <w:r>
        <w:fldChar w:fldCharType="begin"/>
      </w:r>
      <w:r>
        <w:instrText xml:space="preserve"> HYPERLINK "https://vetnet.education.gov.au/Pages/TrainingDocs.aspx?q=6f3f9672-30e8-4835-b348-205dfcf13d9b" </w:instrText>
      </w:r>
      <w:r>
        <w:fldChar w:fldCharType="separate"/>
      </w:r>
      <w:r w:rsidRPr="00093EC7">
        <w:rPr>
          <w:rStyle w:val="Hyperlink"/>
        </w:rPr>
        <w:t>https://vetnet.education.gov.au/Pages/TrainingDocs.aspx?q=6f3f9672-30e8-4835-b348-205dfcf13d9b</w:t>
      </w:r>
      <w:r>
        <w:fldChar w:fldCharType="end"/>
      </w:r>
    </w:p>
    <w:p w:rsidR="00000000" w:rsidRPr="009B4333" w:rsidP="009B4333"/>
    <w:sectPr w:rsidSect="009B4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33" w:rsidRPr="00D60D47" w:rsidP="00D60D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7" w:rsidP="009B4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D47" w:rsidP="009B433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D60D47" w:rsidP="009B4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4333" w:rsidRPr="00D60D47" w:rsidP="00D60D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D47" w:rsidRPr="002D2AF8" w:rsidP="009B4333">
    <w:pPr>
      <w:pStyle w:val="Header"/>
      <w:framePr w:wrap="around"/>
    </w:pPr>
    <w:r>
      <w:fldChar w:fldCharType="begin"/>
    </w:r>
    <w:r>
      <w:instrText xml:space="preserve"> TITLE   \* MERGEFORMAT </w:instrText>
    </w:r>
    <w:r>
      <w:fldChar w:fldCharType="separate"/>
    </w:r>
    <w:r>
      <w:t>CPPPMT3017 Maintain, service and repair pest management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March 2019</w:t>
    </w:r>
    <w:r>
      <w:fldChar w:fldCharType="end"/>
    </w:r>
  </w:p>
  <w:p w:rsidR="00D60D47" w:rsidP="009B4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769E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64F6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C0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333"/>
    <w:pPr>
      <w:spacing w:before="360" w:after="60"/>
      <w:outlineLvl w:val="0"/>
    </w:pPr>
    <w:rPr>
      <w:sz w:val="32"/>
    </w:rPr>
  </w:style>
  <w:style w:type="paragraph" w:styleId="Heading2">
    <w:name w:val="heading 2"/>
    <w:basedOn w:val="HeadingBase"/>
    <w:next w:val="BodyText"/>
    <w:link w:val="Heading2Char"/>
    <w:qFormat/>
    <w:rsid w:val="009B4333"/>
    <w:pPr>
      <w:keepLines/>
      <w:spacing w:before="240" w:after="120"/>
      <w:outlineLvl w:val="1"/>
    </w:pPr>
    <w:rPr>
      <w:sz w:val="28"/>
      <w:szCs w:val="40"/>
    </w:rPr>
  </w:style>
  <w:style w:type="paragraph" w:styleId="Heading3">
    <w:name w:val="heading 3"/>
    <w:basedOn w:val="HeadingBase"/>
    <w:next w:val="BodyText"/>
    <w:link w:val="Heading3Char"/>
    <w:qFormat/>
    <w:rsid w:val="009B4333"/>
    <w:pPr>
      <w:spacing w:before="180" w:after="120"/>
      <w:outlineLvl w:val="2"/>
    </w:pPr>
    <w:rPr>
      <w:spacing w:val="-10"/>
      <w:kern w:val="32"/>
    </w:rPr>
  </w:style>
  <w:style w:type="paragraph" w:styleId="Heading4">
    <w:name w:val="heading 4"/>
    <w:basedOn w:val="HeadingBase"/>
    <w:next w:val="BodyText"/>
    <w:link w:val="Heading4Char"/>
    <w:qFormat/>
    <w:rsid w:val="009B4333"/>
    <w:pPr>
      <w:spacing w:before="160" w:after="120"/>
      <w:outlineLvl w:val="3"/>
    </w:pPr>
    <w:rPr>
      <w:sz w:val="22"/>
    </w:rPr>
  </w:style>
  <w:style w:type="paragraph" w:styleId="Heading5">
    <w:name w:val="heading 5"/>
    <w:basedOn w:val="HeadingBase"/>
    <w:next w:val="Normal"/>
    <w:link w:val="Heading5Char"/>
    <w:qFormat/>
    <w:rsid w:val="009B4333"/>
    <w:pPr>
      <w:spacing w:before="80"/>
      <w:outlineLvl w:val="4"/>
    </w:pPr>
    <w:rPr>
      <w:color w:val="918585"/>
      <w:sz w:val="20"/>
    </w:rPr>
  </w:style>
  <w:style w:type="paragraph" w:styleId="Heading6">
    <w:name w:val="heading 6"/>
    <w:basedOn w:val="HeadingBase"/>
    <w:next w:val="Normal"/>
    <w:link w:val="Heading6Char"/>
    <w:qFormat/>
    <w:rsid w:val="009B4333"/>
    <w:pPr>
      <w:spacing w:before="60"/>
      <w:outlineLvl w:val="5"/>
    </w:pPr>
    <w:rPr>
      <w:color w:val="918585"/>
      <w:sz w:val="20"/>
    </w:rPr>
  </w:style>
  <w:style w:type="paragraph" w:styleId="Heading7">
    <w:name w:val="heading 7"/>
    <w:basedOn w:val="Normal"/>
    <w:next w:val="Normal"/>
    <w:link w:val="Heading7Char"/>
    <w:qFormat/>
    <w:rsid w:val="009B4333"/>
    <w:pPr>
      <w:ind w:left="720"/>
      <w:outlineLvl w:val="6"/>
    </w:pPr>
    <w:rPr>
      <w:i/>
    </w:rPr>
  </w:style>
  <w:style w:type="paragraph" w:styleId="Heading8">
    <w:name w:val="heading 8"/>
    <w:basedOn w:val="Normal"/>
    <w:next w:val="Normal"/>
    <w:link w:val="Heading8Char"/>
    <w:qFormat/>
    <w:rsid w:val="009B4333"/>
    <w:pPr>
      <w:ind w:left="720"/>
      <w:outlineLvl w:val="7"/>
    </w:pPr>
    <w:rPr>
      <w:i/>
    </w:rPr>
  </w:style>
  <w:style w:type="paragraph" w:styleId="Heading9">
    <w:name w:val="heading 9"/>
    <w:basedOn w:val="Normal"/>
    <w:next w:val="Normal"/>
    <w:link w:val="Heading9Char"/>
    <w:qFormat/>
    <w:rsid w:val="009B4333"/>
    <w:pPr>
      <w:ind w:left="720"/>
      <w:outlineLvl w:val="8"/>
    </w:pPr>
    <w:rPr>
      <w:i/>
    </w:rPr>
  </w:style>
  <w:style w:type="character" w:default="1" w:styleId="DefaultParagraphFont">
    <w:name w:val="Default Paragraph Font"/>
    <w:uiPriority w:val="1"/>
    <w:unhideWhenUsed/>
    <w:rsid w:val="009B4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333"/>
  </w:style>
  <w:style w:type="character" w:customStyle="1" w:styleId="Heading1Char">
    <w:name w:val="Heading 1 Char"/>
    <w:basedOn w:val="DefaultParagraphFont"/>
    <w:link w:val="Heading1"/>
    <w:rsid w:val="009B4333"/>
    <w:rPr>
      <w:rFonts w:ascii="Times New Roman" w:eastAsia="Times New Roman" w:hAnsi="Times New Roman" w:cs="Times New Roman"/>
      <w:b/>
      <w:sz w:val="32"/>
      <w:szCs w:val="20"/>
      <w:lang w:eastAsia="en-US"/>
    </w:rPr>
  </w:style>
  <w:style w:type="paragraph" w:styleId="BodyText">
    <w:name w:val="Body Text"/>
    <w:basedOn w:val="Normal"/>
    <w:link w:val="BodyTextChar"/>
    <w:rsid w:val="009B4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4333"/>
    <w:rPr>
      <w:rFonts w:ascii="Times New Roman" w:eastAsia="Times New Roman" w:hAnsi="Times New Roman" w:cs="Times New Roman"/>
      <w:sz w:val="24"/>
      <w:lang w:eastAsia="en-US"/>
    </w:rPr>
  </w:style>
  <w:style w:type="paragraph" w:styleId="ListBullet">
    <w:name w:val="List Bullet"/>
    <w:basedOn w:val="List"/>
    <w:rsid w:val="009B4333"/>
    <w:pPr>
      <w:numPr>
        <w:numId w:val="12"/>
      </w:numPr>
      <w:tabs>
        <w:tab w:val="clear" w:pos="340"/>
      </w:tabs>
      <w:spacing w:before="40" w:after="40"/>
    </w:pPr>
  </w:style>
  <w:style w:type="character" w:customStyle="1" w:styleId="SpecialBold">
    <w:name w:val="Special Bold"/>
    <w:basedOn w:val="DefaultParagraphFont"/>
    <w:rsid w:val="009B4333"/>
    <w:rPr>
      <w:b/>
      <w:spacing w:val="0"/>
    </w:rPr>
  </w:style>
  <w:style w:type="paragraph" w:styleId="ListBullet2">
    <w:name w:val="List Bullet 2"/>
    <w:basedOn w:val="List2"/>
    <w:rsid w:val="009B4333"/>
    <w:pPr>
      <w:numPr>
        <w:numId w:val="13"/>
      </w:numPr>
      <w:tabs>
        <w:tab w:val="clear" w:pos="680"/>
      </w:tabs>
    </w:pPr>
  </w:style>
  <w:style w:type="paragraph" w:customStyle="1" w:styleId="SuperHeading">
    <w:name w:val="SuperHeading"/>
    <w:basedOn w:val="Normal"/>
    <w:rsid w:val="009B4333"/>
    <w:pPr>
      <w:spacing w:before="240" w:after="120"/>
      <w:outlineLvl w:val="0"/>
    </w:pPr>
    <w:rPr>
      <w:rFonts w:ascii="Times New Roman" w:hAnsi="Times New Roman"/>
      <w:b/>
      <w:sz w:val="32"/>
    </w:rPr>
  </w:style>
  <w:style w:type="paragraph" w:customStyle="1" w:styleId="AllowPageBreak">
    <w:name w:val="AllowPageBreak"/>
    <w:rsid w:val="009B4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333"/>
    <w:rPr>
      <w:b/>
      <w:i/>
      <w:u w:val="none"/>
    </w:rPr>
  </w:style>
  <w:style w:type="character" w:customStyle="1" w:styleId="Heading2Char">
    <w:name w:val="Heading 2 Char"/>
    <w:basedOn w:val="DefaultParagraphFont"/>
    <w:link w:val="Heading2"/>
    <w:rsid w:val="009B4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333"/>
    <w:rPr>
      <w:rFonts w:ascii="Courier New" w:eastAsia="Times New Roman" w:hAnsi="Courier New" w:cs="Times New Roman"/>
      <w:i/>
      <w:szCs w:val="20"/>
      <w:lang w:eastAsia="en-US"/>
    </w:rPr>
  </w:style>
  <w:style w:type="paragraph" w:customStyle="1" w:styleId="HeadingBase">
    <w:name w:val="Heading Base"/>
    <w:rsid w:val="009B4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333"/>
    <w:pPr>
      <w:tabs>
        <w:tab w:val="right" w:leader="dot" w:pos="9072"/>
      </w:tabs>
      <w:ind w:left="567"/>
    </w:pPr>
    <w:rPr>
      <w:szCs w:val="22"/>
    </w:rPr>
  </w:style>
  <w:style w:type="paragraph" w:customStyle="1" w:styleId="TOCBase">
    <w:name w:val="TOC Base"/>
    <w:rsid w:val="009B4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333"/>
    <w:pPr>
      <w:tabs>
        <w:tab w:val="right" w:leader="dot" w:pos="9072"/>
      </w:tabs>
      <w:spacing w:before="40" w:after="40"/>
      <w:ind w:left="284"/>
    </w:pPr>
    <w:rPr>
      <w:rFonts w:ascii="Times New Roman" w:hAnsi="Times New Roman"/>
    </w:rPr>
  </w:style>
  <w:style w:type="paragraph" w:styleId="TOC1">
    <w:name w:val="toc 1"/>
    <w:basedOn w:val="TOCBase"/>
    <w:next w:val="Normal"/>
    <w:rsid w:val="009B4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333"/>
    <w:rPr>
      <w:rFonts w:ascii="Times New Roman" w:eastAsia="Times New Roman" w:hAnsi="Times New Roman" w:cs="Times New Roman"/>
      <w:sz w:val="16"/>
      <w:lang w:eastAsia="en-US"/>
    </w:rPr>
  </w:style>
  <w:style w:type="paragraph" w:styleId="Title">
    <w:name w:val="Title"/>
    <w:basedOn w:val="HeadingBase"/>
    <w:link w:val="TitleChar"/>
    <w:qFormat/>
    <w:rsid w:val="009B4333"/>
    <w:pPr>
      <w:spacing w:before="5040"/>
      <w:jc w:val="center"/>
    </w:pPr>
    <w:rPr>
      <w:sz w:val="48"/>
      <w:szCs w:val="72"/>
      <w:lang w:val="en-US"/>
    </w:rPr>
  </w:style>
  <w:style w:type="character" w:customStyle="1" w:styleId="TitleChar">
    <w:name w:val="Title Char"/>
    <w:basedOn w:val="DefaultParagraphFont"/>
    <w:link w:val="Title"/>
    <w:rsid w:val="009B4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333"/>
    <w:pPr>
      <w:tabs>
        <w:tab w:val="left" w:pos="3600"/>
        <w:tab w:val="left" w:pos="3958"/>
      </w:tabs>
    </w:pPr>
  </w:style>
  <w:style w:type="paragraph" w:styleId="List">
    <w:name w:val="List"/>
    <w:basedOn w:val="BodyText"/>
    <w:next w:val="BodyText"/>
    <w:rsid w:val="009B4333"/>
    <w:pPr>
      <w:tabs>
        <w:tab w:val="left" w:pos="340"/>
      </w:tabs>
      <w:spacing w:before="60" w:after="60"/>
      <w:ind w:left="340" w:hanging="340"/>
    </w:pPr>
  </w:style>
  <w:style w:type="paragraph" w:customStyle="1" w:styleId="Note">
    <w:name w:val="Note"/>
    <w:basedOn w:val="BodyText"/>
    <w:rsid w:val="009B4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333"/>
    <w:pPr>
      <w:framePr w:wrap="auto" w:hAnchor="text" w:y="6049"/>
    </w:pPr>
    <w:rPr>
      <w:color w:val="000000"/>
      <w:sz w:val="40"/>
    </w:rPr>
  </w:style>
  <w:style w:type="paragraph" w:customStyle="1" w:styleId="TOCTitle">
    <w:name w:val="TOCTitle"/>
    <w:basedOn w:val="Heading1"/>
    <w:rsid w:val="009B4333"/>
    <w:pPr>
      <w:spacing w:after="240"/>
      <w:jc w:val="center"/>
      <w:outlineLvl w:val="9"/>
    </w:pPr>
    <w:rPr>
      <w:caps/>
    </w:rPr>
  </w:style>
  <w:style w:type="paragraph" w:customStyle="1" w:styleId="Version">
    <w:name w:val="Version"/>
    <w:rsid w:val="009B4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333"/>
    <w:pPr>
      <w:keepNext w:val="0"/>
      <w:tabs>
        <w:tab w:val="right" w:pos="4176"/>
      </w:tabs>
      <w:ind w:left="198" w:hanging="198"/>
    </w:pPr>
    <w:rPr>
      <w:rFonts w:ascii="Garamond" w:hAnsi="Garamond"/>
    </w:rPr>
  </w:style>
  <w:style w:type="paragraph" w:styleId="IndexHeading">
    <w:name w:val="index heading"/>
    <w:basedOn w:val="Normal"/>
    <w:next w:val="Index1"/>
    <w:semiHidden/>
    <w:rsid w:val="009B4333"/>
    <w:pPr>
      <w:spacing w:before="120" w:after="120"/>
    </w:pPr>
    <w:rPr>
      <w:rFonts w:ascii="Arial" w:hAnsi="Arial"/>
      <w:b/>
      <w:color w:val="918585"/>
      <w:sz w:val="24"/>
    </w:rPr>
  </w:style>
  <w:style w:type="paragraph" w:styleId="Header">
    <w:name w:val="header"/>
    <w:basedOn w:val="Normal"/>
    <w:link w:val="HeaderChar"/>
    <w:rsid w:val="009B4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333"/>
    <w:rPr>
      <w:rFonts w:ascii="Times New Roman" w:eastAsia="Times New Roman" w:hAnsi="Times New Roman" w:cs="Times New Roman"/>
      <w:sz w:val="16"/>
      <w:szCs w:val="20"/>
      <w:lang w:val="en-GB" w:eastAsia="en-US"/>
    </w:rPr>
  </w:style>
  <w:style w:type="paragraph" w:customStyle="1" w:styleId="Chapter">
    <w:name w:val="Chapter"/>
    <w:basedOn w:val="Normal"/>
    <w:rsid w:val="009B4333"/>
    <w:pPr>
      <w:spacing w:before="240"/>
    </w:pPr>
    <w:rPr>
      <w:rFonts w:ascii="Times New Roman" w:hAnsi="Times New Roman"/>
      <w:smallCaps/>
      <w:spacing w:val="80"/>
      <w:sz w:val="28"/>
    </w:rPr>
  </w:style>
  <w:style w:type="paragraph" w:customStyle="1" w:styleId="InChapter">
    <w:name w:val="InChapter"/>
    <w:basedOn w:val="Heading3"/>
    <w:rsid w:val="009B4333"/>
    <w:pPr>
      <w:spacing w:after="240"/>
      <w:outlineLvl w:val="9"/>
    </w:pPr>
    <w:rPr>
      <w:noProof/>
    </w:rPr>
  </w:style>
  <w:style w:type="paragraph" w:styleId="Index2">
    <w:name w:val="index 2"/>
    <w:basedOn w:val="Normal"/>
    <w:next w:val="Normal"/>
    <w:semiHidden/>
    <w:rsid w:val="009B4333"/>
    <w:pPr>
      <w:tabs>
        <w:tab w:val="right" w:pos="4176"/>
      </w:tabs>
      <w:ind w:left="568" w:hanging="284"/>
    </w:pPr>
    <w:rPr>
      <w:rFonts w:ascii="Garamond" w:hAnsi="Garamond"/>
    </w:rPr>
  </w:style>
  <w:style w:type="paragraph" w:customStyle="1" w:styleId="Byline">
    <w:name w:val="Byline"/>
    <w:rsid w:val="009B4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333"/>
    <w:pPr>
      <w:tabs>
        <w:tab w:val="clear" w:pos="3600"/>
        <w:tab w:val="clear" w:pos="3958"/>
      </w:tabs>
      <w:jc w:val="right"/>
    </w:pPr>
  </w:style>
  <w:style w:type="character" w:styleId="Emphasis">
    <w:name w:val="Emphasis"/>
    <w:basedOn w:val="DefaultParagraphFont"/>
    <w:qFormat/>
    <w:rsid w:val="009B4333"/>
    <w:rPr>
      <w:i/>
    </w:rPr>
  </w:style>
  <w:style w:type="paragraph" w:styleId="Caption">
    <w:name w:val="caption"/>
    <w:basedOn w:val="BodyText"/>
    <w:next w:val="Normal"/>
    <w:qFormat/>
    <w:rsid w:val="009B4333"/>
    <w:pPr>
      <w:framePr w:w="2268" w:hSpace="181" w:vSpace="181" w:wrap="around" w:vAnchor="text" w:hAnchor="page" w:x="1135" w:y="285" w:anchorLock="1"/>
    </w:pPr>
    <w:rPr>
      <w:i/>
    </w:rPr>
  </w:style>
  <w:style w:type="paragraph" w:customStyle="1" w:styleId="MiniTOCTitle">
    <w:name w:val="MiniTOCTitle"/>
    <w:basedOn w:val="Heading4"/>
    <w:rsid w:val="009B4333"/>
    <w:pPr>
      <w:spacing w:before="240"/>
      <w:outlineLvl w:val="9"/>
    </w:pPr>
    <w:rPr>
      <w:noProof/>
      <w:sz w:val="24"/>
    </w:rPr>
  </w:style>
  <w:style w:type="paragraph" w:customStyle="1" w:styleId="MiniTOCItem">
    <w:name w:val="MiniTOCItem"/>
    <w:basedOn w:val="ListBullet"/>
    <w:rsid w:val="009B4333"/>
    <w:pPr>
      <w:numPr>
        <w:numId w:val="0"/>
      </w:numPr>
      <w:tabs>
        <w:tab w:val="right" w:leader="dot" w:pos="6521"/>
      </w:tabs>
      <w:spacing w:before="0" w:after="0"/>
    </w:pPr>
  </w:style>
  <w:style w:type="paragraph" w:customStyle="1" w:styleId="TOFTitle">
    <w:name w:val="TOFTitle"/>
    <w:basedOn w:val="TOCTitle"/>
    <w:rsid w:val="009B4333"/>
  </w:style>
  <w:style w:type="paragraph" w:styleId="TableofFigures">
    <w:name w:val="table of figures"/>
    <w:basedOn w:val="Normal"/>
    <w:next w:val="Normal"/>
    <w:semiHidden/>
    <w:rsid w:val="009B4333"/>
    <w:pPr>
      <w:tabs>
        <w:tab w:val="right" w:leader="dot" w:pos="9072"/>
      </w:tabs>
      <w:ind w:left="970" w:hanging="403"/>
    </w:pPr>
    <w:rPr>
      <w:rFonts w:ascii="Times New Roman" w:hAnsi="Times New Roman"/>
      <w:b/>
    </w:rPr>
  </w:style>
  <w:style w:type="paragraph" w:styleId="ListNumber">
    <w:name w:val="List Number"/>
    <w:basedOn w:val="List"/>
    <w:rsid w:val="009B4333"/>
    <w:pPr>
      <w:numPr>
        <w:numId w:val="15"/>
      </w:numPr>
      <w:tabs>
        <w:tab w:val="clear" w:pos="340"/>
      </w:tabs>
    </w:pPr>
  </w:style>
  <w:style w:type="character" w:customStyle="1" w:styleId="WingdingSymbols">
    <w:name w:val="Wingding Symbols"/>
    <w:rsid w:val="009B4333"/>
    <w:rPr>
      <w:rFonts w:ascii="Wingdings" w:hAnsi="Wingdings"/>
    </w:rPr>
  </w:style>
  <w:style w:type="paragraph" w:customStyle="1" w:styleId="TableHeading">
    <w:name w:val="Table Heading"/>
    <w:basedOn w:val="HeadingBase"/>
    <w:rsid w:val="009B4333"/>
    <w:pPr>
      <w:keepLines/>
      <w:pBdr>
        <w:bottom w:val="single" w:sz="6" w:space="1" w:color="918585"/>
      </w:pBdr>
      <w:spacing w:before="240"/>
    </w:pPr>
  </w:style>
  <w:style w:type="character" w:customStyle="1" w:styleId="HotSpot">
    <w:name w:val="HotSpot"/>
    <w:rsid w:val="009B4333"/>
    <w:rPr>
      <w:color w:val="0033CC"/>
      <w:u w:val="none"/>
    </w:rPr>
  </w:style>
  <w:style w:type="paragraph" w:customStyle="1" w:styleId="BodyTextRight">
    <w:name w:val="Body Text Right"/>
    <w:basedOn w:val="BodyText"/>
    <w:rsid w:val="009B4333"/>
    <w:pPr>
      <w:spacing w:before="0" w:after="0"/>
      <w:jc w:val="right"/>
    </w:pPr>
  </w:style>
  <w:style w:type="paragraph" w:styleId="Index3">
    <w:name w:val="index 3"/>
    <w:basedOn w:val="ListNumber2"/>
    <w:next w:val="Normal"/>
    <w:semiHidden/>
    <w:rsid w:val="009B4333"/>
    <w:pPr>
      <w:numPr>
        <w:numId w:val="0"/>
      </w:numPr>
      <w:tabs>
        <w:tab w:val="right" w:leader="dot" w:pos="4176"/>
      </w:tabs>
    </w:pPr>
  </w:style>
  <w:style w:type="paragraph" w:styleId="ListNumber2">
    <w:name w:val="List Number 2"/>
    <w:basedOn w:val="List2"/>
    <w:rsid w:val="009B4333"/>
    <w:pPr>
      <w:numPr>
        <w:numId w:val="10"/>
      </w:numPr>
      <w:tabs>
        <w:tab w:val="clear" w:pos="1060"/>
      </w:tabs>
    </w:pPr>
  </w:style>
  <w:style w:type="paragraph" w:customStyle="1" w:styleId="MarginNote">
    <w:name w:val="Margin Note"/>
    <w:basedOn w:val="BodyText"/>
    <w:rsid w:val="009B4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333"/>
    <w:rPr>
      <w:sz w:val="32"/>
    </w:rPr>
  </w:style>
  <w:style w:type="paragraph" w:customStyle="1" w:styleId="HeadingProcedure">
    <w:name w:val="Heading Procedure"/>
    <w:basedOn w:val="HeadingBase"/>
    <w:next w:val="Normal"/>
    <w:rsid w:val="009B4333"/>
    <w:pPr>
      <w:tabs>
        <w:tab w:val="left" w:pos="0"/>
      </w:tabs>
      <w:spacing w:before="120" w:after="60"/>
    </w:pPr>
    <w:rPr>
      <w:i/>
      <w:color w:val="918585"/>
      <w:sz w:val="22"/>
    </w:rPr>
  </w:style>
  <w:style w:type="paragraph" w:customStyle="1" w:styleId="TableBodyText">
    <w:name w:val="Table Body Text"/>
    <w:basedOn w:val="BodyText"/>
    <w:rsid w:val="009B4333"/>
    <w:pPr>
      <w:spacing w:before="60" w:after="60"/>
    </w:pPr>
  </w:style>
  <w:style w:type="paragraph" w:styleId="ListContinue">
    <w:name w:val="List Continue"/>
    <w:basedOn w:val="List"/>
    <w:rsid w:val="009B4333"/>
    <w:pPr>
      <w:ind w:firstLine="0"/>
    </w:pPr>
  </w:style>
  <w:style w:type="paragraph" w:customStyle="1" w:styleId="ListNote">
    <w:name w:val="List Note"/>
    <w:basedOn w:val="List"/>
    <w:rsid w:val="009B4333"/>
    <w:pPr>
      <w:pBdr>
        <w:top w:val="single" w:sz="6" w:space="2" w:color="918585"/>
        <w:bottom w:val="single" w:sz="6" w:space="2" w:color="918585"/>
      </w:pBdr>
      <w:tabs>
        <w:tab w:val="left" w:pos="1021"/>
      </w:tabs>
      <w:ind w:firstLine="0"/>
    </w:pPr>
  </w:style>
  <w:style w:type="paragraph" w:customStyle="1" w:styleId="Warning">
    <w:name w:val="Warning"/>
    <w:basedOn w:val="BodyText"/>
    <w:rsid w:val="009B4333"/>
    <w:pPr>
      <w:shd w:val="clear" w:color="auto" w:fill="D9D9D9"/>
      <w:tabs>
        <w:tab w:val="left" w:pos="992"/>
      </w:tabs>
      <w:ind w:left="119" w:right="119"/>
    </w:pPr>
    <w:rPr>
      <w:sz w:val="20"/>
    </w:rPr>
  </w:style>
  <w:style w:type="paragraph" w:customStyle="1" w:styleId="MarginIcons">
    <w:name w:val="Margin Icons"/>
    <w:basedOn w:val="BodyText"/>
    <w:rsid w:val="009B4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333"/>
    <w:rPr>
      <w:rFonts w:ascii="Courier New" w:hAnsi="Courier New"/>
    </w:rPr>
  </w:style>
  <w:style w:type="paragraph" w:customStyle="1" w:styleId="NoteBullet">
    <w:name w:val="Note Bullet"/>
    <w:basedOn w:val="Note"/>
    <w:rsid w:val="009B4333"/>
    <w:pPr>
      <w:tabs>
        <w:tab w:val="clear" w:pos="680"/>
      </w:tabs>
      <w:spacing w:before="60" w:after="60"/>
    </w:pPr>
  </w:style>
  <w:style w:type="paragraph" w:customStyle="1" w:styleId="SubHeading2">
    <w:name w:val="SubHeading2"/>
    <w:basedOn w:val="HeadingBase"/>
    <w:rsid w:val="009B4333"/>
    <w:pPr>
      <w:spacing w:before="240" w:after="60"/>
    </w:pPr>
    <w:rPr>
      <w:sz w:val="20"/>
    </w:rPr>
  </w:style>
  <w:style w:type="paragraph" w:customStyle="1" w:styleId="SubHeading1">
    <w:name w:val="SubHeading1"/>
    <w:basedOn w:val="HeadingBase"/>
    <w:rsid w:val="009B4333"/>
    <w:pPr>
      <w:spacing w:before="240" w:after="60"/>
    </w:pPr>
    <w:rPr>
      <w:color w:val="918585"/>
      <w:sz w:val="22"/>
    </w:rPr>
  </w:style>
  <w:style w:type="paragraph" w:customStyle="1" w:styleId="SideHeading">
    <w:name w:val="Side Heading"/>
    <w:basedOn w:val="HeadingBase"/>
    <w:rsid w:val="009B4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333"/>
    <w:pPr>
      <w:tabs>
        <w:tab w:val="num" w:pos="360"/>
      </w:tabs>
    </w:pPr>
  </w:style>
  <w:style w:type="paragraph" w:styleId="PlainText">
    <w:name w:val="Plain Text"/>
    <w:basedOn w:val="Normal"/>
    <w:link w:val="PlainTextChar"/>
    <w:rsid w:val="009B4333"/>
    <w:rPr>
      <w:sz w:val="20"/>
    </w:rPr>
  </w:style>
  <w:style w:type="character" w:customStyle="1" w:styleId="PlainTextChar">
    <w:name w:val="Plain Text Char"/>
    <w:basedOn w:val="DefaultParagraphFont"/>
    <w:link w:val="PlainText"/>
    <w:rsid w:val="009B4333"/>
    <w:rPr>
      <w:rFonts w:ascii="Courier New" w:eastAsia="Times New Roman" w:hAnsi="Courier New" w:cs="Times New Roman"/>
      <w:sz w:val="20"/>
      <w:szCs w:val="20"/>
      <w:lang w:eastAsia="en-US"/>
    </w:rPr>
  </w:style>
  <w:style w:type="character" w:customStyle="1" w:styleId="MenuOption">
    <w:name w:val="Menu Option"/>
    <w:basedOn w:val="DefaultParagraphFont"/>
    <w:rsid w:val="009B4333"/>
    <w:rPr>
      <w:b/>
      <w:smallCaps/>
    </w:rPr>
  </w:style>
  <w:style w:type="paragraph" w:customStyle="1" w:styleId="TableListNumber">
    <w:name w:val="Table List Number"/>
    <w:basedOn w:val="ListNumber"/>
    <w:rsid w:val="009B4333"/>
    <w:pPr>
      <w:numPr>
        <w:numId w:val="0"/>
      </w:numPr>
    </w:pPr>
  </w:style>
  <w:style w:type="paragraph" w:styleId="TOC4">
    <w:name w:val="toc 4"/>
    <w:basedOn w:val="TOCBase"/>
    <w:next w:val="Normal"/>
    <w:semiHidden/>
    <w:rsid w:val="009B4333"/>
    <w:pPr>
      <w:tabs>
        <w:tab w:val="right" w:leader="dot" w:pos="9071"/>
      </w:tabs>
      <w:ind w:left="1701"/>
    </w:pPr>
  </w:style>
  <w:style w:type="paragraph" w:customStyle="1" w:styleId="ListAlpha">
    <w:name w:val="List Alpha"/>
    <w:basedOn w:val="List"/>
    <w:rsid w:val="009B4333"/>
    <w:pPr>
      <w:numPr>
        <w:numId w:val="9"/>
      </w:numPr>
    </w:pPr>
  </w:style>
  <w:style w:type="paragraph" w:customStyle="1" w:styleId="ListAlpha2">
    <w:name w:val="List Alpha 2"/>
    <w:basedOn w:val="List2"/>
    <w:rsid w:val="009B4333"/>
    <w:pPr>
      <w:numPr>
        <w:numId w:val="8"/>
      </w:numPr>
    </w:pPr>
  </w:style>
  <w:style w:type="paragraph" w:styleId="List2">
    <w:name w:val="List 2"/>
    <w:basedOn w:val="BodyText"/>
    <w:rsid w:val="009B4333"/>
    <w:pPr>
      <w:tabs>
        <w:tab w:val="left" w:pos="680"/>
      </w:tabs>
      <w:spacing w:before="60" w:after="60"/>
      <w:ind w:left="680" w:hanging="340"/>
    </w:pPr>
  </w:style>
  <w:style w:type="paragraph" w:styleId="List3">
    <w:name w:val="List 3"/>
    <w:basedOn w:val="BodyText"/>
    <w:rsid w:val="009B4333"/>
    <w:pPr>
      <w:tabs>
        <w:tab w:val="left" w:pos="1021"/>
      </w:tabs>
      <w:spacing w:before="60" w:after="60"/>
      <w:ind w:left="1020" w:hanging="340"/>
    </w:pPr>
  </w:style>
  <w:style w:type="paragraph" w:styleId="List4">
    <w:name w:val="List 4"/>
    <w:basedOn w:val="BodyText"/>
    <w:rsid w:val="009B4333"/>
    <w:pPr>
      <w:tabs>
        <w:tab w:val="left" w:pos="1361"/>
      </w:tabs>
      <w:spacing w:before="60" w:after="60"/>
      <w:ind w:left="1361" w:hanging="340"/>
    </w:pPr>
  </w:style>
  <w:style w:type="paragraph" w:styleId="List5">
    <w:name w:val="List 5"/>
    <w:basedOn w:val="BodyText"/>
    <w:rsid w:val="009B4333"/>
    <w:pPr>
      <w:tabs>
        <w:tab w:val="left" w:pos="1701"/>
      </w:tabs>
      <w:spacing w:before="60" w:after="60"/>
      <w:ind w:left="1701" w:hanging="340"/>
    </w:pPr>
  </w:style>
  <w:style w:type="paragraph" w:styleId="ListBullet3">
    <w:name w:val="List Bullet 3"/>
    <w:basedOn w:val="List3"/>
    <w:rsid w:val="009B4333"/>
    <w:pPr>
      <w:numPr>
        <w:numId w:val="14"/>
      </w:numPr>
      <w:tabs>
        <w:tab w:val="clear" w:pos="1021"/>
      </w:tabs>
      <w:ind w:left="1037" w:hanging="357"/>
    </w:pPr>
  </w:style>
  <w:style w:type="paragraph" w:styleId="ListBullet4">
    <w:name w:val="List Bullet 4"/>
    <w:basedOn w:val="List4"/>
    <w:rsid w:val="009B4333"/>
    <w:pPr>
      <w:numPr>
        <w:numId w:val="3"/>
      </w:numPr>
      <w:tabs>
        <w:tab w:val="clear" w:pos="1361"/>
      </w:tabs>
    </w:pPr>
  </w:style>
  <w:style w:type="paragraph" w:styleId="ListBullet5">
    <w:name w:val="List Bullet 5"/>
    <w:basedOn w:val="List5"/>
    <w:rsid w:val="009B4333"/>
    <w:pPr>
      <w:numPr>
        <w:numId w:val="4"/>
      </w:numPr>
    </w:pPr>
  </w:style>
  <w:style w:type="paragraph" w:styleId="ListContinue2">
    <w:name w:val="List Continue 2"/>
    <w:basedOn w:val="List2"/>
    <w:rsid w:val="009B4333"/>
    <w:pPr>
      <w:ind w:firstLine="0"/>
    </w:pPr>
  </w:style>
  <w:style w:type="paragraph" w:styleId="ListContinue3">
    <w:name w:val="List Continue 3"/>
    <w:basedOn w:val="List3"/>
    <w:rsid w:val="009B4333"/>
    <w:pPr>
      <w:ind w:left="1021" w:firstLine="0"/>
    </w:pPr>
  </w:style>
  <w:style w:type="paragraph" w:styleId="ListContinue4">
    <w:name w:val="List Continue 4"/>
    <w:basedOn w:val="List4"/>
    <w:rsid w:val="009B4333"/>
    <w:pPr>
      <w:ind w:firstLine="0"/>
    </w:pPr>
  </w:style>
  <w:style w:type="paragraph" w:styleId="ListContinue5">
    <w:name w:val="List Continue 5"/>
    <w:basedOn w:val="List5"/>
    <w:rsid w:val="009B4333"/>
    <w:pPr>
      <w:ind w:firstLine="0"/>
    </w:pPr>
  </w:style>
  <w:style w:type="paragraph" w:styleId="ListNumber3">
    <w:name w:val="List Number 3"/>
    <w:basedOn w:val="List3"/>
    <w:rsid w:val="009B4333"/>
    <w:pPr>
      <w:numPr>
        <w:numId w:val="5"/>
      </w:numPr>
    </w:pPr>
  </w:style>
  <w:style w:type="paragraph" w:styleId="ListNumber4">
    <w:name w:val="List Number 4"/>
    <w:basedOn w:val="List4"/>
    <w:rsid w:val="009B4333"/>
    <w:pPr>
      <w:numPr>
        <w:numId w:val="6"/>
      </w:numPr>
    </w:pPr>
  </w:style>
  <w:style w:type="paragraph" w:styleId="ListNumber5">
    <w:name w:val="List Number 5"/>
    <w:basedOn w:val="List5"/>
    <w:rsid w:val="009B4333"/>
    <w:pPr>
      <w:numPr>
        <w:numId w:val="7"/>
      </w:numPr>
    </w:pPr>
  </w:style>
  <w:style w:type="paragraph" w:styleId="BlockText">
    <w:name w:val="Block Text"/>
    <w:basedOn w:val="Normal"/>
    <w:rsid w:val="009B4333"/>
    <w:pPr>
      <w:spacing w:after="120"/>
      <w:ind w:left="1440" w:right="1440"/>
    </w:pPr>
  </w:style>
  <w:style w:type="character" w:customStyle="1" w:styleId="Subscript">
    <w:name w:val="Subscript"/>
    <w:basedOn w:val="DefaultParagraphFont"/>
    <w:rsid w:val="009B4333"/>
    <w:rPr>
      <w:sz w:val="16"/>
      <w:vertAlign w:val="subscript"/>
    </w:rPr>
  </w:style>
  <w:style w:type="character" w:customStyle="1" w:styleId="Superscript">
    <w:name w:val="Superscript"/>
    <w:basedOn w:val="DefaultParagraphFont"/>
    <w:rsid w:val="009B4333"/>
    <w:rPr>
      <w:sz w:val="16"/>
      <w:vertAlign w:val="superscript"/>
    </w:rPr>
  </w:style>
  <w:style w:type="character" w:customStyle="1" w:styleId="Symbols">
    <w:name w:val="Symbols"/>
    <w:basedOn w:val="DefaultParagraphFont"/>
    <w:rsid w:val="009B4333"/>
    <w:rPr>
      <w:rFonts w:ascii="Symbol" w:hAnsi="Symbol"/>
    </w:rPr>
  </w:style>
  <w:style w:type="character" w:customStyle="1" w:styleId="MenuOptions">
    <w:name w:val="Menu Options"/>
    <w:basedOn w:val="DefaultParagraphFont"/>
    <w:rsid w:val="009B4333"/>
    <w:rPr>
      <w:rFonts w:ascii="Arial Narrow" w:hAnsi="Arial Narrow"/>
      <w:smallCaps/>
    </w:rPr>
  </w:style>
  <w:style w:type="character" w:customStyle="1" w:styleId="Buttons">
    <w:name w:val="Buttons"/>
    <w:basedOn w:val="DefaultParagraphFont"/>
    <w:rsid w:val="009B4333"/>
    <w:rPr>
      <w:b/>
    </w:rPr>
  </w:style>
  <w:style w:type="character" w:customStyle="1" w:styleId="Underlined">
    <w:name w:val="Underlined"/>
    <w:basedOn w:val="DefaultParagraphFont"/>
    <w:rsid w:val="009B4333"/>
    <w:rPr>
      <w:u w:val="single"/>
    </w:rPr>
  </w:style>
  <w:style w:type="paragraph" w:customStyle="1" w:styleId="TableBodyTextRight">
    <w:name w:val="Table Body Text Right"/>
    <w:basedOn w:val="TableBodyText"/>
    <w:rsid w:val="009B4333"/>
    <w:pPr>
      <w:widowControl w:val="0"/>
      <w:autoSpaceDE w:val="0"/>
      <w:autoSpaceDN w:val="0"/>
      <w:adjustRightInd w:val="0"/>
      <w:jc w:val="right"/>
    </w:pPr>
    <w:rPr>
      <w:rFonts w:cs="Arial"/>
      <w:szCs w:val="18"/>
    </w:rPr>
  </w:style>
  <w:style w:type="paragraph" w:customStyle="1" w:styleId="CopyrightText">
    <w:name w:val="Copyright Text"/>
    <w:basedOn w:val="BodyText"/>
    <w:rsid w:val="009B4333"/>
    <w:rPr>
      <w:sz w:val="18"/>
    </w:rPr>
  </w:style>
  <w:style w:type="paragraph" w:customStyle="1" w:styleId="BodySmallRight">
    <w:name w:val="Body Small Right"/>
    <w:basedOn w:val="BodyTextRight"/>
    <w:rsid w:val="009B4333"/>
    <w:rPr>
      <w:sz w:val="18"/>
      <w:szCs w:val="18"/>
    </w:rPr>
  </w:style>
  <w:style w:type="paragraph" w:customStyle="1" w:styleId="MarginEdition">
    <w:name w:val="Margin Edition"/>
    <w:basedOn w:val="MarginNote"/>
    <w:rsid w:val="009B4333"/>
    <w:pPr>
      <w:spacing w:before="0" w:after="0"/>
    </w:pPr>
    <w:rPr>
      <w:rFonts w:ascii="Times New Roman" w:hAnsi="Times New Roman"/>
      <w:color w:val="999999"/>
    </w:rPr>
  </w:style>
  <w:style w:type="paragraph" w:customStyle="1" w:styleId="Spacer">
    <w:name w:val="Spacer"/>
    <w:basedOn w:val="Normal"/>
    <w:rsid w:val="009B4333"/>
    <w:rPr>
      <w:sz w:val="2"/>
      <w:szCs w:val="2"/>
    </w:rPr>
  </w:style>
  <w:style w:type="character" w:customStyle="1" w:styleId="Small">
    <w:name w:val="Small"/>
    <w:basedOn w:val="DefaultParagraphFont"/>
    <w:rsid w:val="009B4333"/>
    <w:rPr>
      <w:sz w:val="16"/>
    </w:rPr>
  </w:style>
  <w:style w:type="paragraph" w:customStyle="1" w:styleId="WideTable">
    <w:name w:val="Wide Table"/>
    <w:basedOn w:val="Normal"/>
    <w:rsid w:val="009B4333"/>
    <w:pPr>
      <w:ind w:left="-1418"/>
    </w:pPr>
    <w:rPr>
      <w:sz w:val="2"/>
      <w:szCs w:val="2"/>
    </w:rPr>
  </w:style>
  <w:style w:type="character" w:styleId="PageNumber">
    <w:name w:val="page number"/>
    <w:basedOn w:val="DefaultParagraphFont"/>
    <w:rsid w:val="009B4333"/>
  </w:style>
  <w:style w:type="paragraph" w:styleId="Quote">
    <w:name w:val="Quote"/>
    <w:basedOn w:val="Heading1"/>
    <w:link w:val="QuoteChar"/>
    <w:qFormat/>
    <w:rsid w:val="009B4333"/>
    <w:rPr>
      <w:b w:val="0"/>
      <w:sz w:val="72"/>
      <w:szCs w:val="72"/>
      <w:lang w:val="en-NZ"/>
    </w:rPr>
  </w:style>
  <w:style w:type="character" w:customStyle="1" w:styleId="QuoteChar">
    <w:name w:val="Quote Char"/>
    <w:basedOn w:val="DefaultParagraphFont"/>
    <w:link w:val="Quote"/>
    <w:rsid w:val="009B4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333"/>
    <w:pPr>
      <w:pageBreakBefore/>
    </w:pPr>
  </w:style>
  <w:style w:type="paragraph" w:customStyle="1" w:styleId="Border">
    <w:name w:val="Border"/>
    <w:basedOn w:val="Normal"/>
    <w:qFormat/>
    <w:rsid w:val="009B4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333"/>
    <w:rPr>
      <w:b/>
      <w:bCs/>
      <w:i/>
      <w:iCs/>
      <w:color w:val="auto"/>
    </w:rPr>
  </w:style>
  <w:style w:type="paragraph" w:styleId="IntenseQuote">
    <w:name w:val="Intense Quote"/>
    <w:basedOn w:val="Normal"/>
    <w:next w:val="Normal"/>
    <w:link w:val="IntenseQuoteChar"/>
    <w:uiPriority w:val="30"/>
    <w:qFormat/>
    <w:rsid w:val="009B4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333"/>
    <w:rPr>
      <w:smallCaps/>
      <w:color w:val="auto"/>
      <w:u w:val="single"/>
    </w:rPr>
  </w:style>
  <w:style w:type="character" w:styleId="IntenseReference">
    <w:name w:val="Intense Reference"/>
    <w:basedOn w:val="DefaultParagraphFont"/>
    <w:uiPriority w:val="32"/>
    <w:qFormat/>
    <w:rsid w:val="009B4333"/>
    <w:rPr>
      <w:b/>
      <w:bCs/>
      <w:smallCaps/>
      <w:color w:val="auto"/>
      <w:spacing w:val="5"/>
      <w:u w:val="single"/>
    </w:rPr>
  </w:style>
  <w:style w:type="paragraph" w:customStyle="1" w:styleId="2ColumnHeading">
    <w:name w:val="2Column Heading"/>
    <w:basedOn w:val="BodyText"/>
    <w:qFormat/>
    <w:rsid w:val="009B4333"/>
    <w:pPr>
      <w:spacing w:after="60"/>
      <w:ind w:left="-2268"/>
    </w:pPr>
    <w:rPr>
      <w:b/>
    </w:rPr>
  </w:style>
  <w:style w:type="paragraph" w:customStyle="1" w:styleId="Heading1TOC">
    <w:name w:val="Heading1 TOC"/>
    <w:basedOn w:val="Normal"/>
    <w:qFormat/>
    <w:rsid w:val="009B4333"/>
    <w:pPr>
      <w:spacing w:before="240" w:after="120"/>
    </w:pPr>
    <w:rPr>
      <w:rFonts w:ascii="Times New Roman" w:hAnsi="Times New Roman"/>
      <w:b/>
      <w:sz w:val="32"/>
    </w:rPr>
  </w:style>
  <w:style w:type="paragraph" w:customStyle="1" w:styleId="Heading2TOC">
    <w:name w:val="Heading2 TOC"/>
    <w:basedOn w:val="Normal"/>
    <w:qFormat/>
    <w:rsid w:val="009B4333"/>
    <w:pPr>
      <w:spacing w:before="240" w:after="60"/>
    </w:pPr>
    <w:rPr>
      <w:rFonts w:ascii="Times New Roman" w:hAnsi="Times New Roman"/>
      <w:b/>
      <w:sz w:val="28"/>
    </w:rPr>
  </w:style>
  <w:style w:type="character" w:customStyle="1" w:styleId="Underline">
    <w:name w:val="Underline"/>
    <w:basedOn w:val="DefaultParagraphFont"/>
    <w:qFormat/>
    <w:rsid w:val="009B4333"/>
    <w:rPr>
      <w:u w:val="single"/>
    </w:rPr>
  </w:style>
  <w:style w:type="paragraph" w:styleId="BalloonText">
    <w:name w:val="Balloon Text"/>
    <w:basedOn w:val="Normal"/>
    <w:link w:val="BalloonTextChar"/>
    <w:rsid w:val="009B4333"/>
    <w:rPr>
      <w:rFonts w:ascii="Tahoma" w:hAnsi="Tahoma" w:cs="Tahoma"/>
      <w:sz w:val="16"/>
      <w:szCs w:val="16"/>
    </w:rPr>
  </w:style>
  <w:style w:type="character" w:customStyle="1" w:styleId="BalloonTextChar">
    <w:name w:val="Balloon Text Char"/>
    <w:basedOn w:val="DefaultParagraphFont"/>
    <w:link w:val="BalloonText"/>
    <w:rsid w:val="009B4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4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333"/>
    <w:rPr>
      <w:b/>
      <w:color w:val="660033"/>
      <w:spacing w:val="0"/>
    </w:rPr>
  </w:style>
  <w:style w:type="paragraph" w:customStyle="1" w:styleId="Nameditemlist">
    <w:name w:val="Named item list"/>
    <w:basedOn w:val="BodyText"/>
    <w:qFormat/>
    <w:rsid w:val="009B4333"/>
    <w:pPr>
      <w:tabs>
        <w:tab w:val="left" w:pos="2835"/>
      </w:tabs>
      <w:ind w:left="2835" w:hanging="2835"/>
    </w:pPr>
  </w:style>
  <w:style w:type="paragraph" w:customStyle="1" w:styleId="BodyTextnopadding">
    <w:name w:val="Body Text no padding"/>
    <w:basedOn w:val="BodyText"/>
    <w:qFormat/>
    <w:rsid w:val="009B4333"/>
    <w:pPr>
      <w:spacing w:before="0" w:after="0"/>
    </w:pPr>
  </w:style>
  <w:style w:type="paragraph" w:customStyle="1" w:styleId="BodyTextBold">
    <w:name w:val="Body Text Bold"/>
    <w:basedOn w:val="BodyText"/>
    <w:qFormat/>
    <w:rsid w:val="009B4333"/>
    <w:rPr>
      <w:b/>
    </w:rPr>
  </w:style>
  <w:style w:type="character" w:styleId="Hyperlink">
    <w:name w:val="Hyperlink"/>
    <w:basedOn w:val="DefaultParagraphFont"/>
    <w:uiPriority w:val="99"/>
    <w:unhideWhenUsed/>
    <w:rsid w:val="00D60D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934</Words>
  <Characters>6403</Characters>
  <Application>Microsoft Office Word</Application>
  <DocSecurity>0</DocSecurity>
  <Lines>256</Lines>
  <Paragraphs>120</Paragraphs>
  <ScaleCrop>false</ScaleCrop>
  <Company>Author-it Software Corporation Ltd.</Company>
  <LinksUpToDate>false</LinksUpToDate>
  <CharactersWithSpaces>7217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CPPPMT3017 Maintain, service and repair pest management equipment</dc:title>
  <dc:subject>Approved</dc:subject>
  <dc:creator>Artibus Innovation</dc:creator>
  <cp:keywords>Release: 1</cp:keywords>
  <dc:description>Review Date: 12 April 2008</dc:description>
  <cp:lastModifiedBy>HSD_TPCMSd.prod</cp:lastModifiedBy>
  <cp:revision>3</cp:revision>
  <dcterms:created xsi:type="dcterms:W3CDTF">2019-03-21T00:10:00Z</dcterms:created>
  <dcterms:modified xsi:type="dcterms:W3CDTF">2019-03-21T00:10:00Z</dcterms:modified>
</cp:coreProperties>
</file>