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6B0" w:rsidP="007036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CPPINV4013 Undertake case management of investigations</w:t>
      </w:r>
      <w:r>
        <w:fldChar w:fldCharType="end"/>
      </w:r>
    </w:p>
    <w:p w:rsidR="007036B0" w:rsidP="007036B0">
      <w:pPr>
        <w:pStyle w:val="Version"/>
        <w:sectPr w:rsidSect="00100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AA6" w:rsidP="00100AA6">
      <w:pPr>
        <w:pStyle w:val="SuperHeading"/>
      </w:pPr>
      <w:r w:rsidRPr="00100AA6">
        <w:t>CPPINV4013 Undertake case management of investigations</w:t>
      </w:r>
    </w:p>
    <w:p w:rsidR="00000000" w:rsidRPr="00100AA6" w:rsidP="00100AA6">
      <w:pPr>
        <w:pStyle w:val="Heading1"/>
      </w:pPr>
      <w:bookmarkStart w:id="1" w:name="O_1052888"/>
      <w:bookmarkEnd w:id="1"/>
      <w:r w:rsidRPr="00100A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AA6" w:rsidP="00100AA6">
            <w:pPr>
              <w:pStyle w:val="BodyText"/>
            </w:pPr>
            <w:r w:rsidRPr="00100AA6">
              <w:t>This version first released with CPP Property Services Training Package Release 9.0.</w:t>
            </w:r>
          </w:p>
          <w:p w:rsidR="00000000" w:rsidRPr="00100AA6" w:rsidP="00100AA6">
            <w:pPr>
              <w:pStyle w:val="BodyText"/>
            </w:pPr>
            <w:r w:rsidRPr="00100AA6">
              <w:t>Supersedes and is equivalent to CPPSEC4013A Undertake case management of investigations.  Updated to meet the Standards fo</w:t>
            </w:r>
            <w:r w:rsidRPr="00100AA6">
              <w:t>r Training Packages.</w:t>
            </w:r>
          </w:p>
        </w:tc>
      </w:tr>
    </w:tbl>
    <w:p w:rsidR="00000000" w:rsidRPr="00100AA6" w:rsidP="00100AA6">
      <w:pPr>
        <w:pStyle w:val="BodyText"/>
      </w:pPr>
    </w:p>
    <w:p w:rsidR="00000000" w:rsidRPr="00100AA6" w:rsidP="00100AA6">
      <w:pPr>
        <w:pStyle w:val="AllowPageBreak"/>
      </w:pPr>
    </w:p>
    <w:p w:rsidR="00000000" w:rsidRPr="00100AA6" w:rsidP="00100AA6">
      <w:pPr>
        <w:pStyle w:val="Heading1"/>
      </w:pPr>
      <w:bookmarkStart w:id="2" w:name="O_1052894"/>
      <w:bookmarkEnd w:id="2"/>
      <w:r w:rsidRPr="00100AA6">
        <w:t>Application</w:t>
      </w:r>
    </w:p>
    <w:p w:rsidR="00000000" w:rsidRPr="00100AA6" w:rsidP="007036B0">
      <w:pPr>
        <w:pStyle w:val="BodyText"/>
      </w:pPr>
      <w:r w:rsidRPr="00100AA6">
        <w:t xml:space="preserve">This unit specifies the skills and knowledge required to case manage investigations.  It includes developing case management plans, assessing and controlling anticipated investigation risks, monitoring </w:t>
      </w:r>
      <w:r w:rsidRPr="00100AA6">
        <w:t>investigations and implementing required contingencies.  It also includes evaluating investigation outcomes and client satisfaction to identify and recommend improvements to future investigations and service delivery.</w:t>
      </w:r>
    </w:p>
    <w:p w:rsidR="00000000" w:rsidRPr="00100AA6" w:rsidP="007036B0">
      <w:pPr>
        <w:pStyle w:val="BodyText"/>
      </w:pPr>
      <w:r w:rsidRPr="00100AA6">
        <w:t xml:space="preserve">This unit is suitable for those using </w:t>
      </w:r>
      <w:r w:rsidRPr="00100AA6">
        <w:t>specialised knowledge to complete routine and non-routine tasks and using their own judgement to deal with predictable and sometimes unpredictable problems.</w:t>
      </w:r>
    </w:p>
    <w:p w:rsidR="00000000" w:rsidRPr="00100AA6" w:rsidP="007036B0">
      <w:pPr>
        <w:pStyle w:val="BodyText"/>
      </w:pPr>
      <w:r w:rsidRPr="00100AA6">
        <w:t xml:space="preserve">This unit forms part of the licensing requirements for people engaged in investigative services in </w:t>
      </w:r>
      <w:r w:rsidRPr="00100AA6">
        <w:t>some states and territories. For further information, check with the relevant regulatory authority.</w:t>
      </w:r>
    </w:p>
    <w:p w:rsidR="00000000" w:rsidRPr="00100AA6" w:rsidP="00100AA6">
      <w:pPr>
        <w:pStyle w:val="Heading1"/>
      </w:pPr>
      <w:bookmarkStart w:id="3" w:name="O_1052893"/>
      <w:bookmarkEnd w:id="3"/>
      <w:r w:rsidRPr="00100AA6">
        <w:t>Pre-requisite Unit</w:t>
      </w:r>
    </w:p>
    <w:p w:rsidR="00000000" w:rsidRPr="00100AA6" w:rsidP="007036B0">
      <w:pPr>
        <w:pStyle w:val="BodyText"/>
      </w:pPr>
      <w:r w:rsidRPr="00100AA6">
        <w:t>None.</w:t>
      </w:r>
    </w:p>
    <w:p w:rsidR="00000000" w:rsidRPr="00100AA6" w:rsidP="00100AA6">
      <w:pPr>
        <w:pStyle w:val="Heading1"/>
      </w:pPr>
      <w:bookmarkStart w:id="4" w:name="O_1052892"/>
      <w:bookmarkEnd w:id="4"/>
      <w:r w:rsidRPr="00100AA6">
        <w:t>Unit Sector</w:t>
      </w:r>
    </w:p>
    <w:p w:rsidR="00000000" w:rsidRPr="00100AA6" w:rsidP="007036B0">
      <w:pPr>
        <w:pStyle w:val="BodyText"/>
      </w:pPr>
      <w:r w:rsidRPr="00100AA6">
        <w:t>Investigative services</w:t>
      </w:r>
    </w:p>
    <w:p w:rsidR="00000000" w:rsidRPr="00100AA6" w:rsidP="00100AA6">
      <w:pPr>
        <w:pStyle w:val="Heading1"/>
      </w:pPr>
      <w:bookmarkStart w:id="5" w:name="O_1052891"/>
      <w:bookmarkEnd w:id="5"/>
      <w:r w:rsidRPr="00100A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Eleme</w:t>
            </w:r>
            <w:r w:rsidRPr="00100AA6">
              <w:t>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Performance criteria describe what needs to be done to demonstrate achievement of the element.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Develop case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Access and interpret key requirements of legislation, regulations and workplace policies and procedures, including work health and safety, and apply to case management to ensure compliance.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Obtain and review work instructions and consult with releva</w:t>
            </w:r>
            <w:r w:rsidRPr="00100AA6">
              <w:t>nt persons to clarify investigation purpose, timeframes and budget.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Source and analyse intelligence to support investigation and define investigation scope and resource requirements.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Develop case management plan and schedule activities and resources to effectively conduct investigation to meet work instructions.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Identify and assess anticipated risks associated with investigation and implement required risk control measures.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1</w:t>
            </w:r>
            <w:r w:rsidRPr="00100AA6">
              <w:t>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Organise required investigation equipment, resources and technologies according to workplace requirements.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Plan contingency measures to respond to changing circumstances during investigation.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Brief relevant persons to explain investigation information and instructions and use questioning and active listening to respond to issues and concerns.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Monitor investigation progress.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Systematically monitor investigation progress against case management plan to ensure service delivery meets client requirements.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Maintain communication with relevant persons to monitor investigation progress against agreed objectives and discuss and</w:t>
            </w:r>
            <w:r w:rsidRPr="00100AA6">
              <w:t xml:space="preserve"> address issues as they arise.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 xml:space="preserve">Monitor expenditure and resource use to ensure investigation objectives are achieved within budget parameters. 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Monitor evidence collect</w:t>
            </w:r>
            <w:r w:rsidRPr="00100AA6">
              <w:t>ion processes to ensure compliance with evidence management principles and requirements for admissible evidence.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Identify contingencies affecting the investigation and vary the case management plan as required in consultation with relevant persons.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 xml:space="preserve">Compile operational documentation chronologically to </w:t>
            </w:r>
            <w:r w:rsidRPr="00100AA6">
              <w:t>provide an ongoing reference for operatives.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Review and report investigation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Document and report investigation outcomes to relevant persons within agreed timeframes.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Seek client feedback on service delivery and review investigation outcomes against case management plan.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Identify areas for improving future client service and operational outcomes and present recommendations to relevant persons.</w:t>
            </w:r>
          </w:p>
        </w:tc>
      </w:tr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AA6" w:rsidP="00100AA6">
            <w:pPr>
              <w:pStyle w:val="BodyText"/>
            </w:pPr>
            <w:r w:rsidRPr="00100AA6">
              <w:t>Collate a</w:t>
            </w:r>
            <w:r w:rsidRPr="00100AA6">
              <w:t>nd secure all investigation documentation in a manner that facilitates future retrieval, maintains client confidentiality and meets evidence management requirements.</w:t>
            </w:r>
          </w:p>
        </w:tc>
      </w:tr>
    </w:tbl>
    <w:p w:rsidR="00000000" w:rsidRPr="00100AA6" w:rsidP="00100AA6">
      <w:pPr>
        <w:pStyle w:val="BodyText"/>
      </w:pPr>
    </w:p>
    <w:p w:rsidR="00000000" w:rsidRPr="00100AA6" w:rsidP="00100AA6">
      <w:pPr>
        <w:pStyle w:val="AllowPageBreak"/>
      </w:pPr>
    </w:p>
    <w:p w:rsidR="00000000" w:rsidRPr="00100AA6" w:rsidP="00100AA6">
      <w:pPr>
        <w:pStyle w:val="Heading1"/>
      </w:pPr>
      <w:bookmarkStart w:id="6" w:name="O_1052890"/>
      <w:bookmarkEnd w:id="6"/>
      <w:r w:rsidRPr="00100AA6">
        <w:t>Foundation Skills</w:t>
      </w:r>
    </w:p>
    <w:p w:rsidR="00000000" w:rsidRPr="00100AA6" w:rsidP="007036B0">
      <w:pPr>
        <w:pStyle w:val="BodyText"/>
      </w:pPr>
      <w:r w:rsidRPr="00100AA6">
        <w:t>As well as the foundation skills explicit in the pe</w:t>
      </w:r>
      <w:r w:rsidRPr="00100AA6">
        <w:t>rformance criteria of this unit, candidates require:</w:t>
      </w:r>
    </w:p>
    <w:p w:rsidR="00000000" w:rsidRPr="00100AA6" w:rsidP="00100AA6">
      <w:pPr>
        <w:pStyle w:val="ListBullet"/>
      </w:pPr>
      <w:r w:rsidRPr="00100AA6">
        <w:t>oral communication skills to use clear explanations, active listening and questioning skills to convey and clarify investigations information</w:t>
      </w:r>
    </w:p>
    <w:p w:rsidR="00000000" w:rsidRPr="00100AA6" w:rsidP="00100AA6">
      <w:pPr>
        <w:pStyle w:val="ListBullet"/>
      </w:pPr>
      <w:r w:rsidRPr="00100AA6">
        <w:t>writing skills to document succinct and logically structured case management plans and investigation outcomes using plain English and factual information.</w:t>
      </w:r>
    </w:p>
    <w:p w:rsidR="00000000" w:rsidRPr="00100AA6" w:rsidP="00100AA6">
      <w:pPr>
        <w:pStyle w:val="AllowPageBreak"/>
      </w:pPr>
    </w:p>
    <w:p w:rsidR="00000000" w:rsidRPr="00100AA6" w:rsidP="00100AA6">
      <w:pPr>
        <w:pStyle w:val="Heading1"/>
      </w:pPr>
      <w:bookmarkStart w:id="7" w:name="O_1052889"/>
      <w:bookmarkEnd w:id="7"/>
      <w:r w:rsidRPr="00100AA6">
        <w:t>Unit Mapping Information</w:t>
      </w:r>
    </w:p>
    <w:p w:rsidR="00000000" w:rsidRPr="00100AA6" w:rsidP="007036B0">
      <w:pPr>
        <w:pStyle w:val="BodyText"/>
      </w:pPr>
      <w:r w:rsidRPr="00100AA6">
        <w:t>Supersedes and equivalent to CPPSEC4013A Undertake case m</w:t>
      </w:r>
      <w:r w:rsidRPr="00100AA6">
        <w:t>anagement of investigations.</w:t>
      </w:r>
    </w:p>
    <w:p w:rsidR="00000000" w:rsidRPr="00100AA6" w:rsidP="00100AA6">
      <w:pPr>
        <w:pStyle w:val="Heading1"/>
      </w:pPr>
      <w:bookmarkStart w:id="8" w:name="O_1052882"/>
      <w:bookmarkEnd w:id="8"/>
      <w:r w:rsidRPr="00100AA6">
        <w:t>Links</w:t>
      </w:r>
    </w:p>
    <w:p w:rsidR="00000000" w:rsidRPr="00100AA6" w:rsidP="007036B0">
      <w:pPr>
        <w:pStyle w:val="BodyText"/>
      </w:pPr>
      <w:r w:rsidRPr="00100A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F4BA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00AA6" w:rsidP="007036B0">
      <w:pPr>
        <w:pStyle w:val="BodyText"/>
        <w:sectPr w:rsidSect="00100A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0AA6" w:rsidP="00100AA6">
      <w:pPr>
        <w:pStyle w:val="SuperHeading"/>
      </w:pPr>
      <w:r w:rsidRPr="00100AA6">
        <w:t>Assessment Requirements for CPPINV4013 Undertake case management of investigations</w:t>
      </w:r>
    </w:p>
    <w:p w:rsidR="00000000" w:rsidRPr="00100AA6" w:rsidP="00100AA6">
      <w:pPr>
        <w:pStyle w:val="Heading1"/>
      </w:pPr>
      <w:bookmarkStart w:id="9" w:name="O_1052884"/>
      <w:bookmarkEnd w:id="9"/>
      <w:r w:rsidRPr="00100A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00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AA6">
            <w:pPr>
              <w:pStyle w:val="BodyText"/>
              <w:rPr>
                <w:lang w:val="en-NZ"/>
              </w:rPr>
            </w:pPr>
            <w:r w:rsidRPr="00100A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AA6" w:rsidP="00100AA6">
            <w:pPr>
              <w:pStyle w:val="BodyText"/>
            </w:pPr>
            <w:r w:rsidRPr="00100AA6">
              <w:t>This version first released with CPP Property Services Training Package Release 9.0.</w:t>
            </w:r>
          </w:p>
          <w:p w:rsidR="00000000" w:rsidRPr="00100AA6" w:rsidP="00100AA6">
            <w:pPr>
              <w:pStyle w:val="BodyText"/>
            </w:pPr>
            <w:r w:rsidRPr="00100AA6">
              <w:t>Supersedes and is equivalent</w:t>
            </w:r>
            <w:r w:rsidRPr="00100AA6">
              <w:t xml:space="preserve"> to CPPSEC4013A Undertake case management of investigations.  Updated to meet the Standards for Training Packages.</w:t>
            </w:r>
          </w:p>
        </w:tc>
      </w:tr>
    </w:tbl>
    <w:p w:rsidR="00000000" w:rsidRPr="00100AA6" w:rsidP="00100AA6">
      <w:pPr>
        <w:pStyle w:val="BodyText"/>
      </w:pPr>
    </w:p>
    <w:p w:rsidR="00000000" w:rsidRPr="00100AA6" w:rsidP="00100AA6">
      <w:pPr>
        <w:pStyle w:val="AllowPageBreak"/>
      </w:pPr>
    </w:p>
    <w:p w:rsidR="00000000" w:rsidRPr="00100AA6" w:rsidP="00100AA6">
      <w:pPr>
        <w:pStyle w:val="Heading1"/>
      </w:pPr>
      <w:bookmarkStart w:id="10" w:name="O_1052887"/>
      <w:bookmarkEnd w:id="10"/>
      <w:r w:rsidRPr="00100AA6">
        <w:t>Performance Evidence</w:t>
      </w:r>
    </w:p>
    <w:p w:rsidR="00000000" w:rsidRPr="00100AA6" w:rsidP="007036B0">
      <w:pPr>
        <w:pStyle w:val="BodyText"/>
      </w:pPr>
      <w:r w:rsidRPr="00100AA6">
        <w:t>To demonstrate competency, a cand</w:t>
      </w:r>
      <w:r w:rsidRPr="00100AA6">
        <w:t>idate must meet the performance criteria of this unit by undertaking case management of three different investigations involving:</w:t>
      </w:r>
    </w:p>
    <w:p w:rsidR="00000000" w:rsidRPr="00100AA6" w:rsidP="00100AA6">
      <w:pPr>
        <w:pStyle w:val="ListBullet"/>
      </w:pPr>
      <w:r w:rsidRPr="00100AA6">
        <w:t>at least one covert surveillance operation</w:t>
      </w:r>
    </w:p>
    <w:p w:rsidR="00000000" w:rsidRPr="00100AA6" w:rsidP="00100AA6">
      <w:pPr>
        <w:pStyle w:val="ListBullet"/>
      </w:pPr>
      <w:r w:rsidRPr="00100AA6">
        <w:t>at least one factual investigation</w:t>
      </w:r>
    </w:p>
    <w:p w:rsidR="00000000" w:rsidRPr="00100AA6" w:rsidP="00100AA6">
      <w:pPr>
        <w:pStyle w:val="ListBullet"/>
      </w:pPr>
      <w:r w:rsidRPr="00100AA6">
        <w:t>identifying a minimum of two contingencies requ</w:t>
      </w:r>
      <w:r w:rsidRPr="00100AA6">
        <w:t>iring the case management plan to be varied</w:t>
      </w:r>
    </w:p>
    <w:p w:rsidR="00000000" w:rsidRPr="00100AA6" w:rsidP="00100AA6">
      <w:pPr>
        <w:pStyle w:val="ListBullet"/>
      </w:pPr>
      <w:r w:rsidRPr="00100AA6">
        <w:t>identifying at least one improvement to client service delivery and one improvement to future investigations.</w:t>
      </w:r>
    </w:p>
    <w:p w:rsidR="00000000" w:rsidRPr="00100AA6" w:rsidP="00100AA6">
      <w:pPr>
        <w:pStyle w:val="AllowPageBreak"/>
      </w:pPr>
    </w:p>
    <w:p w:rsidR="00000000" w:rsidRPr="00100AA6" w:rsidP="00100AA6">
      <w:pPr>
        <w:pStyle w:val="Heading1"/>
      </w:pPr>
      <w:bookmarkStart w:id="11" w:name="O_1052886"/>
      <w:bookmarkEnd w:id="11"/>
      <w:r w:rsidRPr="00100AA6">
        <w:t>Knowledge Evidence</w:t>
      </w:r>
    </w:p>
    <w:p w:rsidR="00000000" w:rsidRPr="00100AA6" w:rsidP="007036B0">
      <w:pPr>
        <w:pStyle w:val="BodyText"/>
      </w:pPr>
      <w:r w:rsidRPr="00100AA6">
        <w:t>To be competent in this unit, a candidate must demonstrate knowl</w:t>
      </w:r>
      <w:r w:rsidRPr="00100AA6">
        <w:t>edge of:</w:t>
      </w:r>
    </w:p>
    <w:p w:rsidR="00000000" w:rsidRPr="00100AA6" w:rsidP="00100AA6">
      <w:pPr>
        <w:pStyle w:val="ListBullet"/>
      </w:pPr>
      <w:r w:rsidRPr="00100AA6">
        <w:t>workplace policies and procedures that ensure compliance with legislative and regulatory requirements when undertaking case management of investigations:</w:t>
      </w:r>
    </w:p>
    <w:p w:rsidR="00000000" w:rsidRPr="00100AA6" w:rsidP="00100AA6">
      <w:pPr>
        <w:pStyle w:val="ListBullet2"/>
      </w:pPr>
      <w:r w:rsidRPr="00100AA6">
        <w:t>regulatory powers provided to investigators under the legislation and acts and omissions th</w:t>
      </w:r>
      <w:r w:rsidRPr="00100AA6">
        <w:t>at comprise non-compliance or offences</w:t>
      </w:r>
    </w:p>
    <w:p w:rsidR="00000000" w:rsidRPr="00100AA6" w:rsidP="00100AA6">
      <w:pPr>
        <w:pStyle w:val="ListBullet2"/>
      </w:pPr>
      <w:r w:rsidRPr="00100AA6">
        <w:t>duties of investigators to follow instructions, act in person and act in the interests of the client</w:t>
      </w:r>
    </w:p>
    <w:p w:rsidR="00000000" w:rsidRPr="00100AA6" w:rsidP="00100AA6">
      <w:pPr>
        <w:pStyle w:val="ListBullet2"/>
      </w:pPr>
      <w:r w:rsidRPr="00100AA6">
        <w:t>key requirements of legislation and regulations associated with:</w:t>
      </w:r>
    </w:p>
    <w:p w:rsidR="00000000" w:rsidRPr="00100AA6" w:rsidP="00100AA6">
      <w:pPr>
        <w:pStyle w:val="ListBullet3"/>
      </w:pPr>
      <w:r w:rsidRPr="00100AA6">
        <w:t>operational transport</w:t>
      </w:r>
    </w:p>
    <w:p w:rsidR="00000000" w:rsidRPr="00100AA6" w:rsidP="00100AA6">
      <w:pPr>
        <w:pStyle w:val="ListBullet3"/>
      </w:pPr>
      <w:r w:rsidRPr="00100AA6">
        <w:t>privacy</w:t>
      </w:r>
    </w:p>
    <w:p w:rsidR="00000000" w:rsidRPr="00100AA6" w:rsidP="00100AA6">
      <w:pPr>
        <w:pStyle w:val="ListBullet3"/>
      </w:pPr>
      <w:r w:rsidRPr="00100AA6">
        <w:t>surveillance, listening and recording devices</w:t>
      </w:r>
    </w:p>
    <w:p w:rsidR="00000000" w:rsidRPr="00100AA6" w:rsidP="00100AA6">
      <w:pPr>
        <w:pStyle w:val="ListBullet3"/>
      </w:pPr>
      <w:r w:rsidRPr="00100AA6">
        <w:t>taking statements from individuals and groups</w:t>
      </w:r>
    </w:p>
    <w:p w:rsidR="00000000" w:rsidRPr="00100AA6" w:rsidP="00100AA6">
      <w:pPr>
        <w:pStyle w:val="ListBullet3"/>
      </w:pPr>
      <w:r w:rsidRPr="00100AA6">
        <w:t>workers compensation</w:t>
      </w:r>
    </w:p>
    <w:p w:rsidR="00000000" w:rsidRPr="00100AA6" w:rsidP="00100AA6">
      <w:pPr>
        <w:pStyle w:val="ListBullet2"/>
      </w:pPr>
      <w:r w:rsidRPr="00100AA6">
        <w:t>licensing requirements for investigative services in Australia</w:t>
      </w:r>
    </w:p>
    <w:p w:rsidR="00000000" w:rsidRPr="00100AA6" w:rsidP="00100AA6">
      <w:pPr>
        <w:pStyle w:val="ListBullet2"/>
      </w:pPr>
      <w:r w:rsidRPr="00100AA6">
        <w:t>rights of investigative subjects including privacy and protection of reputation</w:t>
      </w:r>
    </w:p>
    <w:p w:rsidR="00000000" w:rsidRPr="00100AA6" w:rsidP="00100AA6">
      <w:pPr>
        <w:pStyle w:val="ListBullet2"/>
      </w:pPr>
      <w:r w:rsidRPr="00100AA6">
        <w:t>work health and safety including work-related compensation and transport accident requirements for investigators in each jurisdiction</w:t>
      </w:r>
    </w:p>
    <w:p w:rsidR="00000000" w:rsidRPr="00100AA6" w:rsidP="00100AA6">
      <w:pPr>
        <w:pStyle w:val="ListBullet"/>
      </w:pPr>
      <w:r w:rsidRPr="00100AA6">
        <w:t>chain of command and communication processes used to monitor investigations</w:t>
      </w:r>
    </w:p>
    <w:p w:rsidR="00000000" w:rsidRPr="00100AA6" w:rsidP="00100AA6">
      <w:pPr>
        <w:pStyle w:val="ListBullet"/>
      </w:pPr>
      <w:r w:rsidRPr="00100AA6">
        <w:t>key principles of team dynamics, team leadership and management</w:t>
      </w:r>
    </w:p>
    <w:p w:rsidR="00000000" w:rsidRPr="00100AA6" w:rsidP="00100AA6">
      <w:pPr>
        <w:pStyle w:val="ListBullet"/>
      </w:pPr>
      <w:r w:rsidRPr="00100AA6">
        <w:t>investigative practices associated with covert surveillance and factual investigations</w:t>
      </w:r>
    </w:p>
    <w:p w:rsidR="00000000" w:rsidRPr="00100AA6" w:rsidP="00100AA6">
      <w:pPr>
        <w:pStyle w:val="ListBullet"/>
      </w:pPr>
      <w:r w:rsidRPr="00100AA6">
        <w:t>methods for briefing investigations information and instructions to individuals and teams</w:t>
      </w:r>
    </w:p>
    <w:p w:rsidR="00000000" w:rsidRPr="00100AA6" w:rsidP="00100AA6">
      <w:pPr>
        <w:pStyle w:val="ListBullet"/>
      </w:pPr>
      <w:r w:rsidRPr="00100AA6">
        <w:t>methods for rev</w:t>
      </w:r>
      <w:r w:rsidRPr="00100AA6">
        <w:t>iewing investigations to identify operational and client service improvements</w:t>
      </w:r>
    </w:p>
    <w:p w:rsidR="00000000" w:rsidRPr="00100AA6" w:rsidP="00100AA6">
      <w:pPr>
        <w:pStyle w:val="ListBullet"/>
      </w:pPr>
      <w:r w:rsidRPr="00100AA6">
        <w:t>process of dynamic risk assessment and application of risk management using the hierarchy of controls</w:t>
      </w:r>
    </w:p>
    <w:p w:rsidR="00000000" w:rsidRPr="00100AA6" w:rsidP="00100AA6">
      <w:pPr>
        <w:pStyle w:val="ListBullet"/>
      </w:pPr>
      <w:r w:rsidRPr="00100AA6">
        <w:t xml:space="preserve">sources of evidence gathered through surveillance and factual investigation </w:t>
      </w:r>
      <w:r w:rsidRPr="00100AA6">
        <w:t>and methods for:</w:t>
      </w:r>
    </w:p>
    <w:p w:rsidR="00000000" w:rsidRPr="00100AA6" w:rsidP="00100AA6">
      <w:pPr>
        <w:pStyle w:val="ListBullet2"/>
      </w:pPr>
      <w:r w:rsidRPr="00100AA6">
        <w:t>collecting, preserving and presenting evidence</w:t>
      </w:r>
    </w:p>
    <w:p w:rsidR="00000000" w:rsidRPr="00100AA6" w:rsidP="00100AA6">
      <w:pPr>
        <w:pStyle w:val="ListBullet2"/>
      </w:pPr>
      <w:r w:rsidRPr="00100AA6">
        <w:t>ensuring continuity of evidence</w:t>
      </w:r>
    </w:p>
    <w:p w:rsidR="00000000" w:rsidRPr="00100AA6" w:rsidP="00100AA6">
      <w:pPr>
        <w:pStyle w:val="ListBullet2"/>
      </w:pPr>
      <w:r w:rsidRPr="00100AA6">
        <w:t>ensuring chain of custody requirements</w:t>
      </w:r>
    </w:p>
    <w:p w:rsidR="00000000" w:rsidRPr="00100AA6" w:rsidP="00100AA6">
      <w:pPr>
        <w:pStyle w:val="ListBullet2"/>
      </w:pPr>
      <w:r w:rsidRPr="00100AA6">
        <w:t>complying with evidence management principles</w:t>
      </w:r>
    </w:p>
    <w:p w:rsidR="00000000" w:rsidRPr="00100AA6" w:rsidP="00100AA6">
      <w:pPr>
        <w:pStyle w:val="ListBullet"/>
      </w:pPr>
      <w:r w:rsidRPr="00100AA6">
        <w:t>techniques for case managing investigations</w:t>
      </w:r>
    </w:p>
    <w:p w:rsidR="00000000" w:rsidRPr="00100AA6" w:rsidP="00100AA6">
      <w:pPr>
        <w:pStyle w:val="ListBullet"/>
      </w:pPr>
      <w:r w:rsidRPr="00100AA6">
        <w:t>typical investigation hazards</w:t>
      </w:r>
      <w:r w:rsidRPr="00100AA6">
        <w:t>, risks and emergency situations and the control measures for each</w:t>
      </w:r>
    </w:p>
    <w:p w:rsidR="00000000" w:rsidRPr="00100AA6" w:rsidP="00100AA6">
      <w:pPr>
        <w:pStyle w:val="ListBullet"/>
      </w:pPr>
      <w:r w:rsidRPr="00100AA6">
        <w:t>ways that social and cultural differences may be expressed</w:t>
      </w:r>
    </w:p>
    <w:p w:rsidR="00000000" w:rsidRPr="00100AA6" w:rsidP="00100AA6">
      <w:pPr>
        <w:pStyle w:val="ListBullet"/>
      </w:pPr>
      <w:r w:rsidRPr="00100AA6">
        <w:t>work scheduling methods.</w:t>
      </w:r>
    </w:p>
    <w:p w:rsidR="00000000" w:rsidRPr="00100AA6" w:rsidP="00100AA6">
      <w:pPr>
        <w:pStyle w:val="AllowPageBreak"/>
      </w:pPr>
    </w:p>
    <w:p w:rsidR="00000000" w:rsidRPr="00100AA6" w:rsidP="00100AA6">
      <w:pPr>
        <w:pStyle w:val="Heading1"/>
      </w:pPr>
      <w:bookmarkStart w:id="12" w:name="O_1052885"/>
      <w:bookmarkEnd w:id="12"/>
      <w:r w:rsidRPr="00100AA6">
        <w:t>Assessment Conditions</w:t>
      </w:r>
    </w:p>
    <w:p w:rsidR="00000000" w:rsidRPr="00100AA6" w:rsidP="007036B0">
      <w:pPr>
        <w:pStyle w:val="BodyText"/>
      </w:pPr>
      <w:r w:rsidRPr="00100AA6">
        <w:t xml:space="preserve">Assessors must meet </w:t>
      </w:r>
      <w:r w:rsidRPr="00100AA6">
        <w:t>the requirements for assessors contained in the Standards for Registered Training Organisations.</w:t>
      </w:r>
    </w:p>
    <w:p w:rsidR="00000000" w:rsidRPr="00100AA6" w:rsidP="007036B0">
      <w:pPr>
        <w:pStyle w:val="BodyText"/>
      </w:pPr>
      <w:r w:rsidRPr="00100AA6">
        <w:t>All individuals engaged by an RTO for investigations licensing purposes must hold the licence for performing the investigations activities for which the indivi</w:t>
      </w:r>
      <w:r w:rsidRPr="00100AA6">
        <w:t>dual is providing training or assessment.  Regulators may impose other assessor conditions to meet jurisdictional assessment requirements.</w:t>
      </w:r>
    </w:p>
    <w:p w:rsidR="00000000" w:rsidRPr="00100AA6" w:rsidP="007036B0">
      <w:pPr>
        <w:pStyle w:val="BodyText"/>
      </w:pPr>
      <w:r w:rsidRPr="00100AA6">
        <w:t>Assessment must be conducted in the workplace or in a simulated workplace environment. Candidates must have access to</w:t>
      </w:r>
      <w:r w:rsidRPr="00100AA6">
        <w:t>:</w:t>
      </w:r>
    </w:p>
    <w:p w:rsidR="00000000" w:rsidRPr="00100AA6" w:rsidP="00100AA6">
      <w:pPr>
        <w:pStyle w:val="ListBullet"/>
      </w:pPr>
      <w:r w:rsidRPr="00100AA6">
        <w:t>legislation, regulations and codes of practice that apply to investigations case management in the jurisdiction of operation</w:t>
      </w:r>
    </w:p>
    <w:p w:rsidR="00000000" w:rsidRPr="00100AA6" w:rsidP="00100AA6">
      <w:pPr>
        <w:pStyle w:val="ListBullet"/>
      </w:pPr>
      <w:r w:rsidRPr="00100AA6">
        <w:t>work instructions, investigations equipment, resources and information technologies required to achieve the performance evidence</w:t>
      </w:r>
      <w:r w:rsidRPr="00100AA6">
        <w:t>.</w:t>
      </w:r>
    </w:p>
    <w:p w:rsidR="00000000" w:rsidRPr="00100AA6" w:rsidP="00100AA6">
      <w:pPr>
        <w:pStyle w:val="AllowPageBreak"/>
      </w:pPr>
    </w:p>
    <w:p w:rsidR="00000000" w:rsidRPr="00100AA6" w:rsidP="00100AA6">
      <w:pPr>
        <w:pStyle w:val="Heading1"/>
      </w:pPr>
      <w:bookmarkStart w:id="13" w:name="O_1052883"/>
      <w:bookmarkEnd w:id="13"/>
      <w:r w:rsidRPr="00100AA6">
        <w:t>Links</w:t>
      </w:r>
    </w:p>
    <w:p w:rsidR="00000000" w:rsidRPr="00100AA6" w:rsidP="007036B0">
      <w:pPr>
        <w:pStyle w:val="BodyText"/>
      </w:pPr>
      <w:r w:rsidRPr="00100A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F4BA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00AA6" w:rsidP="00100AA6"/>
    <w:sectPr w:rsidSect="00100A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A6" w:rsidRPr="007036B0" w:rsidP="007036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B0" w:rsidP="00100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6B0" w:rsidP="00100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036B0" w:rsidP="00100A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A6" w:rsidP="00100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36B0">
      <w:t>Approved</w:t>
    </w:r>
    <w:r w:rsidR="007036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36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36B0">
      <w:rPr>
        <w:noProof/>
      </w:rPr>
      <w:t>4</w:t>
    </w:r>
    <w:r>
      <w:rPr>
        <w:noProof/>
      </w:rPr>
      <w:fldChar w:fldCharType="end"/>
    </w:r>
  </w:p>
  <w:p w:rsidR="00100AA6" w:rsidP="00100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36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36B0">
      <w:t>BuildSkills Australia</w:t>
    </w:r>
    <w:r w:rsidR="007036B0">
      <w:fldChar w:fldCharType="end"/>
    </w:r>
  </w:p>
  <w:p w:rsidR="00100AA6" w:rsidP="00100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AA6" w:rsidRPr="007036B0" w:rsidP="007036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B0" w:rsidRPr="002D2AF8" w:rsidP="00100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CPPINV4013 Undertake case management of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36B0" w:rsidP="00100A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A6" w:rsidRPr="002D2AF8" w:rsidP="00100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36B0">
      <w:t>CPPINV4013 Undertake case management of investigations</w:t>
    </w:r>
    <w:r w:rsidR="007036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36B0">
      <w:rPr>
        <w:noProof/>
      </w:rPr>
      <w:t>2 March 2025</w:t>
    </w:r>
    <w:r>
      <w:fldChar w:fldCharType="end"/>
    </w:r>
  </w:p>
  <w:p w:rsidR="00100AA6" w:rsidP="00100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AA5B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502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46B1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AA6"/>
  </w:style>
  <w:style w:type="character" w:customStyle="1" w:styleId="Heading1Char">
    <w:name w:val="Heading 1 Char"/>
    <w:basedOn w:val="DefaultParagraphFont"/>
    <w:link w:val="Heading1"/>
    <w:rsid w:val="00100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A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AA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0A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0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0A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00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A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AA6"/>
    <w:rPr>
      <w:b/>
      <w:spacing w:val="0"/>
    </w:rPr>
  </w:style>
  <w:style w:type="paragraph" w:customStyle="1" w:styleId="SuperTitle">
    <w:name w:val="SuperTitle"/>
    <w:basedOn w:val="Title"/>
    <w:rsid w:val="00100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A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AA6"/>
    <w:rPr>
      <w:i/>
    </w:rPr>
  </w:style>
  <w:style w:type="paragraph" w:styleId="Caption">
    <w:name w:val="caption"/>
    <w:basedOn w:val="BodyText"/>
    <w:next w:val="Normal"/>
    <w:qFormat/>
    <w:rsid w:val="00100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AA6"/>
  </w:style>
  <w:style w:type="paragraph" w:styleId="TableofFigures">
    <w:name w:val="table of figures"/>
    <w:basedOn w:val="Normal"/>
    <w:next w:val="Normal"/>
    <w:semiHidden/>
    <w:rsid w:val="00100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A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00AA6"/>
    <w:rPr>
      <w:rFonts w:ascii="Wingdings" w:hAnsi="Wingdings"/>
    </w:rPr>
  </w:style>
  <w:style w:type="paragraph" w:customStyle="1" w:styleId="TableHeading">
    <w:name w:val="Table Heading"/>
    <w:basedOn w:val="HeadingBase"/>
    <w:rsid w:val="00100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AA6"/>
    <w:rPr>
      <w:color w:val="0033CC"/>
      <w:u w:val="none"/>
    </w:rPr>
  </w:style>
  <w:style w:type="paragraph" w:customStyle="1" w:styleId="BodyTextRight">
    <w:name w:val="Body Text Right"/>
    <w:basedOn w:val="BodyText"/>
    <w:rsid w:val="00100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A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AA6"/>
    <w:rPr>
      <w:sz w:val="32"/>
    </w:rPr>
  </w:style>
  <w:style w:type="paragraph" w:customStyle="1" w:styleId="HeadingProcedure">
    <w:name w:val="Heading Procedure"/>
    <w:basedOn w:val="HeadingBase"/>
    <w:next w:val="Normal"/>
    <w:rsid w:val="00100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AA6"/>
    <w:pPr>
      <w:spacing w:before="60" w:after="60"/>
    </w:pPr>
  </w:style>
  <w:style w:type="paragraph" w:styleId="ListContinue">
    <w:name w:val="List Continue"/>
    <w:basedOn w:val="List"/>
    <w:rsid w:val="00100AA6"/>
    <w:pPr>
      <w:ind w:firstLine="0"/>
    </w:pPr>
  </w:style>
  <w:style w:type="paragraph" w:customStyle="1" w:styleId="ListNote">
    <w:name w:val="List Note"/>
    <w:basedOn w:val="List"/>
    <w:rsid w:val="00100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AA6"/>
    <w:rPr>
      <w:rFonts w:ascii="Courier New" w:hAnsi="Courier New"/>
    </w:rPr>
  </w:style>
  <w:style w:type="paragraph" w:customStyle="1" w:styleId="NoteBullet">
    <w:name w:val="Note Bullet"/>
    <w:basedOn w:val="Note"/>
    <w:rsid w:val="00100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A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0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AA6"/>
    <w:rPr>
      <w:b/>
      <w:smallCaps/>
    </w:rPr>
  </w:style>
  <w:style w:type="paragraph" w:customStyle="1" w:styleId="TableListNumber">
    <w:name w:val="Table List Number"/>
    <w:basedOn w:val="ListNumber"/>
    <w:rsid w:val="00100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AA6"/>
    <w:pPr>
      <w:numPr>
        <w:numId w:val="10"/>
      </w:numPr>
    </w:pPr>
  </w:style>
  <w:style w:type="paragraph" w:customStyle="1" w:styleId="ListAlpha2">
    <w:name w:val="List Alpha 2"/>
    <w:basedOn w:val="List2"/>
    <w:rsid w:val="00100AA6"/>
    <w:pPr>
      <w:numPr>
        <w:numId w:val="9"/>
      </w:numPr>
    </w:pPr>
  </w:style>
  <w:style w:type="paragraph" w:styleId="List2">
    <w:name w:val="List 2"/>
    <w:basedOn w:val="BodyText"/>
    <w:rsid w:val="00100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A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0A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00AA6"/>
    <w:pPr>
      <w:numPr>
        <w:numId w:val="5"/>
      </w:numPr>
    </w:pPr>
  </w:style>
  <w:style w:type="paragraph" w:styleId="ListContinue2">
    <w:name w:val="List Continue 2"/>
    <w:basedOn w:val="List2"/>
    <w:rsid w:val="00100AA6"/>
    <w:pPr>
      <w:ind w:firstLine="0"/>
    </w:pPr>
  </w:style>
  <w:style w:type="paragraph" w:styleId="ListContinue3">
    <w:name w:val="List Continue 3"/>
    <w:basedOn w:val="List3"/>
    <w:rsid w:val="00100AA6"/>
    <w:pPr>
      <w:ind w:left="1021" w:firstLine="0"/>
    </w:pPr>
  </w:style>
  <w:style w:type="paragraph" w:styleId="ListContinue4">
    <w:name w:val="List Continue 4"/>
    <w:basedOn w:val="List4"/>
    <w:rsid w:val="00100AA6"/>
    <w:pPr>
      <w:ind w:firstLine="0"/>
    </w:pPr>
  </w:style>
  <w:style w:type="paragraph" w:styleId="ListContinue5">
    <w:name w:val="List Continue 5"/>
    <w:basedOn w:val="List5"/>
    <w:rsid w:val="00100AA6"/>
    <w:pPr>
      <w:ind w:firstLine="0"/>
    </w:pPr>
  </w:style>
  <w:style w:type="paragraph" w:styleId="ListNumber3">
    <w:name w:val="List Number 3"/>
    <w:basedOn w:val="List3"/>
    <w:rsid w:val="00100AA6"/>
    <w:pPr>
      <w:numPr>
        <w:numId w:val="6"/>
      </w:numPr>
    </w:pPr>
  </w:style>
  <w:style w:type="paragraph" w:styleId="ListNumber4">
    <w:name w:val="List Number 4"/>
    <w:basedOn w:val="List4"/>
    <w:rsid w:val="00100AA6"/>
    <w:pPr>
      <w:numPr>
        <w:numId w:val="7"/>
      </w:numPr>
    </w:pPr>
  </w:style>
  <w:style w:type="paragraph" w:styleId="ListNumber5">
    <w:name w:val="List Number 5"/>
    <w:basedOn w:val="List5"/>
    <w:rsid w:val="00100AA6"/>
    <w:pPr>
      <w:numPr>
        <w:numId w:val="8"/>
      </w:numPr>
    </w:pPr>
  </w:style>
  <w:style w:type="paragraph" w:styleId="BlockText">
    <w:name w:val="Block Text"/>
    <w:basedOn w:val="Normal"/>
    <w:rsid w:val="00100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AA6"/>
    <w:rPr>
      <w:sz w:val="16"/>
      <w:vertAlign w:val="superscript"/>
    </w:rPr>
  </w:style>
  <w:style w:type="character" w:customStyle="1" w:styleId="Symbols">
    <w:name w:val="Symbols"/>
    <w:basedOn w:val="DefaultParagraphFont"/>
    <w:rsid w:val="00100AA6"/>
    <w:rPr>
      <w:rFonts w:ascii="Symbol" w:hAnsi="Symbol"/>
    </w:rPr>
  </w:style>
  <w:style w:type="character" w:customStyle="1" w:styleId="MenuOptions">
    <w:name w:val="Menu Options"/>
    <w:basedOn w:val="DefaultParagraphFont"/>
    <w:rsid w:val="00100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AA6"/>
    <w:rPr>
      <w:b/>
    </w:rPr>
  </w:style>
  <w:style w:type="character" w:customStyle="1" w:styleId="Underlined">
    <w:name w:val="Underlined"/>
    <w:basedOn w:val="DefaultParagraphFont"/>
    <w:rsid w:val="00100AA6"/>
    <w:rPr>
      <w:u w:val="single"/>
    </w:rPr>
  </w:style>
  <w:style w:type="paragraph" w:customStyle="1" w:styleId="TableBodyTextRight">
    <w:name w:val="Table Body Text Right"/>
    <w:basedOn w:val="TableBodyText"/>
    <w:rsid w:val="00100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AA6"/>
    <w:rPr>
      <w:sz w:val="18"/>
    </w:rPr>
  </w:style>
  <w:style w:type="paragraph" w:customStyle="1" w:styleId="BodySmallRight">
    <w:name w:val="Body Small Right"/>
    <w:basedOn w:val="BodyTextRight"/>
    <w:rsid w:val="00100AA6"/>
    <w:rPr>
      <w:sz w:val="18"/>
      <w:szCs w:val="18"/>
    </w:rPr>
  </w:style>
  <w:style w:type="paragraph" w:customStyle="1" w:styleId="MarginEdition">
    <w:name w:val="Margin Edition"/>
    <w:basedOn w:val="MarginNote"/>
    <w:rsid w:val="00100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AA6"/>
    <w:rPr>
      <w:sz w:val="2"/>
      <w:szCs w:val="2"/>
    </w:rPr>
  </w:style>
  <w:style w:type="character" w:customStyle="1" w:styleId="Small">
    <w:name w:val="Small"/>
    <w:basedOn w:val="DefaultParagraphFont"/>
    <w:rsid w:val="00100AA6"/>
    <w:rPr>
      <w:sz w:val="16"/>
    </w:rPr>
  </w:style>
  <w:style w:type="paragraph" w:customStyle="1" w:styleId="WideTable">
    <w:name w:val="Wide Table"/>
    <w:basedOn w:val="Normal"/>
    <w:rsid w:val="00100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AA6"/>
  </w:style>
  <w:style w:type="paragraph" w:styleId="Quote">
    <w:name w:val="Quote"/>
    <w:basedOn w:val="Heading1"/>
    <w:link w:val="QuoteChar"/>
    <w:qFormat/>
    <w:rsid w:val="00100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AA6"/>
    <w:pPr>
      <w:pageBreakBefore/>
    </w:pPr>
  </w:style>
  <w:style w:type="paragraph" w:customStyle="1" w:styleId="Border">
    <w:name w:val="Border"/>
    <w:basedOn w:val="Normal"/>
    <w:qFormat/>
    <w:rsid w:val="00100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AA6"/>
    <w:rPr>
      <w:u w:val="single"/>
    </w:rPr>
  </w:style>
  <w:style w:type="character" w:customStyle="1" w:styleId="BoldandItalics">
    <w:name w:val="Bold and Italics"/>
    <w:qFormat/>
    <w:rsid w:val="00100AA6"/>
    <w:rPr>
      <w:b/>
      <w:i/>
      <w:u w:val="none"/>
    </w:rPr>
  </w:style>
  <w:style w:type="paragraph" w:styleId="BalloonText">
    <w:name w:val="Balloon Text"/>
    <w:basedOn w:val="Normal"/>
    <w:link w:val="BalloonTextChar"/>
    <w:rsid w:val="00100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AA6"/>
    <w:pPr>
      <w:spacing w:before="0" w:after="0"/>
    </w:pPr>
  </w:style>
  <w:style w:type="paragraph" w:customStyle="1" w:styleId="BodyTextBold">
    <w:name w:val="Body Text Bold"/>
    <w:basedOn w:val="BodyText"/>
    <w:qFormat/>
    <w:rsid w:val="00100AA6"/>
    <w:rPr>
      <w:b/>
    </w:rPr>
  </w:style>
  <w:style w:type="character" w:styleId="Hyperlink">
    <w:name w:val="Hyperlink"/>
    <w:basedOn w:val="DefaultParagraphFont"/>
    <w:uiPriority w:val="99"/>
    <w:unhideWhenUsed/>
    <w:rsid w:val="007036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1105</Words>
  <Characters>7576</Characters>
  <Application>Microsoft Office Word</Application>
  <DocSecurity>0</DocSecurity>
  <Lines>252</Lines>
  <Paragraphs>137</Paragraphs>
  <ScaleCrop>false</ScaleCrop>
  <Company>Author-it Software Corporation Ltd.</Company>
  <LinksUpToDate>false</LinksUpToDate>
  <CharactersWithSpaces>8544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CPPINV4013 Undertake case management of investigations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