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686" w:rsidP="002926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CPPINV3035 Develop surveillance investigation reports</w:t>
      </w:r>
      <w:r>
        <w:fldChar w:fldCharType="end"/>
      </w:r>
    </w:p>
    <w:p w:rsidR="00292686" w:rsidP="00292686">
      <w:pPr>
        <w:pStyle w:val="Version"/>
        <w:sectPr w:rsidSect="00ED26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6CB" w:rsidP="00ED26CB">
      <w:pPr>
        <w:pStyle w:val="SuperHeading"/>
      </w:pPr>
      <w:r w:rsidRPr="00ED26CB">
        <w:t>Assessment Requirements for CPPINV3035 Develop surveillance investigation reports</w:t>
      </w:r>
    </w:p>
    <w:p w:rsidR="00000000" w:rsidRPr="00ED26CB" w:rsidP="00ED26CB">
      <w:pPr>
        <w:pStyle w:val="Heading1"/>
      </w:pPr>
      <w:bookmarkStart w:id="1" w:name="O_1052867"/>
      <w:bookmarkEnd w:id="1"/>
      <w:r w:rsidRPr="00ED26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D2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CB">
            <w:pPr>
              <w:pStyle w:val="BodyText"/>
              <w:rPr>
                <w:lang w:val="en-NZ"/>
              </w:rPr>
            </w:pPr>
            <w:r w:rsidRPr="00ED26C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CB" w:rsidP="00ED26CB">
            <w:pPr>
              <w:pStyle w:val="BodyText"/>
            </w:pPr>
            <w:r w:rsidRPr="00ED26CB">
              <w:t>This version first released with CPP Property Services Training Package Release 9.0.</w:t>
            </w:r>
          </w:p>
          <w:p w:rsidR="00000000" w:rsidRPr="00ED26CB" w:rsidP="00ED26CB">
            <w:pPr>
              <w:pStyle w:val="BodyText"/>
            </w:pPr>
            <w:r w:rsidRPr="00ED26CB">
              <w:t>Supersedes and is equivalent to CPPSEC3028A Compile investigative report. Updated to meet the Standards for Training Packages</w:t>
            </w:r>
          </w:p>
        </w:tc>
      </w:tr>
    </w:tbl>
    <w:p w:rsidR="00000000" w:rsidRPr="00ED26CB" w:rsidP="00ED26CB">
      <w:pPr>
        <w:pStyle w:val="BodyText"/>
      </w:pPr>
    </w:p>
    <w:p w:rsidR="00000000" w:rsidRPr="00ED26CB" w:rsidP="00ED26CB">
      <w:pPr>
        <w:pStyle w:val="AllowPageBreak"/>
      </w:pPr>
    </w:p>
    <w:p w:rsidR="00000000" w:rsidRPr="00ED26CB" w:rsidP="00ED26CB">
      <w:pPr>
        <w:pStyle w:val="Heading1"/>
      </w:pPr>
      <w:bookmarkStart w:id="2" w:name="O_1052870"/>
      <w:bookmarkEnd w:id="2"/>
      <w:r w:rsidRPr="00ED26CB">
        <w:t>Performance Evidence</w:t>
      </w:r>
    </w:p>
    <w:p w:rsidR="00000000" w:rsidRPr="00ED26CB" w:rsidP="00292686">
      <w:pPr>
        <w:pStyle w:val="BodyText"/>
      </w:pPr>
      <w:r w:rsidRPr="00ED26CB">
        <w:t>To demonstrate competency, a candidate must meet the performance criteria of this unit b</w:t>
      </w:r>
      <w:r w:rsidRPr="00ED26CB">
        <w:t>y developing three reports presenting information gathered by different covert surveillance investigations from the following list:</w:t>
      </w:r>
    </w:p>
    <w:p w:rsidR="00000000" w:rsidRPr="00ED26CB" w:rsidP="00ED26CB">
      <w:pPr>
        <w:pStyle w:val="ListBullet"/>
      </w:pPr>
      <w:r w:rsidRPr="00ED26CB">
        <w:t>a surveillance physical injury report</w:t>
      </w:r>
    </w:p>
    <w:p w:rsidR="00000000" w:rsidRPr="00ED26CB" w:rsidP="00ED26CB">
      <w:pPr>
        <w:pStyle w:val="ListBullet"/>
      </w:pPr>
      <w:r w:rsidRPr="00ED26CB">
        <w:t>a surveillance psychological injury report</w:t>
      </w:r>
    </w:p>
    <w:p w:rsidR="00000000" w:rsidRPr="00ED26CB" w:rsidP="00ED26CB">
      <w:pPr>
        <w:pStyle w:val="ListBullet"/>
      </w:pPr>
      <w:r w:rsidRPr="00ED26CB">
        <w:t>a profit protection, theft or misappropria</w:t>
      </w:r>
      <w:r w:rsidRPr="00ED26CB">
        <w:t>tion surveillance report</w:t>
      </w:r>
    </w:p>
    <w:p w:rsidR="00000000" w:rsidRPr="00ED26CB" w:rsidP="00ED26CB">
      <w:pPr>
        <w:pStyle w:val="ListBullet"/>
      </w:pPr>
      <w:r w:rsidRPr="00ED26CB">
        <w:t>a brand protection surveillance report</w:t>
      </w:r>
    </w:p>
    <w:p w:rsidR="00000000" w:rsidRPr="00ED26CB" w:rsidP="00ED26CB">
      <w:pPr>
        <w:pStyle w:val="ListBullet"/>
      </w:pPr>
      <w:r w:rsidRPr="00ED26CB">
        <w:t>a public liability physical injury surveillance report</w:t>
      </w:r>
    </w:p>
    <w:p w:rsidR="00000000" w:rsidRPr="00ED26CB" w:rsidP="00ED26CB">
      <w:pPr>
        <w:pStyle w:val="ListBullet"/>
      </w:pPr>
      <w:r w:rsidRPr="00ED26CB">
        <w:t>an income protection physical or psychological surveillance injury report</w:t>
      </w:r>
    </w:p>
    <w:p w:rsidR="00000000" w:rsidRPr="00ED26CB" w:rsidP="00ED26CB">
      <w:pPr>
        <w:pStyle w:val="ListBullet"/>
      </w:pPr>
      <w:r w:rsidRPr="00ED26CB">
        <w:t>a general insurance physical injury surveillance report</w:t>
      </w:r>
    </w:p>
    <w:p w:rsidR="00000000" w:rsidRPr="00ED26CB" w:rsidP="00ED26CB">
      <w:pPr>
        <w:pStyle w:val="ListBullet"/>
      </w:pPr>
      <w:r w:rsidRPr="00ED26CB">
        <w:t>an asset protection or critical infrastructure surveillance report.</w:t>
      </w:r>
    </w:p>
    <w:p w:rsidR="00000000" w:rsidRPr="00ED26CB" w:rsidP="00292686">
      <w:pPr>
        <w:pStyle w:val="BodyText"/>
      </w:pPr>
      <w:r w:rsidRPr="00ED26CB">
        <w:t>Each report must be supported by daily observation sheets, notes, photographs, video receipts and a final itemised invoice.</w:t>
      </w:r>
    </w:p>
    <w:p w:rsidR="00000000" w:rsidRPr="00ED26CB" w:rsidP="00ED26CB">
      <w:pPr>
        <w:pStyle w:val="Heading1"/>
      </w:pPr>
      <w:bookmarkStart w:id="3" w:name="O_1052869"/>
      <w:bookmarkEnd w:id="3"/>
      <w:r w:rsidRPr="00ED26CB">
        <w:t>Knowledge Evidence</w:t>
      </w:r>
    </w:p>
    <w:p w:rsidR="00000000" w:rsidRPr="00ED26CB" w:rsidP="00292686">
      <w:pPr>
        <w:pStyle w:val="BodyText"/>
      </w:pPr>
      <w:r w:rsidRPr="00ED26CB">
        <w:t>To be competent in this un</w:t>
      </w:r>
      <w:r w:rsidRPr="00ED26CB">
        <w:t>it, a candidate must demonstrate knowledge of:</w:t>
      </w:r>
    </w:p>
    <w:p w:rsidR="00000000" w:rsidRPr="00ED26CB" w:rsidP="00ED26CB">
      <w:pPr>
        <w:pStyle w:val="ListBullet"/>
      </w:pPr>
      <w:r w:rsidRPr="00ED26CB">
        <w:t>workplace policies and procedures that ensure compliance with legislative and regulatory requirements when developing surveillance investigation reports:</w:t>
      </w:r>
    </w:p>
    <w:p w:rsidR="00000000" w:rsidRPr="00ED26CB" w:rsidP="00ED26CB">
      <w:pPr>
        <w:pStyle w:val="ListBullet2"/>
      </w:pPr>
      <w:r w:rsidRPr="00ED26CB">
        <w:t xml:space="preserve">investigative reporting that may result in breach of </w:t>
      </w:r>
      <w:r w:rsidRPr="00ED26CB">
        <w:t>confidence, privacy or other offence under legislation</w:t>
      </w:r>
    </w:p>
    <w:p w:rsidR="00000000" w:rsidRPr="00ED26CB" w:rsidP="00ED26CB">
      <w:pPr>
        <w:pStyle w:val="ListBullet2"/>
      </w:pPr>
      <w:r w:rsidRPr="00ED26CB">
        <w:t>legal and ethical obligations associated with gathering and distributing information gained through covert surveillance</w:t>
      </w:r>
    </w:p>
    <w:p w:rsidR="00000000" w:rsidRPr="00ED26CB" w:rsidP="00ED26CB">
      <w:pPr>
        <w:pStyle w:val="ListBullet2"/>
      </w:pPr>
      <w:r w:rsidRPr="00ED26CB">
        <w:t>legislative restrictions on the use of recording devices</w:t>
      </w:r>
    </w:p>
    <w:p w:rsidR="00000000" w:rsidRPr="00ED26CB" w:rsidP="00ED26CB">
      <w:pPr>
        <w:pStyle w:val="ListBullet"/>
      </w:pPr>
      <w:r w:rsidRPr="00ED26CB">
        <w:t xml:space="preserve">continuity of evidence </w:t>
      </w:r>
      <w:r w:rsidRPr="00ED26CB">
        <w:t>and rules of evidence requirements</w:t>
      </w:r>
    </w:p>
    <w:p w:rsidR="00000000" w:rsidRPr="00ED26CB" w:rsidP="00ED26CB">
      <w:pPr>
        <w:pStyle w:val="ListBullet"/>
      </w:pPr>
      <w:r w:rsidRPr="00ED26CB">
        <w:t>covert surveillance investigation techniques</w:t>
      </w:r>
    </w:p>
    <w:p w:rsidR="00000000" w:rsidRPr="00ED26CB" w:rsidP="00ED26CB">
      <w:pPr>
        <w:pStyle w:val="ListBullet"/>
      </w:pPr>
      <w:r w:rsidRPr="00ED26CB">
        <w:t>format, style and content requirements for surveillance investigation reports</w:t>
      </w:r>
    </w:p>
    <w:p w:rsidR="00000000" w:rsidRPr="00ED26CB" w:rsidP="00ED26CB">
      <w:pPr>
        <w:pStyle w:val="ListBullet"/>
      </w:pPr>
      <w:r w:rsidRPr="00ED26CB">
        <w:t>information technologies used to document and present surveillance investigation reports</w:t>
      </w:r>
    </w:p>
    <w:p w:rsidR="00000000" w:rsidRPr="00ED26CB" w:rsidP="00ED26CB">
      <w:pPr>
        <w:pStyle w:val="ListBullet"/>
      </w:pPr>
      <w:r w:rsidRPr="00ED26CB">
        <w:t>methods for accurately citing and referencing information contained in surveillance investigation reports</w:t>
      </w:r>
    </w:p>
    <w:p w:rsidR="00000000" w:rsidRPr="00ED26CB" w:rsidP="00ED26CB">
      <w:pPr>
        <w:pStyle w:val="ListBullet"/>
      </w:pPr>
      <w:r w:rsidRPr="00ED26CB">
        <w:t>methods for verifying the reliability and authenticity of information gathered through covert surveillance</w:t>
      </w:r>
    </w:p>
    <w:p w:rsidR="00000000" w:rsidRPr="00ED26CB" w:rsidP="00ED26CB">
      <w:pPr>
        <w:pStyle w:val="ListBullet"/>
      </w:pPr>
      <w:r w:rsidRPr="00ED26CB">
        <w:t>types of evidence:</w:t>
      </w:r>
    </w:p>
    <w:p w:rsidR="00000000" w:rsidRPr="00ED26CB" w:rsidP="00ED26CB">
      <w:pPr>
        <w:pStyle w:val="ListBullet2"/>
      </w:pPr>
      <w:r w:rsidRPr="00ED26CB">
        <w:t>circumstantial</w:t>
      </w:r>
    </w:p>
    <w:p w:rsidR="00000000" w:rsidRPr="00ED26CB" w:rsidP="00ED26CB">
      <w:pPr>
        <w:pStyle w:val="ListBullet2"/>
      </w:pPr>
      <w:r w:rsidRPr="00ED26CB">
        <w:t>direct</w:t>
      </w:r>
    </w:p>
    <w:p w:rsidR="00000000" w:rsidRPr="00ED26CB" w:rsidP="00ED26CB">
      <w:pPr>
        <w:pStyle w:val="ListBullet2"/>
      </w:pPr>
      <w:r w:rsidRPr="00ED26CB">
        <w:t>d</w:t>
      </w:r>
      <w:r w:rsidRPr="00ED26CB">
        <w:t>ocumentary</w:t>
      </w:r>
    </w:p>
    <w:p w:rsidR="00000000" w:rsidRPr="00ED26CB" w:rsidP="00ED26CB">
      <w:pPr>
        <w:pStyle w:val="ListBullet2"/>
      </w:pPr>
      <w:r w:rsidRPr="00ED26CB">
        <w:t>hearsay</w:t>
      </w:r>
    </w:p>
    <w:p w:rsidR="00000000" w:rsidRPr="00ED26CB" w:rsidP="00ED26CB">
      <w:pPr>
        <w:pStyle w:val="ListBullet2"/>
      </w:pPr>
      <w:r w:rsidRPr="00ED26CB">
        <w:t>opinion</w:t>
      </w:r>
    </w:p>
    <w:p w:rsidR="00000000" w:rsidRPr="00ED26CB" w:rsidP="00ED26CB">
      <w:pPr>
        <w:pStyle w:val="ListBullet2"/>
      </w:pPr>
      <w:r w:rsidRPr="00ED26CB">
        <w:t>physical.</w:t>
      </w:r>
    </w:p>
    <w:p w:rsidR="00000000" w:rsidRPr="00ED26CB" w:rsidP="00ED26CB">
      <w:pPr>
        <w:pStyle w:val="AllowPageBreak"/>
      </w:pPr>
    </w:p>
    <w:p w:rsidR="00000000" w:rsidRPr="00ED26CB" w:rsidP="00ED26CB">
      <w:pPr>
        <w:pStyle w:val="Heading1"/>
      </w:pPr>
      <w:bookmarkStart w:id="4" w:name="O_1052868"/>
      <w:bookmarkEnd w:id="4"/>
      <w:r w:rsidRPr="00ED26CB">
        <w:t>Assessment Conditions</w:t>
      </w:r>
    </w:p>
    <w:p w:rsidR="00000000" w:rsidRPr="00ED26CB" w:rsidP="00292686">
      <w:pPr>
        <w:pStyle w:val="BodyText"/>
      </w:pPr>
      <w:r w:rsidRPr="00ED26CB">
        <w:t>Assessors must meet the requirements for assessors contained in the Standards for Registered Training Organisations.</w:t>
      </w:r>
    </w:p>
    <w:p w:rsidR="00000000" w:rsidRPr="00ED26CB" w:rsidP="00292686">
      <w:pPr>
        <w:pStyle w:val="BodyText"/>
      </w:pPr>
      <w:r w:rsidRPr="00ED26CB">
        <w:t>All individuals engaged by an RTO for investigations licensin</w:t>
      </w:r>
      <w:r w:rsidRPr="00ED26CB">
        <w:t>g purposes must hold the licence for performing the investigations activities for which the individual is providing training or assessment.  Regulators may impose other assessor conditions to meet jurisdictional assessment requirements.</w:t>
      </w:r>
    </w:p>
    <w:p w:rsidR="00000000" w:rsidRPr="00ED26CB" w:rsidP="00292686">
      <w:pPr>
        <w:pStyle w:val="BodyText"/>
      </w:pPr>
      <w:r w:rsidRPr="00ED26CB">
        <w:t xml:space="preserve">Assessment must be </w:t>
      </w:r>
      <w:r w:rsidRPr="00ED26CB">
        <w:t>conducted in the workplace or in a simulated workplace environment. Candidates must have access to:</w:t>
      </w:r>
    </w:p>
    <w:p w:rsidR="00000000" w:rsidRPr="00ED26CB" w:rsidP="00ED26CB">
      <w:pPr>
        <w:pStyle w:val="ListBullet"/>
      </w:pPr>
      <w:r w:rsidRPr="00ED26CB">
        <w:t>information gathered through covert surveillance investigation, information technologies and materials required to achieve the performance evidence.</w:t>
      </w:r>
    </w:p>
    <w:p w:rsidR="00000000" w:rsidRPr="00ED26CB" w:rsidP="00ED26CB">
      <w:pPr>
        <w:pStyle w:val="AllowPageBreak"/>
      </w:pPr>
    </w:p>
    <w:p w:rsidR="00000000" w:rsidRPr="00ED26CB" w:rsidP="00ED26CB">
      <w:pPr>
        <w:pStyle w:val="Heading1"/>
      </w:pPr>
      <w:bookmarkStart w:id="5" w:name="O_1052866"/>
      <w:bookmarkEnd w:id="5"/>
      <w:r w:rsidRPr="00ED26CB">
        <w:t>Links</w:t>
      </w:r>
    </w:p>
    <w:p w:rsidR="00000000" w:rsidRPr="00ED26CB" w:rsidP="00292686">
      <w:pPr>
        <w:pStyle w:val="BodyText"/>
      </w:pPr>
      <w:r w:rsidRPr="00ED26C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E10F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D26CB" w:rsidP="00ED26CB"/>
    <w:sectPr w:rsidSect="00ED26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CB" w:rsidRPr="00292686" w:rsidP="002926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686" w:rsidP="00ED2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2686" w:rsidP="00ED2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92686" w:rsidP="00ED26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6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6CB" w:rsidRPr="00292686" w:rsidP="002926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686" w:rsidRPr="002D2AF8" w:rsidP="00ED2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CPPINV3035 Develop surveillance investigation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92686" w:rsidP="00ED26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40CD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DAF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34C8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6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6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6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6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6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6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6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6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6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6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6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6CB"/>
  </w:style>
  <w:style w:type="character" w:customStyle="1" w:styleId="Heading1Char">
    <w:name w:val="Heading 1 Char"/>
    <w:basedOn w:val="DefaultParagraphFont"/>
    <w:link w:val="Heading1"/>
    <w:rsid w:val="00ED26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6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6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6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26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26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6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6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6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6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6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6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6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6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6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6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6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6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6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6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6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6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6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6CB"/>
    <w:rPr>
      <w:b/>
      <w:spacing w:val="0"/>
    </w:rPr>
  </w:style>
  <w:style w:type="paragraph" w:customStyle="1" w:styleId="SuperTitle">
    <w:name w:val="SuperTitle"/>
    <w:basedOn w:val="Title"/>
    <w:rsid w:val="00ED26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6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6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6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6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6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6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6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6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6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6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6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6CB"/>
    <w:rPr>
      <w:i/>
    </w:rPr>
  </w:style>
  <w:style w:type="paragraph" w:styleId="Caption">
    <w:name w:val="caption"/>
    <w:basedOn w:val="BodyText"/>
    <w:next w:val="Normal"/>
    <w:qFormat/>
    <w:rsid w:val="00ED26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6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6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6CB"/>
  </w:style>
  <w:style w:type="paragraph" w:styleId="TableofFigures">
    <w:name w:val="table of figures"/>
    <w:basedOn w:val="Normal"/>
    <w:next w:val="Normal"/>
    <w:semiHidden/>
    <w:rsid w:val="00ED26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6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6CB"/>
    <w:rPr>
      <w:rFonts w:ascii="Wingdings" w:hAnsi="Wingdings"/>
    </w:rPr>
  </w:style>
  <w:style w:type="paragraph" w:customStyle="1" w:styleId="TableHeading">
    <w:name w:val="Table Heading"/>
    <w:basedOn w:val="HeadingBase"/>
    <w:rsid w:val="00ED26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6CB"/>
    <w:rPr>
      <w:color w:val="0033CC"/>
      <w:u w:val="none"/>
    </w:rPr>
  </w:style>
  <w:style w:type="paragraph" w:customStyle="1" w:styleId="BodyTextRight">
    <w:name w:val="Body Text Right"/>
    <w:basedOn w:val="BodyText"/>
    <w:rsid w:val="00ED26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6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6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6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6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6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6CB"/>
    <w:rPr>
      <w:sz w:val="32"/>
    </w:rPr>
  </w:style>
  <w:style w:type="paragraph" w:customStyle="1" w:styleId="HeadingProcedure">
    <w:name w:val="Heading Procedure"/>
    <w:basedOn w:val="HeadingBase"/>
    <w:next w:val="Normal"/>
    <w:rsid w:val="00ED26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6CB"/>
    <w:pPr>
      <w:spacing w:before="60" w:after="60"/>
    </w:pPr>
  </w:style>
  <w:style w:type="paragraph" w:styleId="ListContinue">
    <w:name w:val="List Continue"/>
    <w:basedOn w:val="List"/>
    <w:rsid w:val="00ED26CB"/>
    <w:pPr>
      <w:ind w:firstLine="0"/>
    </w:pPr>
  </w:style>
  <w:style w:type="paragraph" w:customStyle="1" w:styleId="ListNote">
    <w:name w:val="List Note"/>
    <w:basedOn w:val="List"/>
    <w:rsid w:val="00ED26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6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6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6CB"/>
    <w:rPr>
      <w:rFonts w:ascii="Courier New" w:hAnsi="Courier New"/>
    </w:rPr>
  </w:style>
  <w:style w:type="paragraph" w:customStyle="1" w:styleId="NoteBullet">
    <w:name w:val="Note Bullet"/>
    <w:basedOn w:val="Note"/>
    <w:rsid w:val="00ED26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6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6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6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6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6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6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6CB"/>
    <w:rPr>
      <w:b/>
      <w:smallCaps/>
    </w:rPr>
  </w:style>
  <w:style w:type="paragraph" w:customStyle="1" w:styleId="TableListNumber">
    <w:name w:val="Table List Number"/>
    <w:basedOn w:val="ListNumber"/>
    <w:rsid w:val="00ED26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6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6CB"/>
    <w:pPr>
      <w:numPr>
        <w:numId w:val="9"/>
      </w:numPr>
    </w:pPr>
  </w:style>
  <w:style w:type="paragraph" w:customStyle="1" w:styleId="ListAlpha2">
    <w:name w:val="List Alpha 2"/>
    <w:basedOn w:val="List2"/>
    <w:rsid w:val="00ED26CB"/>
    <w:pPr>
      <w:numPr>
        <w:numId w:val="8"/>
      </w:numPr>
    </w:pPr>
  </w:style>
  <w:style w:type="paragraph" w:styleId="List2">
    <w:name w:val="List 2"/>
    <w:basedOn w:val="BodyText"/>
    <w:rsid w:val="00ED26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6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6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6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6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6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6CB"/>
    <w:pPr>
      <w:numPr>
        <w:numId w:val="4"/>
      </w:numPr>
    </w:pPr>
  </w:style>
  <w:style w:type="paragraph" w:styleId="ListContinue2">
    <w:name w:val="List Continue 2"/>
    <w:basedOn w:val="List2"/>
    <w:rsid w:val="00ED26CB"/>
    <w:pPr>
      <w:ind w:firstLine="0"/>
    </w:pPr>
  </w:style>
  <w:style w:type="paragraph" w:styleId="ListContinue3">
    <w:name w:val="List Continue 3"/>
    <w:basedOn w:val="List3"/>
    <w:rsid w:val="00ED26CB"/>
    <w:pPr>
      <w:ind w:left="1021" w:firstLine="0"/>
    </w:pPr>
  </w:style>
  <w:style w:type="paragraph" w:styleId="ListContinue4">
    <w:name w:val="List Continue 4"/>
    <w:basedOn w:val="List4"/>
    <w:rsid w:val="00ED26CB"/>
    <w:pPr>
      <w:ind w:firstLine="0"/>
    </w:pPr>
  </w:style>
  <w:style w:type="paragraph" w:styleId="ListContinue5">
    <w:name w:val="List Continue 5"/>
    <w:basedOn w:val="List5"/>
    <w:rsid w:val="00ED26CB"/>
    <w:pPr>
      <w:ind w:firstLine="0"/>
    </w:pPr>
  </w:style>
  <w:style w:type="paragraph" w:styleId="ListNumber3">
    <w:name w:val="List Number 3"/>
    <w:basedOn w:val="List3"/>
    <w:rsid w:val="00ED26CB"/>
    <w:pPr>
      <w:numPr>
        <w:numId w:val="5"/>
      </w:numPr>
    </w:pPr>
  </w:style>
  <w:style w:type="paragraph" w:styleId="ListNumber4">
    <w:name w:val="List Number 4"/>
    <w:basedOn w:val="List4"/>
    <w:rsid w:val="00ED26CB"/>
    <w:pPr>
      <w:numPr>
        <w:numId w:val="6"/>
      </w:numPr>
    </w:pPr>
  </w:style>
  <w:style w:type="paragraph" w:styleId="ListNumber5">
    <w:name w:val="List Number 5"/>
    <w:basedOn w:val="List5"/>
    <w:rsid w:val="00ED26CB"/>
    <w:pPr>
      <w:numPr>
        <w:numId w:val="7"/>
      </w:numPr>
    </w:pPr>
  </w:style>
  <w:style w:type="paragraph" w:styleId="BlockText">
    <w:name w:val="Block Text"/>
    <w:basedOn w:val="Normal"/>
    <w:rsid w:val="00ED26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6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6CB"/>
    <w:rPr>
      <w:sz w:val="16"/>
      <w:vertAlign w:val="superscript"/>
    </w:rPr>
  </w:style>
  <w:style w:type="character" w:customStyle="1" w:styleId="Symbols">
    <w:name w:val="Symbols"/>
    <w:basedOn w:val="DefaultParagraphFont"/>
    <w:rsid w:val="00ED26CB"/>
    <w:rPr>
      <w:rFonts w:ascii="Symbol" w:hAnsi="Symbol"/>
    </w:rPr>
  </w:style>
  <w:style w:type="character" w:customStyle="1" w:styleId="MenuOptions">
    <w:name w:val="Menu Options"/>
    <w:basedOn w:val="DefaultParagraphFont"/>
    <w:rsid w:val="00ED26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6CB"/>
    <w:rPr>
      <w:b/>
    </w:rPr>
  </w:style>
  <w:style w:type="character" w:customStyle="1" w:styleId="Underlined">
    <w:name w:val="Underlined"/>
    <w:basedOn w:val="DefaultParagraphFont"/>
    <w:rsid w:val="00ED26CB"/>
    <w:rPr>
      <w:u w:val="single"/>
    </w:rPr>
  </w:style>
  <w:style w:type="paragraph" w:customStyle="1" w:styleId="TableBodyTextRight">
    <w:name w:val="Table Body Text Right"/>
    <w:basedOn w:val="TableBodyText"/>
    <w:rsid w:val="00ED26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6CB"/>
    <w:rPr>
      <w:sz w:val="18"/>
    </w:rPr>
  </w:style>
  <w:style w:type="paragraph" w:customStyle="1" w:styleId="BodySmallRight">
    <w:name w:val="Body Small Right"/>
    <w:basedOn w:val="BodyTextRight"/>
    <w:rsid w:val="00ED26CB"/>
    <w:rPr>
      <w:sz w:val="18"/>
      <w:szCs w:val="18"/>
    </w:rPr>
  </w:style>
  <w:style w:type="paragraph" w:customStyle="1" w:styleId="MarginEdition">
    <w:name w:val="Margin Edition"/>
    <w:basedOn w:val="MarginNote"/>
    <w:rsid w:val="00ED26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6CB"/>
    <w:rPr>
      <w:sz w:val="2"/>
      <w:szCs w:val="2"/>
    </w:rPr>
  </w:style>
  <w:style w:type="character" w:customStyle="1" w:styleId="Small">
    <w:name w:val="Small"/>
    <w:basedOn w:val="DefaultParagraphFont"/>
    <w:rsid w:val="00ED26CB"/>
    <w:rPr>
      <w:sz w:val="16"/>
    </w:rPr>
  </w:style>
  <w:style w:type="paragraph" w:customStyle="1" w:styleId="WideTable">
    <w:name w:val="Wide Table"/>
    <w:basedOn w:val="Normal"/>
    <w:rsid w:val="00ED26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6CB"/>
  </w:style>
  <w:style w:type="paragraph" w:styleId="Quote">
    <w:name w:val="Quote"/>
    <w:basedOn w:val="Heading1"/>
    <w:link w:val="QuoteChar"/>
    <w:qFormat/>
    <w:rsid w:val="00ED26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6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6CB"/>
    <w:pPr>
      <w:pageBreakBefore/>
    </w:pPr>
  </w:style>
  <w:style w:type="paragraph" w:customStyle="1" w:styleId="Border">
    <w:name w:val="Border"/>
    <w:basedOn w:val="Normal"/>
    <w:qFormat/>
    <w:rsid w:val="00ED26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6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6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6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6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6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6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6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6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6CB"/>
    <w:rPr>
      <w:u w:val="single"/>
    </w:rPr>
  </w:style>
  <w:style w:type="character" w:customStyle="1" w:styleId="BoldandItalics">
    <w:name w:val="Bold and Italics"/>
    <w:qFormat/>
    <w:rsid w:val="00ED26CB"/>
    <w:rPr>
      <w:b/>
      <w:i/>
      <w:u w:val="none"/>
    </w:rPr>
  </w:style>
  <w:style w:type="paragraph" w:styleId="BalloonText">
    <w:name w:val="Balloon Text"/>
    <w:basedOn w:val="Normal"/>
    <w:link w:val="BalloonTextChar"/>
    <w:rsid w:val="00ED2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6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6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6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6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6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6CB"/>
    <w:pPr>
      <w:spacing w:before="0" w:after="0"/>
    </w:pPr>
  </w:style>
  <w:style w:type="paragraph" w:customStyle="1" w:styleId="BodyTextBold">
    <w:name w:val="Body Text Bold"/>
    <w:basedOn w:val="BodyText"/>
    <w:qFormat/>
    <w:rsid w:val="00ED26CB"/>
    <w:rPr>
      <w:b/>
    </w:rPr>
  </w:style>
  <w:style w:type="character" w:styleId="Hyperlink">
    <w:name w:val="Hyperlink"/>
    <w:basedOn w:val="DefaultParagraphFont"/>
    <w:uiPriority w:val="99"/>
    <w:unhideWhenUsed/>
    <w:rsid w:val="002926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2958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CPPINV3035 Develop surveillance investigation reports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2022-12-19T06:08:00Z</dcterms:created>
  <dcterms:modified xsi:type="dcterms:W3CDTF">2022-12-19T06:08:00Z</dcterms:modified>
</cp:coreProperties>
</file>