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573" w:rsidP="00E17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CPPINV3034 Organise and operate surveillance vehicles</w:t>
      </w:r>
      <w:r>
        <w:fldChar w:fldCharType="end"/>
      </w:r>
    </w:p>
    <w:p w:rsidR="00E17573" w:rsidP="00E17573">
      <w:pPr>
        <w:pStyle w:val="Version"/>
        <w:sectPr w:rsidSect="00B26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0D4" w:rsidP="00B260D4">
      <w:pPr>
        <w:pStyle w:val="SuperHeading"/>
      </w:pPr>
      <w:r w:rsidRPr="00B260D4">
        <w:t>CPPINV3034 Organise and operate surveillance vehicles</w:t>
      </w:r>
    </w:p>
    <w:p w:rsidR="00000000" w:rsidRPr="00B260D4" w:rsidP="00B260D4">
      <w:pPr>
        <w:pStyle w:val="Heading1"/>
      </w:pPr>
      <w:bookmarkStart w:id="1" w:name="O_1052854"/>
      <w:bookmarkEnd w:id="1"/>
      <w:r w:rsidRPr="00B26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D4" w:rsidP="00B260D4">
            <w:pPr>
              <w:pStyle w:val="BodyText"/>
            </w:pPr>
            <w:r w:rsidRPr="00B260D4">
              <w:t>This version first released with CPP Property Services Training Package Release 9.0.</w:t>
            </w:r>
          </w:p>
          <w:p w:rsidR="00000000" w:rsidRPr="00B260D4" w:rsidP="00B260D4">
            <w:pPr>
              <w:pStyle w:val="BodyText"/>
            </w:pPr>
            <w:r w:rsidRPr="00B260D4">
              <w:t>Supersedes and is equivalent to CPPSEC3031A Organise and operate a surveillance vehicle. Updated to meet the Standards for</w:t>
            </w:r>
            <w:r w:rsidRPr="00B260D4">
              <w:t xml:space="preserve"> Training Packages</w:t>
            </w:r>
          </w:p>
        </w:tc>
      </w:tr>
    </w:tbl>
    <w:p w:rsidR="00000000" w:rsidRPr="00B260D4" w:rsidP="00B260D4">
      <w:pPr>
        <w:pStyle w:val="BodyText"/>
      </w:pPr>
    </w:p>
    <w:p w:rsidR="00000000" w:rsidRPr="00B260D4" w:rsidP="00B260D4">
      <w:pPr>
        <w:pStyle w:val="AllowPageBreak"/>
      </w:pPr>
    </w:p>
    <w:p w:rsidR="00000000" w:rsidRPr="00B260D4" w:rsidP="00B260D4">
      <w:pPr>
        <w:pStyle w:val="Heading1"/>
      </w:pPr>
      <w:bookmarkStart w:id="2" w:name="O_1052860"/>
      <w:bookmarkEnd w:id="2"/>
      <w:r w:rsidRPr="00B260D4">
        <w:t>Application</w:t>
      </w:r>
    </w:p>
    <w:p w:rsidR="00000000" w:rsidRPr="00B260D4" w:rsidP="00E17573">
      <w:pPr>
        <w:pStyle w:val="BodyText"/>
      </w:pPr>
      <w:r w:rsidRPr="00B260D4">
        <w:t>This unit specifies the skills and knowledge required to conduct covert surveillance operations using mobile or static surveillance techniques that may include operating a surveillance vehicle. It include</w:t>
      </w:r>
      <w:r w:rsidRPr="00B260D4">
        <w:t>s selecting surveillance methods, equipment, sites and routes, and applying contingency options where surveillance integrity is compromised.  The unit requires collection of evidence and compliance with admissibility rules.</w:t>
      </w:r>
    </w:p>
    <w:p w:rsidR="00000000" w:rsidRPr="00B260D4" w:rsidP="00E17573">
      <w:pPr>
        <w:pStyle w:val="BodyText"/>
      </w:pPr>
      <w:r w:rsidRPr="00B260D4">
        <w:t>A person working at this level w</w:t>
      </w:r>
      <w:r w:rsidRPr="00B260D4">
        <w:t>ould be expected to take responsibility for organising and completing tasks assigned to them without close supervision.</w:t>
      </w:r>
    </w:p>
    <w:p w:rsidR="00000000" w:rsidRPr="00B260D4" w:rsidP="00E17573">
      <w:pPr>
        <w:pStyle w:val="BodyText"/>
      </w:pPr>
      <w:r w:rsidRPr="00B260D4">
        <w:t>This unit forms part of the licensing requirements for people engaged in investigative services in some states and territories. For furt</w:t>
      </w:r>
      <w:r w:rsidRPr="00B260D4">
        <w:t>her information, check with the relevant regulatory authority.</w:t>
      </w:r>
    </w:p>
    <w:p w:rsidR="00000000" w:rsidRPr="00B260D4" w:rsidP="00B260D4">
      <w:pPr>
        <w:pStyle w:val="Heading1"/>
      </w:pPr>
      <w:bookmarkStart w:id="3" w:name="O_1052859"/>
      <w:bookmarkEnd w:id="3"/>
      <w:r w:rsidRPr="00B260D4">
        <w:t>Pre-requisite Unit</w:t>
      </w:r>
    </w:p>
    <w:p w:rsidR="00000000" w:rsidRPr="00B260D4" w:rsidP="00E17573">
      <w:pPr>
        <w:pStyle w:val="BodyText"/>
      </w:pPr>
      <w:r w:rsidRPr="00B260D4">
        <w:t>None.</w:t>
      </w:r>
    </w:p>
    <w:p w:rsidR="00000000" w:rsidRPr="00B260D4" w:rsidP="00B260D4">
      <w:pPr>
        <w:pStyle w:val="Heading1"/>
      </w:pPr>
      <w:bookmarkStart w:id="4" w:name="O_1052858"/>
      <w:bookmarkEnd w:id="4"/>
      <w:r w:rsidRPr="00B260D4">
        <w:t>Unit Sector</w:t>
      </w:r>
    </w:p>
    <w:p w:rsidR="00000000" w:rsidRPr="00B260D4" w:rsidP="00E17573">
      <w:pPr>
        <w:pStyle w:val="BodyText"/>
      </w:pPr>
      <w:r w:rsidRPr="00B260D4">
        <w:t>Investigative services</w:t>
      </w:r>
    </w:p>
    <w:p w:rsidR="00000000" w:rsidRPr="00B260D4" w:rsidP="00B260D4">
      <w:pPr>
        <w:pStyle w:val="Heading1"/>
      </w:pPr>
      <w:bookmarkStart w:id="5" w:name="O_1052857"/>
      <w:bookmarkEnd w:id="5"/>
      <w:r w:rsidRPr="00B260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Performance criteria describe what needs to be done to demonstrate achievement of the element.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Organise and maintain surveillance vehicle.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Review work instructions, procedures and workplace policies and obtain required authorisations to organise and operate a surveillance vehicle.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 xml:space="preserve">Confirm legal rights and responsibilities and comply with regulatory requirements for organising and </w:t>
            </w:r>
            <w:r w:rsidRPr="00B260D4">
              <w:t>opera</w:t>
            </w:r>
            <w:r w:rsidRPr="00B260D4">
              <w:t>ting a surveillance vehicle.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Assess surveillance requirements, area and distance of operation and select suitable vehicle.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Inspect vehicle and maintenance records and conduct pre-operational checks to verify correct and safe operation.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Take required actions to rectify faults or malfunctions or seek replacement parts to ensure vehicle is operational in accordance with manufacturers’ instructions.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Obtain required vehicle consumables, spare parts and personal protective equipment to</w:t>
            </w:r>
            <w:r w:rsidRPr="00B260D4">
              <w:t xml:space="preserve"> allow for contingencies during surveillance vehicle operation.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Equip surveillance vehicle.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Obtain surveillance equipment and stores to equip vehicle according to work instructions.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Arrange internal layout of vehicle to support full use of surveillance equipment and stores.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 xml:space="preserve">Safely secure surveillance equipment and stores to maximise accessibility and personal comfort and minimise risk in accordance with work health </w:t>
            </w:r>
            <w:r w:rsidRPr="00B260D4">
              <w:t>and safety requirements.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Safely operate vehicle for surveillance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Follow road and traffic laws to navigate vehicle in front of, or behind another vehicle and anticipating its movement.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Anticipate, identify and control driving hazards by applying safe and defensive driving techniques.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Drive vehicle in a safe and controlled manner to avoid damage to persons, property and the environment.</w:t>
            </w:r>
          </w:p>
        </w:tc>
      </w:tr>
      <w:tr w:rsidTr="00B26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D4">
            <w:pPr>
              <w:pStyle w:val="BodyText"/>
              <w:rPr>
                <w:lang w:val="en-NZ"/>
              </w:rPr>
            </w:pPr>
            <w:r w:rsidRPr="00B260D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D4" w:rsidP="00B260D4">
            <w:pPr>
              <w:pStyle w:val="BodyText"/>
            </w:pPr>
            <w:r w:rsidRPr="00B260D4">
              <w:t>Position vehicle to enable surveillanc</w:t>
            </w:r>
            <w:r w:rsidRPr="00B260D4">
              <w:t>e of subject and evidence collection in accordance with work instructions.</w:t>
            </w:r>
          </w:p>
        </w:tc>
      </w:tr>
    </w:tbl>
    <w:p w:rsidR="00000000" w:rsidRPr="00B260D4" w:rsidP="00B260D4">
      <w:pPr>
        <w:pStyle w:val="BodyText"/>
      </w:pPr>
    </w:p>
    <w:p w:rsidR="00000000" w:rsidRPr="00B260D4" w:rsidP="00B260D4">
      <w:pPr>
        <w:pStyle w:val="AllowPageBreak"/>
      </w:pPr>
    </w:p>
    <w:p w:rsidR="00000000" w:rsidRPr="00B260D4" w:rsidP="00B260D4">
      <w:pPr>
        <w:pStyle w:val="Heading1"/>
      </w:pPr>
      <w:bookmarkStart w:id="6" w:name="O_1052856"/>
      <w:bookmarkEnd w:id="6"/>
      <w:r w:rsidRPr="00B260D4">
        <w:t>Foundation Skills</w:t>
      </w:r>
    </w:p>
    <w:p w:rsidR="00000000" w:rsidRPr="00B260D4" w:rsidP="00E17573">
      <w:pPr>
        <w:pStyle w:val="BodyText"/>
      </w:pPr>
      <w:r w:rsidRPr="00B260D4">
        <w:t>As well as the foundation skills explicit in the performance criteria of this unit, candidates require:</w:t>
      </w:r>
    </w:p>
    <w:p w:rsidR="00000000" w:rsidRPr="00B260D4" w:rsidP="00B260D4">
      <w:pPr>
        <w:pStyle w:val="ListBullet"/>
      </w:pPr>
      <w:r w:rsidRPr="00B260D4">
        <w:t>reading skills to interpret:</w:t>
      </w:r>
    </w:p>
    <w:p w:rsidR="00000000" w:rsidRPr="00B260D4" w:rsidP="00B260D4">
      <w:pPr>
        <w:pStyle w:val="ListBullet2"/>
      </w:pPr>
      <w:r w:rsidRPr="00B260D4">
        <w:t>information in diagrammatic formats such as maps when operating global positioning systems</w:t>
      </w:r>
    </w:p>
    <w:p w:rsidR="00000000" w:rsidRPr="00B260D4" w:rsidP="00B260D4">
      <w:pPr>
        <w:pStyle w:val="ListBullet2"/>
      </w:pPr>
      <w:r w:rsidRPr="00B260D4">
        <w:t>key requirements of manufacturers’ instructions.</w:t>
      </w:r>
    </w:p>
    <w:p w:rsidR="00000000" w:rsidRPr="00B260D4" w:rsidP="00B260D4">
      <w:pPr>
        <w:pStyle w:val="AllowPageBreak"/>
      </w:pPr>
    </w:p>
    <w:p w:rsidR="00000000" w:rsidRPr="00B260D4" w:rsidP="00B260D4">
      <w:pPr>
        <w:pStyle w:val="Heading1"/>
      </w:pPr>
      <w:bookmarkStart w:id="7" w:name="O_1052855"/>
      <w:bookmarkEnd w:id="7"/>
      <w:r w:rsidRPr="00B260D4">
        <w:t>Unit Mapping Information</w:t>
      </w:r>
    </w:p>
    <w:p w:rsidR="00000000" w:rsidRPr="00B260D4" w:rsidP="00E17573">
      <w:pPr>
        <w:pStyle w:val="BodyText"/>
      </w:pPr>
      <w:r w:rsidRPr="00B260D4">
        <w:t>Supersedes and equivalent to CPPSEC3031A Organise and operate a surveillance vehicle.</w:t>
      </w:r>
    </w:p>
    <w:p w:rsidR="00000000" w:rsidRPr="00B260D4" w:rsidP="00B260D4">
      <w:pPr>
        <w:pStyle w:val="Heading1"/>
      </w:pPr>
      <w:bookmarkStart w:id="8" w:name="O_1052848"/>
      <w:bookmarkEnd w:id="8"/>
      <w:r w:rsidRPr="00B260D4">
        <w:t>Links</w:t>
      </w:r>
    </w:p>
    <w:p w:rsidR="00000000" w:rsidRPr="00B260D4" w:rsidP="00E17573">
      <w:pPr>
        <w:pStyle w:val="BodyText"/>
      </w:pPr>
      <w:r w:rsidRPr="00B260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517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260D4" w:rsidP="00B260D4"/>
    <w:sectPr w:rsidSect="00B26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D4" w:rsidRPr="00E17573" w:rsidP="00E17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3" w:rsidP="00B26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573" w:rsidP="00B26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17573" w:rsidP="00B26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0D4" w:rsidRPr="00E17573" w:rsidP="00E17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3" w:rsidRPr="002D2AF8" w:rsidP="00B26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CPPINV3034 Organise and operate surveillance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17573" w:rsidP="00B26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6D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86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E5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0D4"/>
  </w:style>
  <w:style w:type="character" w:customStyle="1" w:styleId="Heading1Char">
    <w:name w:val="Heading 1 Char"/>
    <w:basedOn w:val="DefaultParagraphFont"/>
    <w:link w:val="Heading1"/>
    <w:rsid w:val="00B26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0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60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0D4"/>
    <w:rPr>
      <w:b/>
      <w:spacing w:val="0"/>
    </w:rPr>
  </w:style>
  <w:style w:type="paragraph" w:customStyle="1" w:styleId="SuperTitle">
    <w:name w:val="SuperTitle"/>
    <w:basedOn w:val="Title"/>
    <w:rsid w:val="00B26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0D4"/>
    <w:rPr>
      <w:i/>
    </w:rPr>
  </w:style>
  <w:style w:type="paragraph" w:styleId="Caption">
    <w:name w:val="caption"/>
    <w:basedOn w:val="BodyText"/>
    <w:next w:val="Normal"/>
    <w:qFormat/>
    <w:rsid w:val="00B26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0D4"/>
  </w:style>
  <w:style w:type="paragraph" w:styleId="TableofFigures">
    <w:name w:val="table of figures"/>
    <w:basedOn w:val="Normal"/>
    <w:next w:val="Normal"/>
    <w:semiHidden/>
    <w:rsid w:val="00B26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0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0D4"/>
    <w:rPr>
      <w:rFonts w:ascii="Wingdings" w:hAnsi="Wingdings"/>
    </w:rPr>
  </w:style>
  <w:style w:type="paragraph" w:customStyle="1" w:styleId="TableHeading">
    <w:name w:val="Table Heading"/>
    <w:basedOn w:val="HeadingBase"/>
    <w:rsid w:val="00B26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0D4"/>
    <w:rPr>
      <w:color w:val="0033CC"/>
      <w:u w:val="none"/>
    </w:rPr>
  </w:style>
  <w:style w:type="paragraph" w:customStyle="1" w:styleId="BodyTextRight">
    <w:name w:val="Body Text Right"/>
    <w:basedOn w:val="BodyText"/>
    <w:rsid w:val="00B26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0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0D4"/>
    <w:rPr>
      <w:sz w:val="32"/>
    </w:rPr>
  </w:style>
  <w:style w:type="paragraph" w:customStyle="1" w:styleId="HeadingProcedure">
    <w:name w:val="Heading Procedure"/>
    <w:basedOn w:val="HeadingBase"/>
    <w:next w:val="Normal"/>
    <w:rsid w:val="00B26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0D4"/>
    <w:pPr>
      <w:spacing w:before="60" w:after="60"/>
    </w:pPr>
  </w:style>
  <w:style w:type="paragraph" w:styleId="ListContinue">
    <w:name w:val="List Continue"/>
    <w:basedOn w:val="List"/>
    <w:rsid w:val="00B260D4"/>
    <w:pPr>
      <w:ind w:firstLine="0"/>
    </w:pPr>
  </w:style>
  <w:style w:type="paragraph" w:customStyle="1" w:styleId="ListNote">
    <w:name w:val="List Note"/>
    <w:basedOn w:val="List"/>
    <w:rsid w:val="00B26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0D4"/>
    <w:rPr>
      <w:rFonts w:ascii="Courier New" w:hAnsi="Courier New"/>
    </w:rPr>
  </w:style>
  <w:style w:type="paragraph" w:customStyle="1" w:styleId="NoteBullet">
    <w:name w:val="Note Bullet"/>
    <w:basedOn w:val="Note"/>
    <w:rsid w:val="00B26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0D4"/>
    <w:rPr>
      <w:b/>
      <w:smallCaps/>
    </w:rPr>
  </w:style>
  <w:style w:type="paragraph" w:customStyle="1" w:styleId="TableListNumber">
    <w:name w:val="Table List Number"/>
    <w:basedOn w:val="ListNumber"/>
    <w:rsid w:val="00B26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0D4"/>
    <w:pPr>
      <w:numPr>
        <w:numId w:val="9"/>
      </w:numPr>
    </w:pPr>
  </w:style>
  <w:style w:type="paragraph" w:customStyle="1" w:styleId="ListAlpha2">
    <w:name w:val="List Alpha 2"/>
    <w:basedOn w:val="List2"/>
    <w:rsid w:val="00B260D4"/>
    <w:pPr>
      <w:numPr>
        <w:numId w:val="8"/>
      </w:numPr>
    </w:pPr>
  </w:style>
  <w:style w:type="paragraph" w:styleId="List2">
    <w:name w:val="List 2"/>
    <w:basedOn w:val="BodyText"/>
    <w:rsid w:val="00B26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0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0D4"/>
    <w:pPr>
      <w:numPr>
        <w:numId w:val="4"/>
      </w:numPr>
    </w:pPr>
  </w:style>
  <w:style w:type="paragraph" w:styleId="ListContinue2">
    <w:name w:val="List Continue 2"/>
    <w:basedOn w:val="List2"/>
    <w:rsid w:val="00B260D4"/>
    <w:pPr>
      <w:ind w:firstLine="0"/>
    </w:pPr>
  </w:style>
  <w:style w:type="paragraph" w:styleId="ListContinue3">
    <w:name w:val="List Continue 3"/>
    <w:basedOn w:val="List3"/>
    <w:rsid w:val="00B260D4"/>
    <w:pPr>
      <w:ind w:left="1021" w:firstLine="0"/>
    </w:pPr>
  </w:style>
  <w:style w:type="paragraph" w:styleId="ListContinue4">
    <w:name w:val="List Continue 4"/>
    <w:basedOn w:val="List4"/>
    <w:rsid w:val="00B260D4"/>
    <w:pPr>
      <w:ind w:firstLine="0"/>
    </w:pPr>
  </w:style>
  <w:style w:type="paragraph" w:styleId="ListContinue5">
    <w:name w:val="List Continue 5"/>
    <w:basedOn w:val="List5"/>
    <w:rsid w:val="00B260D4"/>
    <w:pPr>
      <w:ind w:firstLine="0"/>
    </w:pPr>
  </w:style>
  <w:style w:type="paragraph" w:styleId="ListNumber3">
    <w:name w:val="List Number 3"/>
    <w:basedOn w:val="List3"/>
    <w:rsid w:val="00B260D4"/>
    <w:pPr>
      <w:numPr>
        <w:numId w:val="5"/>
      </w:numPr>
    </w:pPr>
  </w:style>
  <w:style w:type="paragraph" w:styleId="ListNumber4">
    <w:name w:val="List Number 4"/>
    <w:basedOn w:val="List4"/>
    <w:rsid w:val="00B260D4"/>
    <w:pPr>
      <w:numPr>
        <w:numId w:val="6"/>
      </w:numPr>
    </w:pPr>
  </w:style>
  <w:style w:type="paragraph" w:styleId="ListNumber5">
    <w:name w:val="List Number 5"/>
    <w:basedOn w:val="List5"/>
    <w:rsid w:val="00B260D4"/>
    <w:pPr>
      <w:numPr>
        <w:numId w:val="7"/>
      </w:numPr>
    </w:pPr>
  </w:style>
  <w:style w:type="paragraph" w:styleId="BlockText">
    <w:name w:val="Block Text"/>
    <w:basedOn w:val="Normal"/>
    <w:rsid w:val="00B26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0D4"/>
    <w:rPr>
      <w:sz w:val="16"/>
      <w:vertAlign w:val="superscript"/>
    </w:rPr>
  </w:style>
  <w:style w:type="character" w:customStyle="1" w:styleId="Symbols">
    <w:name w:val="Symbols"/>
    <w:basedOn w:val="DefaultParagraphFont"/>
    <w:rsid w:val="00B260D4"/>
    <w:rPr>
      <w:rFonts w:ascii="Symbol" w:hAnsi="Symbol"/>
    </w:rPr>
  </w:style>
  <w:style w:type="character" w:customStyle="1" w:styleId="MenuOptions">
    <w:name w:val="Menu Options"/>
    <w:basedOn w:val="DefaultParagraphFont"/>
    <w:rsid w:val="00B26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0D4"/>
    <w:rPr>
      <w:b/>
    </w:rPr>
  </w:style>
  <w:style w:type="character" w:customStyle="1" w:styleId="Underlined">
    <w:name w:val="Underlined"/>
    <w:basedOn w:val="DefaultParagraphFont"/>
    <w:rsid w:val="00B260D4"/>
    <w:rPr>
      <w:u w:val="single"/>
    </w:rPr>
  </w:style>
  <w:style w:type="paragraph" w:customStyle="1" w:styleId="TableBodyTextRight">
    <w:name w:val="Table Body Text Right"/>
    <w:basedOn w:val="TableBodyText"/>
    <w:rsid w:val="00B26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0D4"/>
    <w:rPr>
      <w:sz w:val="18"/>
    </w:rPr>
  </w:style>
  <w:style w:type="paragraph" w:customStyle="1" w:styleId="BodySmallRight">
    <w:name w:val="Body Small Right"/>
    <w:basedOn w:val="BodyTextRight"/>
    <w:rsid w:val="00B260D4"/>
    <w:rPr>
      <w:sz w:val="18"/>
      <w:szCs w:val="18"/>
    </w:rPr>
  </w:style>
  <w:style w:type="paragraph" w:customStyle="1" w:styleId="MarginEdition">
    <w:name w:val="Margin Edition"/>
    <w:basedOn w:val="MarginNote"/>
    <w:rsid w:val="00B26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0D4"/>
    <w:rPr>
      <w:sz w:val="2"/>
      <w:szCs w:val="2"/>
    </w:rPr>
  </w:style>
  <w:style w:type="character" w:customStyle="1" w:styleId="Small">
    <w:name w:val="Small"/>
    <w:basedOn w:val="DefaultParagraphFont"/>
    <w:rsid w:val="00B260D4"/>
    <w:rPr>
      <w:sz w:val="16"/>
    </w:rPr>
  </w:style>
  <w:style w:type="paragraph" w:customStyle="1" w:styleId="WideTable">
    <w:name w:val="Wide Table"/>
    <w:basedOn w:val="Normal"/>
    <w:rsid w:val="00B26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0D4"/>
  </w:style>
  <w:style w:type="paragraph" w:styleId="Quote">
    <w:name w:val="Quote"/>
    <w:basedOn w:val="Heading1"/>
    <w:link w:val="QuoteChar"/>
    <w:qFormat/>
    <w:rsid w:val="00B26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0D4"/>
    <w:pPr>
      <w:pageBreakBefore/>
    </w:pPr>
  </w:style>
  <w:style w:type="paragraph" w:customStyle="1" w:styleId="Border">
    <w:name w:val="Border"/>
    <w:basedOn w:val="Normal"/>
    <w:qFormat/>
    <w:rsid w:val="00B26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0D4"/>
    <w:rPr>
      <w:u w:val="single"/>
    </w:rPr>
  </w:style>
  <w:style w:type="character" w:customStyle="1" w:styleId="BoldandItalics">
    <w:name w:val="Bold and Italics"/>
    <w:qFormat/>
    <w:rsid w:val="00B260D4"/>
    <w:rPr>
      <w:b/>
      <w:i/>
      <w:u w:val="none"/>
    </w:rPr>
  </w:style>
  <w:style w:type="paragraph" w:styleId="BalloonText">
    <w:name w:val="Balloon Text"/>
    <w:basedOn w:val="Normal"/>
    <w:link w:val="BalloonTextChar"/>
    <w:rsid w:val="00B26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0D4"/>
    <w:pPr>
      <w:spacing w:before="0" w:after="0"/>
    </w:pPr>
  </w:style>
  <w:style w:type="paragraph" w:customStyle="1" w:styleId="BodyTextBold">
    <w:name w:val="Body Text Bold"/>
    <w:basedOn w:val="BodyText"/>
    <w:qFormat/>
    <w:rsid w:val="00B260D4"/>
    <w:rPr>
      <w:b/>
    </w:rPr>
  </w:style>
  <w:style w:type="character" w:styleId="Hyperlink">
    <w:name w:val="Hyperlink"/>
    <w:basedOn w:val="DefaultParagraphFont"/>
    <w:uiPriority w:val="99"/>
    <w:unhideWhenUsed/>
    <w:rsid w:val="00E17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3426</Characters>
  <Application>Microsoft Office Word</Application>
  <DocSecurity>0</DocSecurity>
  <Lines>142</Lines>
  <Paragraphs>71</Paragraphs>
  <ScaleCrop>false</ScaleCrop>
  <Company>Author-it Software Corporation Ltd.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CPPINV3034 Organise and operate surveillance vehicles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2022-12-19T06:26:00Z</dcterms:modified>
</cp:coreProperties>
</file>