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716" w:rsidP="009147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CPPINV3034 Organise and operate surveillance vehicles</w:t>
      </w:r>
      <w:r>
        <w:fldChar w:fldCharType="end"/>
      </w:r>
    </w:p>
    <w:p w:rsidR="00914716" w:rsidP="00914716">
      <w:pPr>
        <w:pStyle w:val="Version"/>
        <w:sectPr w:rsidSect="001E2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1A3" w:rsidP="001E21A3">
      <w:pPr>
        <w:pStyle w:val="SuperHeading"/>
      </w:pPr>
      <w:r w:rsidRPr="001E21A3">
        <w:t>Assessment Requirements for CPPINV3034 Organise and operate surveillance vehicles</w:t>
      </w:r>
    </w:p>
    <w:p w:rsidR="00000000" w:rsidRPr="001E21A3" w:rsidP="001E21A3">
      <w:pPr>
        <w:pStyle w:val="Heading1"/>
      </w:pPr>
      <w:bookmarkStart w:id="1" w:name="O_1052850"/>
      <w:bookmarkEnd w:id="1"/>
      <w:r w:rsidRPr="001E21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E2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A3">
            <w:pPr>
              <w:pStyle w:val="BodyText"/>
              <w:rPr>
                <w:lang w:val="en-NZ"/>
              </w:rPr>
            </w:pPr>
            <w:r w:rsidRPr="001E21A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A3" w:rsidP="001E21A3">
            <w:pPr>
              <w:pStyle w:val="BodyText"/>
            </w:pPr>
            <w:r w:rsidRPr="001E21A3">
              <w:t>This version first released with CPP Property Services Training Package Release 9.0.</w:t>
            </w:r>
          </w:p>
          <w:p w:rsidR="00000000" w:rsidRPr="001E21A3" w:rsidP="001E21A3">
            <w:pPr>
              <w:pStyle w:val="BodyText"/>
            </w:pPr>
            <w:r w:rsidRPr="001E21A3">
              <w:t>Supersedes and is equivalent to CPPSEC3031A Organise and operate a surveillance vehicle. Updated to meet the Standards for Training Packages</w:t>
            </w:r>
          </w:p>
        </w:tc>
      </w:tr>
    </w:tbl>
    <w:p w:rsidR="00000000" w:rsidRPr="001E21A3" w:rsidP="001E21A3">
      <w:pPr>
        <w:pStyle w:val="BodyText"/>
      </w:pPr>
    </w:p>
    <w:p w:rsidR="00000000" w:rsidRPr="001E21A3" w:rsidP="001E21A3">
      <w:pPr>
        <w:pStyle w:val="AllowPageBreak"/>
      </w:pPr>
    </w:p>
    <w:p w:rsidR="00000000" w:rsidRPr="001E21A3" w:rsidP="001E21A3">
      <w:pPr>
        <w:pStyle w:val="Heading1"/>
      </w:pPr>
      <w:bookmarkStart w:id="2" w:name="O_1052853"/>
      <w:bookmarkEnd w:id="2"/>
      <w:r w:rsidRPr="001E21A3">
        <w:t>Performance Evidence</w:t>
      </w:r>
    </w:p>
    <w:p w:rsidR="00000000" w:rsidRPr="001E21A3" w:rsidP="00914716">
      <w:pPr>
        <w:pStyle w:val="BodyText"/>
      </w:pPr>
      <w:r w:rsidRPr="001E21A3">
        <w:t>To demonstrate competency, a candidate must meet the performance criteria</w:t>
      </w:r>
      <w:r w:rsidRPr="001E21A3">
        <w:t xml:space="preserve"> of this unit by organising and operating a surveillance vehicle that is fit-for-purpose, to conduct three different surveillance operations.</w:t>
      </w:r>
    </w:p>
    <w:p w:rsidR="00000000" w:rsidRPr="001E21A3" w:rsidP="001E21A3">
      <w:pPr>
        <w:pStyle w:val="Heading1"/>
      </w:pPr>
      <w:bookmarkStart w:id="3" w:name="O_1052852"/>
      <w:bookmarkEnd w:id="3"/>
      <w:r w:rsidRPr="001E21A3">
        <w:t>Knowledge Evidence</w:t>
      </w:r>
    </w:p>
    <w:p w:rsidR="00000000" w:rsidRPr="001E21A3" w:rsidP="00914716">
      <w:pPr>
        <w:pStyle w:val="BodyText"/>
      </w:pPr>
      <w:r w:rsidRPr="001E21A3">
        <w:t>To be competent in this unit, a candidate must demonstrate knowledge of:</w:t>
      </w:r>
    </w:p>
    <w:p w:rsidR="00000000" w:rsidRPr="001E21A3" w:rsidP="001E21A3">
      <w:pPr>
        <w:pStyle w:val="ListBullet"/>
      </w:pPr>
      <w:r w:rsidRPr="001E21A3">
        <w:t>wo</w:t>
      </w:r>
      <w:r w:rsidRPr="001E21A3">
        <w:t>rkplace policies and procedures that ensure compliance with legislative and regulatory requirements when operating surveillance vehicles:</w:t>
      </w:r>
    </w:p>
    <w:p w:rsidR="00000000" w:rsidRPr="001E21A3" w:rsidP="001E21A3">
      <w:pPr>
        <w:pStyle w:val="ListBullet2"/>
      </w:pPr>
      <w:r w:rsidRPr="001E21A3">
        <w:t>legislative requirements and authorisations required for organising and operating surveillance vehicles</w:t>
      </w:r>
    </w:p>
    <w:p w:rsidR="00000000" w:rsidRPr="001E21A3" w:rsidP="001E21A3">
      <w:pPr>
        <w:pStyle w:val="ListBullet2"/>
      </w:pPr>
      <w:r w:rsidRPr="001E21A3">
        <w:t>legislative restrictions on the use of recording devices</w:t>
      </w:r>
    </w:p>
    <w:p w:rsidR="00000000" w:rsidRPr="001E21A3" w:rsidP="001E21A3">
      <w:pPr>
        <w:pStyle w:val="ListBullet2"/>
      </w:pPr>
      <w:r w:rsidRPr="001E21A3">
        <w:t>road and traffic laws in jurisdiction of operation</w:t>
      </w:r>
    </w:p>
    <w:p w:rsidR="00000000" w:rsidRPr="001E21A3" w:rsidP="001E21A3">
      <w:pPr>
        <w:pStyle w:val="ListBullet2"/>
      </w:pPr>
      <w:r w:rsidRPr="001E21A3">
        <w:t>work health and safety requirements</w:t>
      </w:r>
    </w:p>
    <w:p w:rsidR="00000000" w:rsidRPr="001E21A3" w:rsidP="001E21A3">
      <w:pPr>
        <w:pStyle w:val="ListBullet"/>
      </w:pPr>
      <w:r w:rsidRPr="001E21A3">
        <w:t>codes of conduct and types of investigative behaviours that are unethical, illegal or represent misconduct</w:t>
      </w:r>
    </w:p>
    <w:p w:rsidR="00000000" w:rsidRPr="001E21A3" w:rsidP="001E21A3">
      <w:pPr>
        <w:pStyle w:val="ListBullet"/>
      </w:pPr>
      <w:r w:rsidRPr="001E21A3">
        <w:t>fact</w:t>
      </w:r>
      <w:r w:rsidRPr="001E21A3">
        <w:t>ors impacting the selection and suitability of surveillance vehicles:</w:t>
      </w:r>
    </w:p>
    <w:p w:rsidR="00000000" w:rsidRPr="001E21A3" w:rsidP="001E21A3">
      <w:pPr>
        <w:pStyle w:val="ListBullet2"/>
      </w:pPr>
      <w:r w:rsidRPr="001E21A3">
        <w:t>curtains</w:t>
      </w:r>
    </w:p>
    <w:p w:rsidR="00000000" w:rsidRPr="001E21A3" w:rsidP="001E21A3">
      <w:pPr>
        <w:pStyle w:val="ListBullet2"/>
      </w:pPr>
      <w:r w:rsidRPr="001E21A3">
        <w:t>number plates</w:t>
      </w:r>
    </w:p>
    <w:p w:rsidR="00000000" w:rsidRPr="001E21A3" w:rsidP="001E21A3">
      <w:pPr>
        <w:pStyle w:val="ListBullet2"/>
      </w:pPr>
      <w:r w:rsidRPr="001E21A3">
        <w:t>paint style and colour</w:t>
      </w:r>
    </w:p>
    <w:p w:rsidR="00000000" w:rsidRPr="001E21A3" w:rsidP="001E21A3">
      <w:pPr>
        <w:pStyle w:val="ListBullet2"/>
      </w:pPr>
      <w:r w:rsidRPr="001E21A3">
        <w:t>radio antennas</w:t>
      </w:r>
    </w:p>
    <w:p w:rsidR="00000000" w:rsidRPr="001E21A3" w:rsidP="001E21A3">
      <w:pPr>
        <w:pStyle w:val="ListBullet2"/>
      </w:pPr>
      <w:r w:rsidRPr="001E21A3">
        <w:t>roof racks</w:t>
      </w:r>
    </w:p>
    <w:p w:rsidR="00000000" w:rsidRPr="001E21A3" w:rsidP="001E21A3">
      <w:pPr>
        <w:pStyle w:val="ListBullet2"/>
      </w:pPr>
      <w:r w:rsidRPr="001E21A3">
        <w:t>sporting and trades accessories</w:t>
      </w:r>
    </w:p>
    <w:p w:rsidR="00000000" w:rsidRPr="001E21A3" w:rsidP="001E21A3">
      <w:pPr>
        <w:pStyle w:val="ListBullet2"/>
      </w:pPr>
      <w:r w:rsidRPr="001E21A3">
        <w:t>wheel covers</w:t>
      </w:r>
    </w:p>
    <w:p w:rsidR="00000000" w:rsidRPr="001E21A3" w:rsidP="001E21A3">
      <w:pPr>
        <w:pStyle w:val="ListBullet2"/>
      </w:pPr>
      <w:r w:rsidRPr="001E21A3">
        <w:t>window tinting</w:t>
      </w:r>
    </w:p>
    <w:p w:rsidR="00000000" w:rsidRPr="001E21A3" w:rsidP="001E21A3">
      <w:pPr>
        <w:pStyle w:val="ListBullet"/>
      </w:pPr>
      <w:r w:rsidRPr="001E21A3">
        <w:t>methods for conducting pre-operational checks to ens</w:t>
      </w:r>
      <w:r w:rsidRPr="001E21A3">
        <w:t>ure surveillance vehicles are safe and roadworthy</w:t>
      </w:r>
    </w:p>
    <w:p w:rsidR="00000000" w:rsidRPr="001E21A3" w:rsidP="001E21A3">
      <w:pPr>
        <w:pStyle w:val="ListBullet"/>
      </w:pPr>
      <w:r w:rsidRPr="001E21A3">
        <w:t>surveillance techniques using a vehicle:</w:t>
      </w:r>
    </w:p>
    <w:p w:rsidR="00000000" w:rsidRPr="001E21A3" w:rsidP="001E21A3">
      <w:pPr>
        <w:pStyle w:val="ListBullet2"/>
      </w:pPr>
      <w:r w:rsidRPr="001E21A3">
        <w:t>in front of another vehicle</w:t>
      </w:r>
    </w:p>
    <w:p w:rsidR="00000000" w:rsidRPr="001E21A3" w:rsidP="001E21A3">
      <w:pPr>
        <w:pStyle w:val="ListBullet2"/>
      </w:pPr>
      <w:r w:rsidRPr="001E21A3">
        <w:t>following from behind another vehicle</w:t>
      </w:r>
    </w:p>
    <w:p w:rsidR="00000000" w:rsidRPr="001E21A3" w:rsidP="001E21A3">
      <w:pPr>
        <w:pStyle w:val="ListBullet"/>
      </w:pPr>
      <w:r w:rsidRPr="001E21A3">
        <w:t>vehi</w:t>
      </w:r>
      <w:r w:rsidRPr="001E21A3">
        <w:t>cle consumables and spares and surveillance equipment and stores used when operating surveillance vehicles:</w:t>
      </w:r>
    </w:p>
    <w:p w:rsidR="00000000" w:rsidRPr="001E21A3" w:rsidP="001E21A3">
      <w:pPr>
        <w:pStyle w:val="ListBullet2"/>
      </w:pPr>
      <w:r w:rsidRPr="001E21A3">
        <w:t>consumables and spares:</w:t>
      </w:r>
    </w:p>
    <w:p w:rsidR="00000000" w:rsidRPr="001E21A3" w:rsidP="001E21A3">
      <w:pPr>
        <w:pStyle w:val="ListBullet3"/>
      </w:pPr>
      <w:r w:rsidRPr="001E21A3">
        <w:t>brake fluid</w:t>
      </w:r>
    </w:p>
    <w:p w:rsidR="00000000" w:rsidRPr="001E21A3" w:rsidP="001E21A3">
      <w:pPr>
        <w:pStyle w:val="ListBullet3"/>
      </w:pPr>
      <w:r w:rsidRPr="001E21A3">
        <w:t>fuel</w:t>
      </w:r>
    </w:p>
    <w:p w:rsidR="00000000" w:rsidRPr="001E21A3" w:rsidP="001E21A3">
      <w:pPr>
        <w:pStyle w:val="ListBullet3"/>
      </w:pPr>
      <w:r w:rsidRPr="001E21A3">
        <w:t>tyres</w:t>
      </w:r>
    </w:p>
    <w:p w:rsidR="00000000" w:rsidRPr="001E21A3" w:rsidP="001E21A3">
      <w:pPr>
        <w:pStyle w:val="ListBullet3"/>
      </w:pPr>
      <w:r w:rsidRPr="001E21A3">
        <w:t>water</w:t>
      </w:r>
    </w:p>
    <w:p w:rsidR="00000000" w:rsidRPr="001E21A3" w:rsidP="001E21A3">
      <w:pPr>
        <w:pStyle w:val="ListBullet2"/>
      </w:pPr>
      <w:r w:rsidRPr="001E21A3">
        <w:t>equipment:</w:t>
      </w:r>
    </w:p>
    <w:p w:rsidR="00000000" w:rsidRPr="001E21A3" w:rsidP="001E21A3">
      <w:pPr>
        <w:pStyle w:val="ListBullet3"/>
      </w:pPr>
      <w:r w:rsidRPr="001E21A3">
        <w:t>binoculars</w:t>
      </w:r>
    </w:p>
    <w:p w:rsidR="00000000" w:rsidRPr="001E21A3" w:rsidP="001E21A3">
      <w:pPr>
        <w:pStyle w:val="ListBullet3"/>
      </w:pPr>
      <w:r w:rsidRPr="001E21A3">
        <w:t>camera</w:t>
      </w:r>
    </w:p>
    <w:p w:rsidR="00000000" w:rsidRPr="001E21A3" w:rsidP="001E21A3">
      <w:pPr>
        <w:pStyle w:val="ListBullet3"/>
      </w:pPr>
      <w:r w:rsidRPr="001E21A3">
        <w:t>communications equipment</w:t>
      </w:r>
    </w:p>
    <w:p w:rsidR="00000000" w:rsidRPr="001E21A3" w:rsidP="001E21A3">
      <w:pPr>
        <w:pStyle w:val="ListBullet3"/>
      </w:pPr>
      <w:r w:rsidRPr="001E21A3">
        <w:t>global positioning system</w:t>
      </w:r>
    </w:p>
    <w:p w:rsidR="00000000" w:rsidRPr="001E21A3" w:rsidP="001E21A3">
      <w:pPr>
        <w:pStyle w:val="ListBullet3"/>
      </w:pPr>
      <w:r w:rsidRPr="001E21A3">
        <w:t>infrared</w:t>
      </w:r>
    </w:p>
    <w:p w:rsidR="00000000" w:rsidRPr="001E21A3" w:rsidP="001E21A3">
      <w:pPr>
        <w:pStyle w:val="ListBullet3"/>
      </w:pPr>
      <w:r w:rsidRPr="001E21A3">
        <w:t>laptop computer</w:t>
      </w:r>
    </w:p>
    <w:p w:rsidR="00000000" w:rsidRPr="001E21A3" w:rsidP="001E21A3">
      <w:pPr>
        <w:pStyle w:val="ListBullet3"/>
      </w:pPr>
      <w:r w:rsidRPr="001E21A3">
        <w:t>mirrors</w:t>
      </w:r>
    </w:p>
    <w:p w:rsidR="00000000" w:rsidRPr="001E21A3" w:rsidP="001E21A3">
      <w:pPr>
        <w:pStyle w:val="ListBullet3"/>
      </w:pPr>
      <w:r w:rsidRPr="001E21A3">
        <w:t>monopod or tripod</w:t>
      </w:r>
    </w:p>
    <w:p w:rsidR="00000000" w:rsidRPr="001E21A3" w:rsidP="001E21A3">
      <w:pPr>
        <w:pStyle w:val="ListBullet3"/>
      </w:pPr>
      <w:r w:rsidRPr="001E21A3">
        <w:t>personal protective equipment</w:t>
      </w:r>
    </w:p>
    <w:p w:rsidR="00000000" w:rsidRPr="001E21A3" w:rsidP="001E21A3">
      <w:pPr>
        <w:pStyle w:val="ListBullet3"/>
      </w:pPr>
      <w:r w:rsidRPr="001E21A3">
        <w:t>power inverter</w:t>
      </w:r>
    </w:p>
    <w:p w:rsidR="00000000" w:rsidRPr="001E21A3" w:rsidP="001E21A3">
      <w:pPr>
        <w:pStyle w:val="ListBullet3"/>
      </w:pPr>
      <w:r w:rsidRPr="001E21A3">
        <w:t>recording devices</w:t>
      </w:r>
    </w:p>
    <w:p w:rsidR="00000000" w:rsidRPr="001E21A3" w:rsidP="001E21A3">
      <w:pPr>
        <w:pStyle w:val="ListBullet3"/>
      </w:pPr>
      <w:r w:rsidRPr="001E21A3">
        <w:t>telephoto lens</w:t>
      </w:r>
    </w:p>
    <w:p w:rsidR="00000000" w:rsidRPr="001E21A3" w:rsidP="001E21A3">
      <w:pPr>
        <w:pStyle w:val="ListBullet3"/>
      </w:pPr>
      <w:r w:rsidRPr="001E21A3">
        <w:t>vehicle</w:t>
      </w:r>
    </w:p>
    <w:p w:rsidR="00000000" w:rsidRPr="001E21A3" w:rsidP="001E21A3">
      <w:pPr>
        <w:pStyle w:val="ListBullet3"/>
      </w:pPr>
      <w:r w:rsidRPr="001E21A3">
        <w:t>video camera</w:t>
      </w:r>
    </w:p>
    <w:p w:rsidR="00000000" w:rsidRPr="001E21A3" w:rsidP="001E21A3">
      <w:pPr>
        <w:pStyle w:val="ListBullet2"/>
      </w:pPr>
      <w:r w:rsidRPr="001E21A3">
        <w:t>stores:</w:t>
      </w:r>
    </w:p>
    <w:p w:rsidR="00000000" w:rsidRPr="001E21A3" w:rsidP="001E21A3">
      <w:pPr>
        <w:pStyle w:val="ListBullet3"/>
      </w:pPr>
      <w:r w:rsidRPr="001E21A3">
        <w:t>changes of clothing</w:t>
      </w:r>
    </w:p>
    <w:p w:rsidR="00000000" w:rsidRPr="001E21A3" w:rsidP="001E21A3">
      <w:pPr>
        <w:pStyle w:val="ListBullet3"/>
      </w:pPr>
      <w:r w:rsidRPr="001E21A3">
        <w:t>disguises</w:t>
      </w:r>
    </w:p>
    <w:p w:rsidR="00000000" w:rsidRPr="001E21A3" w:rsidP="001E21A3">
      <w:pPr>
        <w:pStyle w:val="ListBullet3"/>
      </w:pPr>
      <w:r w:rsidRPr="001E21A3">
        <w:t>food, water and toilet fittings</w:t>
      </w:r>
    </w:p>
    <w:p w:rsidR="00000000" w:rsidRPr="001E21A3" w:rsidP="001E21A3">
      <w:pPr>
        <w:pStyle w:val="ListBullet3"/>
      </w:pPr>
      <w:r w:rsidRPr="001E21A3">
        <w:t>props.</w:t>
      </w:r>
    </w:p>
    <w:p w:rsidR="00000000" w:rsidRPr="001E21A3" w:rsidP="001E21A3">
      <w:pPr>
        <w:pStyle w:val="AllowPageBreak"/>
      </w:pPr>
    </w:p>
    <w:p w:rsidR="00000000" w:rsidRPr="001E21A3" w:rsidP="001E21A3">
      <w:pPr>
        <w:pStyle w:val="Heading1"/>
      </w:pPr>
      <w:bookmarkStart w:id="4" w:name="O_1052851"/>
      <w:bookmarkEnd w:id="4"/>
      <w:r w:rsidRPr="001E21A3">
        <w:t>Assessment Conditions</w:t>
      </w:r>
    </w:p>
    <w:p w:rsidR="00000000" w:rsidRPr="001E21A3" w:rsidP="00914716">
      <w:pPr>
        <w:pStyle w:val="BodyText"/>
      </w:pPr>
      <w:r w:rsidRPr="001E21A3">
        <w:t>Assessors must meet the requirements for assessors contained in the Standards for Registered Training Organisations.</w:t>
      </w:r>
    </w:p>
    <w:p w:rsidR="00000000" w:rsidRPr="001E21A3" w:rsidP="00914716">
      <w:pPr>
        <w:pStyle w:val="BodyText"/>
      </w:pPr>
      <w:r w:rsidRPr="001E21A3">
        <w:t>All individuals engaged by an RTO for investigations licensing purposes must hold the licence for performing the inve</w:t>
      </w:r>
      <w:r w:rsidRPr="001E21A3">
        <w:t>stigations activities for which the individual is providing training or assessment.  Regulators may impose other assessor conditions to meet jurisdictional assessment requirements.</w:t>
      </w:r>
    </w:p>
    <w:p w:rsidR="00000000" w:rsidRPr="001E21A3" w:rsidP="00914716">
      <w:pPr>
        <w:pStyle w:val="BodyText"/>
      </w:pPr>
      <w:r w:rsidRPr="001E21A3">
        <w:t>Assessment must be conducted in the workplace or in a simulated workplace e</w:t>
      </w:r>
      <w:r w:rsidRPr="001E21A3">
        <w:t>nvironment. Candidates must have access to:</w:t>
      </w:r>
    </w:p>
    <w:p w:rsidR="00000000" w:rsidRPr="001E21A3" w:rsidP="001E21A3">
      <w:pPr>
        <w:pStyle w:val="ListBullet"/>
      </w:pPr>
      <w:r w:rsidRPr="001E21A3">
        <w:t>work instructions and associated documentation, surveillance vehicle and equipment, stores, parts and consumables required to achieve the performance evidence.</w:t>
      </w:r>
    </w:p>
    <w:p w:rsidR="00000000" w:rsidRPr="001E21A3" w:rsidP="001E21A3">
      <w:pPr>
        <w:pStyle w:val="AllowPageBreak"/>
      </w:pPr>
    </w:p>
    <w:p w:rsidR="00000000" w:rsidRPr="001E21A3" w:rsidP="001E21A3">
      <w:pPr>
        <w:pStyle w:val="Heading1"/>
      </w:pPr>
      <w:bookmarkStart w:id="5" w:name="O_1052849"/>
      <w:bookmarkEnd w:id="5"/>
      <w:r w:rsidRPr="001E21A3">
        <w:t>Links</w:t>
      </w:r>
    </w:p>
    <w:p w:rsidR="00000000" w:rsidRPr="001E21A3" w:rsidP="00914716">
      <w:pPr>
        <w:pStyle w:val="BodyText"/>
      </w:pPr>
      <w:r w:rsidRPr="001E21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074D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E21A3" w:rsidP="001E21A3"/>
    <w:sectPr w:rsidSect="001E21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A3" w:rsidRPr="00914716" w:rsidP="009147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16" w:rsidP="001E2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716" w:rsidP="001E2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14716" w:rsidP="001E21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1A3" w:rsidRPr="00914716" w:rsidP="009147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16" w:rsidRPr="002D2AF8" w:rsidP="001E2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CPPINV3034 Organise and operate surveillance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14716" w:rsidP="001E21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7A5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B04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0E09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1A3"/>
  </w:style>
  <w:style w:type="character" w:customStyle="1" w:styleId="Heading1Char">
    <w:name w:val="Heading 1 Char"/>
    <w:basedOn w:val="DefaultParagraphFont"/>
    <w:link w:val="Heading1"/>
    <w:rsid w:val="001E2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1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1A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21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2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21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E2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1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1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1A3"/>
    <w:rPr>
      <w:b/>
      <w:spacing w:val="0"/>
    </w:rPr>
  </w:style>
  <w:style w:type="paragraph" w:customStyle="1" w:styleId="SuperTitle">
    <w:name w:val="SuperTitle"/>
    <w:basedOn w:val="Title"/>
    <w:rsid w:val="001E2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2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1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1A3"/>
    <w:rPr>
      <w:i/>
    </w:rPr>
  </w:style>
  <w:style w:type="paragraph" w:styleId="Caption">
    <w:name w:val="caption"/>
    <w:basedOn w:val="BodyText"/>
    <w:next w:val="Normal"/>
    <w:qFormat/>
    <w:rsid w:val="001E2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1A3"/>
  </w:style>
  <w:style w:type="paragraph" w:styleId="TableofFigures">
    <w:name w:val="table of figures"/>
    <w:basedOn w:val="Normal"/>
    <w:next w:val="Normal"/>
    <w:semiHidden/>
    <w:rsid w:val="001E2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1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E21A3"/>
    <w:rPr>
      <w:rFonts w:ascii="Wingdings" w:hAnsi="Wingdings"/>
    </w:rPr>
  </w:style>
  <w:style w:type="paragraph" w:customStyle="1" w:styleId="TableHeading">
    <w:name w:val="Table Heading"/>
    <w:basedOn w:val="HeadingBase"/>
    <w:rsid w:val="001E2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1A3"/>
    <w:rPr>
      <w:color w:val="0033CC"/>
      <w:u w:val="none"/>
    </w:rPr>
  </w:style>
  <w:style w:type="paragraph" w:customStyle="1" w:styleId="BodyTextRight">
    <w:name w:val="Body Text Right"/>
    <w:basedOn w:val="BodyText"/>
    <w:rsid w:val="001E2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1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1A3"/>
    <w:rPr>
      <w:sz w:val="32"/>
    </w:rPr>
  </w:style>
  <w:style w:type="paragraph" w:customStyle="1" w:styleId="HeadingProcedure">
    <w:name w:val="Heading Procedure"/>
    <w:basedOn w:val="HeadingBase"/>
    <w:next w:val="Normal"/>
    <w:rsid w:val="001E2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1A3"/>
    <w:pPr>
      <w:spacing w:before="60" w:after="60"/>
    </w:pPr>
  </w:style>
  <w:style w:type="paragraph" w:styleId="ListContinue">
    <w:name w:val="List Continue"/>
    <w:basedOn w:val="List"/>
    <w:rsid w:val="001E21A3"/>
    <w:pPr>
      <w:ind w:firstLine="0"/>
    </w:pPr>
  </w:style>
  <w:style w:type="paragraph" w:customStyle="1" w:styleId="ListNote">
    <w:name w:val="List Note"/>
    <w:basedOn w:val="List"/>
    <w:rsid w:val="001E2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1A3"/>
    <w:rPr>
      <w:rFonts w:ascii="Courier New" w:hAnsi="Courier New"/>
    </w:rPr>
  </w:style>
  <w:style w:type="paragraph" w:customStyle="1" w:styleId="NoteBullet">
    <w:name w:val="Note Bullet"/>
    <w:basedOn w:val="Note"/>
    <w:rsid w:val="001E2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1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2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1A3"/>
    <w:rPr>
      <w:b/>
      <w:smallCaps/>
    </w:rPr>
  </w:style>
  <w:style w:type="paragraph" w:customStyle="1" w:styleId="TableListNumber">
    <w:name w:val="Table List Number"/>
    <w:basedOn w:val="ListNumber"/>
    <w:rsid w:val="001E2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1A3"/>
    <w:pPr>
      <w:numPr>
        <w:numId w:val="10"/>
      </w:numPr>
    </w:pPr>
  </w:style>
  <w:style w:type="paragraph" w:customStyle="1" w:styleId="ListAlpha2">
    <w:name w:val="List Alpha 2"/>
    <w:basedOn w:val="List2"/>
    <w:rsid w:val="001E21A3"/>
    <w:pPr>
      <w:numPr>
        <w:numId w:val="9"/>
      </w:numPr>
    </w:pPr>
  </w:style>
  <w:style w:type="paragraph" w:styleId="List2">
    <w:name w:val="List 2"/>
    <w:basedOn w:val="BodyText"/>
    <w:rsid w:val="001E2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1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21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21A3"/>
    <w:pPr>
      <w:numPr>
        <w:numId w:val="5"/>
      </w:numPr>
    </w:pPr>
  </w:style>
  <w:style w:type="paragraph" w:styleId="ListContinue2">
    <w:name w:val="List Continue 2"/>
    <w:basedOn w:val="List2"/>
    <w:rsid w:val="001E21A3"/>
    <w:pPr>
      <w:ind w:firstLine="0"/>
    </w:pPr>
  </w:style>
  <w:style w:type="paragraph" w:styleId="ListContinue3">
    <w:name w:val="List Continue 3"/>
    <w:basedOn w:val="List3"/>
    <w:rsid w:val="001E21A3"/>
    <w:pPr>
      <w:ind w:left="1021" w:firstLine="0"/>
    </w:pPr>
  </w:style>
  <w:style w:type="paragraph" w:styleId="ListContinue4">
    <w:name w:val="List Continue 4"/>
    <w:basedOn w:val="List4"/>
    <w:rsid w:val="001E21A3"/>
    <w:pPr>
      <w:ind w:firstLine="0"/>
    </w:pPr>
  </w:style>
  <w:style w:type="paragraph" w:styleId="ListContinue5">
    <w:name w:val="List Continue 5"/>
    <w:basedOn w:val="List5"/>
    <w:rsid w:val="001E21A3"/>
    <w:pPr>
      <w:ind w:firstLine="0"/>
    </w:pPr>
  </w:style>
  <w:style w:type="paragraph" w:styleId="ListNumber3">
    <w:name w:val="List Number 3"/>
    <w:basedOn w:val="List3"/>
    <w:rsid w:val="001E21A3"/>
    <w:pPr>
      <w:numPr>
        <w:numId w:val="6"/>
      </w:numPr>
    </w:pPr>
  </w:style>
  <w:style w:type="paragraph" w:styleId="ListNumber4">
    <w:name w:val="List Number 4"/>
    <w:basedOn w:val="List4"/>
    <w:rsid w:val="001E21A3"/>
    <w:pPr>
      <w:numPr>
        <w:numId w:val="7"/>
      </w:numPr>
    </w:pPr>
  </w:style>
  <w:style w:type="paragraph" w:styleId="ListNumber5">
    <w:name w:val="List Number 5"/>
    <w:basedOn w:val="List5"/>
    <w:rsid w:val="001E21A3"/>
    <w:pPr>
      <w:numPr>
        <w:numId w:val="8"/>
      </w:numPr>
    </w:pPr>
  </w:style>
  <w:style w:type="paragraph" w:styleId="BlockText">
    <w:name w:val="Block Text"/>
    <w:basedOn w:val="Normal"/>
    <w:rsid w:val="001E2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1A3"/>
    <w:rPr>
      <w:sz w:val="16"/>
      <w:vertAlign w:val="superscript"/>
    </w:rPr>
  </w:style>
  <w:style w:type="character" w:customStyle="1" w:styleId="Symbols">
    <w:name w:val="Symbols"/>
    <w:basedOn w:val="DefaultParagraphFont"/>
    <w:rsid w:val="001E21A3"/>
    <w:rPr>
      <w:rFonts w:ascii="Symbol" w:hAnsi="Symbol"/>
    </w:rPr>
  </w:style>
  <w:style w:type="character" w:customStyle="1" w:styleId="MenuOptions">
    <w:name w:val="Menu Options"/>
    <w:basedOn w:val="DefaultParagraphFont"/>
    <w:rsid w:val="001E2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1A3"/>
    <w:rPr>
      <w:b/>
    </w:rPr>
  </w:style>
  <w:style w:type="character" w:customStyle="1" w:styleId="Underlined">
    <w:name w:val="Underlined"/>
    <w:basedOn w:val="DefaultParagraphFont"/>
    <w:rsid w:val="001E21A3"/>
    <w:rPr>
      <w:u w:val="single"/>
    </w:rPr>
  </w:style>
  <w:style w:type="paragraph" w:customStyle="1" w:styleId="TableBodyTextRight">
    <w:name w:val="Table Body Text Right"/>
    <w:basedOn w:val="TableBodyText"/>
    <w:rsid w:val="001E2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1A3"/>
    <w:rPr>
      <w:sz w:val="18"/>
    </w:rPr>
  </w:style>
  <w:style w:type="paragraph" w:customStyle="1" w:styleId="BodySmallRight">
    <w:name w:val="Body Small Right"/>
    <w:basedOn w:val="BodyTextRight"/>
    <w:rsid w:val="001E21A3"/>
    <w:rPr>
      <w:sz w:val="18"/>
      <w:szCs w:val="18"/>
    </w:rPr>
  </w:style>
  <w:style w:type="paragraph" w:customStyle="1" w:styleId="MarginEdition">
    <w:name w:val="Margin Edition"/>
    <w:basedOn w:val="MarginNote"/>
    <w:rsid w:val="001E2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1A3"/>
    <w:rPr>
      <w:sz w:val="2"/>
      <w:szCs w:val="2"/>
    </w:rPr>
  </w:style>
  <w:style w:type="character" w:customStyle="1" w:styleId="Small">
    <w:name w:val="Small"/>
    <w:basedOn w:val="DefaultParagraphFont"/>
    <w:rsid w:val="001E21A3"/>
    <w:rPr>
      <w:sz w:val="16"/>
    </w:rPr>
  </w:style>
  <w:style w:type="paragraph" w:customStyle="1" w:styleId="WideTable">
    <w:name w:val="Wide Table"/>
    <w:basedOn w:val="Normal"/>
    <w:rsid w:val="001E2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1A3"/>
  </w:style>
  <w:style w:type="paragraph" w:styleId="Quote">
    <w:name w:val="Quote"/>
    <w:basedOn w:val="Heading1"/>
    <w:link w:val="QuoteChar"/>
    <w:qFormat/>
    <w:rsid w:val="001E2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1A3"/>
    <w:pPr>
      <w:pageBreakBefore/>
    </w:pPr>
  </w:style>
  <w:style w:type="paragraph" w:customStyle="1" w:styleId="Border">
    <w:name w:val="Border"/>
    <w:basedOn w:val="Normal"/>
    <w:qFormat/>
    <w:rsid w:val="001E2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1A3"/>
    <w:rPr>
      <w:u w:val="single"/>
    </w:rPr>
  </w:style>
  <w:style w:type="character" w:customStyle="1" w:styleId="BoldandItalics">
    <w:name w:val="Bold and Italics"/>
    <w:qFormat/>
    <w:rsid w:val="001E21A3"/>
    <w:rPr>
      <w:b/>
      <w:i/>
      <w:u w:val="none"/>
    </w:rPr>
  </w:style>
  <w:style w:type="paragraph" w:styleId="BalloonText">
    <w:name w:val="Balloon Text"/>
    <w:basedOn w:val="Normal"/>
    <w:link w:val="BalloonTextChar"/>
    <w:rsid w:val="001E2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1A3"/>
    <w:pPr>
      <w:spacing w:before="0" w:after="0"/>
    </w:pPr>
  </w:style>
  <w:style w:type="paragraph" w:customStyle="1" w:styleId="BodyTextBold">
    <w:name w:val="Body Text Bold"/>
    <w:basedOn w:val="BodyText"/>
    <w:qFormat/>
    <w:rsid w:val="001E21A3"/>
    <w:rPr>
      <w:b/>
    </w:rPr>
  </w:style>
  <w:style w:type="character" w:styleId="Hyperlink">
    <w:name w:val="Hyperlink"/>
    <w:basedOn w:val="DefaultParagraphFont"/>
    <w:uiPriority w:val="99"/>
    <w:unhideWhenUsed/>
    <w:rsid w:val="009147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2802</Characters>
  <Application>Microsoft Office Word</Application>
  <DocSecurity>0</DocSecurity>
  <Lines>93</Lines>
  <Paragraphs>74</Paragraphs>
  <ScaleCrop>false</ScaleCrop>
  <Company>Author-it Software Corporation Ltd.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CPPINV3034 Organise and operate surveillance vehicles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2022-12-19T06:18:00Z</dcterms:created>
  <dcterms:modified xsi:type="dcterms:W3CDTF">2022-12-19T06:18:00Z</dcterms:modified>
</cp:coreProperties>
</file>