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797E" w:rsidP="002279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CPPINV3031 Conduct interviews and take statements to support investigations</w:t>
      </w:r>
      <w:r>
        <w:fldChar w:fldCharType="end"/>
      </w:r>
    </w:p>
    <w:p w:rsidR="0022797E" w:rsidP="0022797E">
      <w:pPr>
        <w:pStyle w:val="Version"/>
        <w:sectPr w:rsidSect="007F42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42D3" w:rsidP="007F42D3">
      <w:pPr>
        <w:pStyle w:val="SuperHeading"/>
      </w:pPr>
      <w:r w:rsidRPr="007F42D3">
        <w:t>Assessment Requirements for CPPINV3031 Conduct interviews and take statements to support investigations</w:t>
      </w:r>
    </w:p>
    <w:p w:rsidR="00000000" w:rsidRPr="007F42D3" w:rsidP="007F42D3">
      <w:pPr>
        <w:pStyle w:val="Heading1"/>
      </w:pPr>
      <w:bookmarkStart w:id="1" w:name="O_1052799"/>
      <w:bookmarkEnd w:id="1"/>
      <w:r w:rsidRPr="007F42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F42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2D3">
            <w:pPr>
              <w:pStyle w:val="BodyText"/>
              <w:rPr>
                <w:lang w:val="en-NZ"/>
              </w:rPr>
            </w:pPr>
            <w:r w:rsidRPr="007F42D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2D3" w:rsidP="007F42D3">
            <w:pPr>
              <w:pStyle w:val="BodyText"/>
            </w:pPr>
            <w:r w:rsidRPr="007F42D3">
              <w:t>This version first released with CPP Property Services Training Package Release 9.0.</w:t>
            </w:r>
          </w:p>
          <w:p w:rsidR="00000000" w:rsidRPr="007F42D3" w:rsidP="007F42D3">
            <w:pPr>
              <w:pStyle w:val="BodyText"/>
            </w:pPr>
            <w:r w:rsidRPr="007F42D3">
              <w:t>Supersedes and is equivalent to CPPSEC3033A Conduct interviews and take statements. Updated to meet the Standards for Training Packages</w:t>
            </w:r>
          </w:p>
        </w:tc>
      </w:tr>
    </w:tbl>
    <w:p w:rsidR="00000000" w:rsidRPr="007F42D3" w:rsidP="007F42D3">
      <w:pPr>
        <w:pStyle w:val="BodyText"/>
      </w:pPr>
    </w:p>
    <w:p w:rsidR="00000000" w:rsidRPr="007F42D3" w:rsidP="007F42D3">
      <w:pPr>
        <w:pStyle w:val="AllowPageBreak"/>
      </w:pPr>
    </w:p>
    <w:p w:rsidR="00000000" w:rsidRPr="007F42D3" w:rsidP="007F42D3">
      <w:pPr>
        <w:pStyle w:val="Heading1"/>
      </w:pPr>
      <w:bookmarkStart w:id="2" w:name="O_1052802"/>
      <w:bookmarkEnd w:id="2"/>
      <w:r w:rsidRPr="007F42D3">
        <w:t>Performance Evidence</w:t>
      </w:r>
    </w:p>
    <w:p w:rsidR="00000000" w:rsidRPr="007F42D3" w:rsidP="0022797E">
      <w:pPr>
        <w:pStyle w:val="BodyText"/>
      </w:pPr>
      <w:r w:rsidRPr="007F42D3">
        <w:t>To demonstrate competency, a candidate must meet the performance criteria of t</w:t>
      </w:r>
      <w:r w:rsidRPr="007F42D3">
        <w:t>his unit by conducting three different interviews to support an investigation:</w:t>
      </w:r>
    </w:p>
    <w:p w:rsidR="00000000" w:rsidRPr="007F42D3" w:rsidP="007F42D3">
      <w:pPr>
        <w:pStyle w:val="ListBullet"/>
      </w:pPr>
      <w:r w:rsidRPr="007F42D3">
        <w:t>statements must be taken from three different people involved in the investigation:</w:t>
      </w:r>
    </w:p>
    <w:p w:rsidR="00000000" w:rsidRPr="007F42D3" w:rsidP="007F42D3">
      <w:pPr>
        <w:pStyle w:val="ListBullet"/>
      </w:pPr>
      <w:r w:rsidRPr="007F42D3">
        <w:t>the person who made the complaint (complainant or plaintiff)</w:t>
      </w:r>
    </w:p>
    <w:p w:rsidR="00000000" w:rsidRPr="007F42D3" w:rsidP="007F42D3">
      <w:pPr>
        <w:pStyle w:val="ListBullet"/>
      </w:pPr>
      <w:r w:rsidRPr="007F42D3">
        <w:t>the person who caused the compl</w:t>
      </w:r>
      <w:r w:rsidRPr="007F42D3">
        <w:t>aint (respondent, employer or negligent party)</w:t>
      </w:r>
    </w:p>
    <w:p w:rsidR="00000000" w:rsidRPr="007F42D3" w:rsidP="007F42D3">
      <w:pPr>
        <w:pStyle w:val="ListBullet"/>
      </w:pPr>
      <w:r w:rsidRPr="007F42D3">
        <w:t>a witness.</w:t>
      </w:r>
    </w:p>
    <w:p w:rsidR="00000000" w:rsidRPr="007F42D3" w:rsidP="007F42D3">
      <w:pPr>
        <w:pStyle w:val="ListBullet"/>
      </w:pPr>
      <w:r w:rsidRPr="007F42D3">
        <w:t>for one interview, an interpreter must be engaged, and the interview conducted with the interpreter.</w:t>
      </w:r>
    </w:p>
    <w:p w:rsidR="00000000" w:rsidRPr="007F42D3" w:rsidP="007F42D3">
      <w:pPr>
        <w:pStyle w:val="AllowPageBreak"/>
      </w:pPr>
    </w:p>
    <w:p w:rsidR="00000000" w:rsidRPr="007F42D3" w:rsidP="007F42D3">
      <w:pPr>
        <w:pStyle w:val="Heading1"/>
      </w:pPr>
      <w:bookmarkStart w:id="3" w:name="O_1052801"/>
      <w:bookmarkEnd w:id="3"/>
      <w:r w:rsidRPr="007F42D3">
        <w:t>Knowledge Evidence</w:t>
      </w:r>
    </w:p>
    <w:p w:rsidR="00000000" w:rsidRPr="007F42D3" w:rsidP="0022797E">
      <w:pPr>
        <w:pStyle w:val="BodyText"/>
      </w:pPr>
      <w:r w:rsidRPr="007F42D3">
        <w:t>To be competent in this unit, a candidate must demonstrate knowledge of:</w:t>
      </w:r>
    </w:p>
    <w:p w:rsidR="00000000" w:rsidRPr="007F42D3" w:rsidP="007F42D3">
      <w:pPr>
        <w:pStyle w:val="ListBullet"/>
      </w:pPr>
      <w:r w:rsidRPr="007F42D3">
        <w:t>workplace policies and procedures that ensure compliance with legislative and regulatory requirements when conducting interviews and taking statements:</w:t>
      </w:r>
    </w:p>
    <w:p w:rsidR="00000000" w:rsidRPr="007F42D3" w:rsidP="007F42D3">
      <w:pPr>
        <w:pStyle w:val="ListBullet2"/>
      </w:pPr>
      <w:r w:rsidRPr="007F42D3">
        <w:t>codes of practice that ensure</w:t>
      </w:r>
      <w:r w:rsidRPr="007F42D3">
        <w:t xml:space="preserve"> compliance with legislative responsibilities</w:t>
      </w:r>
    </w:p>
    <w:p w:rsidR="00000000" w:rsidRPr="007F42D3" w:rsidP="007F42D3">
      <w:pPr>
        <w:pStyle w:val="ListBullet2"/>
      </w:pPr>
      <w:r w:rsidRPr="007F42D3">
        <w:t>legal and ethical obligations associated with conducting interviews and taking statements to support investigations</w:t>
      </w:r>
    </w:p>
    <w:p w:rsidR="00000000" w:rsidRPr="007F42D3" w:rsidP="007F42D3">
      <w:pPr>
        <w:pStyle w:val="ListBullet2"/>
      </w:pPr>
      <w:r w:rsidRPr="007F42D3">
        <w:t>legislative restrictions on the use of recording devices</w:t>
      </w:r>
    </w:p>
    <w:p w:rsidR="00000000" w:rsidRPr="007F42D3" w:rsidP="007F42D3">
      <w:pPr>
        <w:pStyle w:val="ListBullet2"/>
      </w:pPr>
      <w:r w:rsidRPr="007F42D3">
        <w:t>requirements for conducting interview</w:t>
      </w:r>
      <w:r w:rsidRPr="007F42D3">
        <w:t>s with, and taking statements from minors</w:t>
      </w:r>
    </w:p>
    <w:p w:rsidR="00000000" w:rsidRPr="007F42D3" w:rsidP="007F42D3">
      <w:pPr>
        <w:pStyle w:val="ListBullet2"/>
      </w:pPr>
      <w:r w:rsidRPr="007F42D3">
        <w:t>work health and safety requirements</w:t>
      </w:r>
    </w:p>
    <w:p w:rsidR="00000000" w:rsidRPr="007F42D3" w:rsidP="007F42D3">
      <w:pPr>
        <w:pStyle w:val="ListBullet"/>
      </w:pPr>
      <w:r w:rsidRPr="007F42D3">
        <w:t>difference between statements, affidavits and statutory declarations</w:t>
      </w:r>
    </w:p>
    <w:p w:rsidR="00000000" w:rsidRPr="007F42D3" w:rsidP="007F42D3">
      <w:pPr>
        <w:pStyle w:val="ListBullet"/>
      </w:pPr>
      <w:r w:rsidRPr="007F42D3">
        <w:t>documentation required to be completed when conducting interviews and taking statements</w:t>
      </w:r>
    </w:p>
    <w:p w:rsidR="00000000" w:rsidRPr="007F42D3" w:rsidP="007F42D3">
      <w:pPr>
        <w:pStyle w:val="ListBullet"/>
      </w:pPr>
      <w:r w:rsidRPr="007F42D3">
        <w:t>interview strategies</w:t>
      </w:r>
      <w:r w:rsidRPr="007F42D3">
        <w:t xml:space="preserve"> and techniques used to gather information to support investigations</w:t>
      </w:r>
    </w:p>
    <w:p w:rsidR="00000000" w:rsidRPr="007F42D3" w:rsidP="007F42D3">
      <w:pPr>
        <w:pStyle w:val="ListBullet"/>
      </w:pPr>
      <w:r w:rsidRPr="007F42D3">
        <w:t>legal format for taking statements including requirements for witnessing, signing and dating statements</w:t>
      </w:r>
    </w:p>
    <w:p w:rsidR="00000000" w:rsidRPr="007F42D3" w:rsidP="007F42D3">
      <w:pPr>
        <w:pStyle w:val="ListBullet"/>
      </w:pPr>
      <w:r w:rsidRPr="007F42D3">
        <w:t>protocols and procedures to be followed when conducting interviews and taking state</w:t>
      </w:r>
      <w:r w:rsidRPr="007F42D3">
        <w:t>ments</w:t>
      </w:r>
    </w:p>
    <w:p w:rsidR="00000000" w:rsidRPr="007F42D3" w:rsidP="007F42D3">
      <w:pPr>
        <w:pStyle w:val="ListBullet"/>
      </w:pPr>
      <w:r w:rsidRPr="007F42D3">
        <w:t>signs and symptoms that a person may be considering suicide or self-harm and appropriate response actions</w:t>
      </w:r>
    </w:p>
    <w:p w:rsidR="00000000" w:rsidRPr="007F42D3" w:rsidP="007F42D3">
      <w:pPr>
        <w:pStyle w:val="ListBullet"/>
      </w:pPr>
      <w:r w:rsidRPr="007F42D3">
        <w:t>sources of evidence when conducting interviews and taking statements and methods for:</w:t>
      </w:r>
    </w:p>
    <w:p w:rsidR="00000000" w:rsidRPr="007F42D3" w:rsidP="007F42D3">
      <w:pPr>
        <w:pStyle w:val="ListBullet2"/>
      </w:pPr>
      <w:r w:rsidRPr="007F42D3">
        <w:t>collecting, preserving and presenting evidence</w:t>
      </w:r>
    </w:p>
    <w:p w:rsidR="00000000" w:rsidRPr="007F42D3" w:rsidP="007F42D3">
      <w:pPr>
        <w:pStyle w:val="ListBullet2"/>
      </w:pPr>
      <w:r w:rsidRPr="007F42D3">
        <w:t>ensuring continuity of evidence</w:t>
      </w:r>
    </w:p>
    <w:p w:rsidR="00000000" w:rsidRPr="007F42D3" w:rsidP="007F42D3">
      <w:pPr>
        <w:pStyle w:val="ListBullet2"/>
      </w:pPr>
      <w:r w:rsidRPr="007F42D3">
        <w:t>complying with evidence management principles</w:t>
      </w:r>
    </w:p>
    <w:p w:rsidR="00000000" w:rsidRPr="007F42D3" w:rsidP="007F42D3">
      <w:pPr>
        <w:pStyle w:val="ListBullet"/>
      </w:pPr>
      <w:r w:rsidRPr="007F42D3">
        <w:t>types of recording equipment used to record interviews</w:t>
      </w:r>
    </w:p>
    <w:p w:rsidR="00000000" w:rsidRPr="007F42D3" w:rsidP="007F42D3">
      <w:pPr>
        <w:pStyle w:val="ListBullet"/>
      </w:pPr>
      <w:r w:rsidRPr="007F42D3">
        <w:t>typical special needs of interviewees and requirements for conducting interviews and taking statements using interpreters</w:t>
      </w:r>
    </w:p>
    <w:p w:rsidR="0022797E" w:rsidP="007F42D3">
      <w:pPr>
        <w:pStyle w:val="ListBullet"/>
      </w:pPr>
      <w:r w:rsidRPr="007F42D3">
        <w:t>ways that individual social and cultural differences may be expressed and methods for handling cultural sensitivities when conducting interviews and taking statements.</w:t>
      </w:r>
    </w:p>
    <w:p w:rsidR="0022797E" w:rsidP="007F42D3">
      <w:pPr>
        <w:pStyle w:val="ListBullet"/>
      </w:pPr>
    </w:p>
    <w:p w:rsidR="00000000" w:rsidRPr="007F42D3" w:rsidP="007F42D3">
      <w:pPr>
        <w:pStyle w:val="Heading1"/>
      </w:pPr>
      <w:bookmarkStart w:id="4" w:name="O_1052800"/>
      <w:bookmarkEnd w:id="4"/>
      <w:r w:rsidRPr="007F42D3">
        <w:t>Assessment Conditions</w:t>
      </w:r>
    </w:p>
    <w:p w:rsidR="00000000" w:rsidRPr="007F42D3" w:rsidP="0022797E">
      <w:pPr>
        <w:pStyle w:val="BodyText"/>
      </w:pPr>
      <w:r w:rsidRPr="007F42D3">
        <w:t>Assessors must meet the requirements for asses</w:t>
      </w:r>
      <w:r w:rsidRPr="007F42D3">
        <w:t>sors contained in the Standards for Registered Training Organisations.</w:t>
      </w:r>
    </w:p>
    <w:p w:rsidR="00000000" w:rsidRPr="007F42D3" w:rsidP="0022797E">
      <w:pPr>
        <w:pStyle w:val="BodyText"/>
      </w:pPr>
      <w:r w:rsidRPr="007F42D3">
        <w:t>All individuals engaged by an RTO for investigations licensing purposes must hold the licence for performing the investigations activities for which the individual is providing training</w:t>
      </w:r>
      <w:r w:rsidRPr="007F42D3">
        <w:t xml:space="preserve"> or assessment.  Regulators may impose other assessor conditions to meet jurisdictional assessment requirements.</w:t>
      </w:r>
    </w:p>
    <w:p w:rsidR="00000000" w:rsidRPr="007F42D3" w:rsidP="0022797E">
      <w:pPr>
        <w:pStyle w:val="BodyText"/>
      </w:pPr>
      <w:r w:rsidRPr="007F42D3">
        <w:t>Assessment must be conducted in the workplace or in a simulated workplace environment. Candidates must have access to:</w:t>
      </w:r>
    </w:p>
    <w:p w:rsidR="00000000" w:rsidRPr="007F42D3" w:rsidP="007F42D3">
      <w:pPr>
        <w:pStyle w:val="ListBullet"/>
      </w:pPr>
      <w:r w:rsidRPr="007F42D3">
        <w:t>work instructions and a</w:t>
      </w:r>
      <w:r w:rsidRPr="007F42D3">
        <w:t>ssociated documentation, equipment and resources required to achieve the performance evidence.</w:t>
      </w:r>
    </w:p>
    <w:p w:rsidR="00000000" w:rsidRPr="007F42D3" w:rsidP="007F42D3">
      <w:pPr>
        <w:pStyle w:val="AllowPageBreak"/>
      </w:pPr>
    </w:p>
    <w:p w:rsidR="00000000" w:rsidRPr="007F42D3" w:rsidP="007F42D3">
      <w:pPr>
        <w:pStyle w:val="Heading1"/>
      </w:pPr>
      <w:bookmarkStart w:id="5" w:name="O_1052798"/>
      <w:bookmarkEnd w:id="5"/>
      <w:r w:rsidRPr="007F42D3">
        <w:t>Links</w:t>
      </w:r>
    </w:p>
    <w:p w:rsidR="00000000" w:rsidRPr="007F42D3" w:rsidP="0022797E">
      <w:pPr>
        <w:pStyle w:val="BodyText"/>
      </w:pPr>
      <w:r w:rsidRPr="007F42D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A4B5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F42D3" w:rsidP="007F42D3"/>
    <w:sectPr w:rsidSect="007F42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2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2D3" w:rsidRPr="0022797E" w:rsidP="002279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2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97E" w:rsidP="007F42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797E" w:rsidP="007F42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2797E" w:rsidP="007F42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2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9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42D3" w:rsidRPr="0022797E" w:rsidP="002279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2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97E" w:rsidRPr="002D2AF8" w:rsidP="007F42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CPPINV3031 Conduct interviews and take statements to support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2797E" w:rsidP="007F42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DEDD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3EDA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2030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2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42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42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42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42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42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42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42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42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42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42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42D3"/>
  </w:style>
  <w:style w:type="character" w:customStyle="1" w:styleId="Heading1Char">
    <w:name w:val="Heading 1 Char"/>
    <w:basedOn w:val="DefaultParagraphFont"/>
    <w:link w:val="Heading1"/>
    <w:rsid w:val="007F42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42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42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42D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F42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42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42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42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42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42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42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42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42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42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42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42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42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42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42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42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42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42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42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42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42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42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42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42D3"/>
    <w:rPr>
      <w:b/>
      <w:spacing w:val="0"/>
    </w:rPr>
  </w:style>
  <w:style w:type="paragraph" w:customStyle="1" w:styleId="SuperTitle">
    <w:name w:val="SuperTitle"/>
    <w:basedOn w:val="Title"/>
    <w:rsid w:val="007F42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42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42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42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42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42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42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42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42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42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42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42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42D3"/>
    <w:rPr>
      <w:i/>
    </w:rPr>
  </w:style>
  <w:style w:type="paragraph" w:styleId="Caption">
    <w:name w:val="caption"/>
    <w:basedOn w:val="BodyText"/>
    <w:next w:val="Normal"/>
    <w:qFormat/>
    <w:rsid w:val="007F42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42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42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42D3"/>
  </w:style>
  <w:style w:type="paragraph" w:styleId="TableofFigures">
    <w:name w:val="table of figures"/>
    <w:basedOn w:val="Normal"/>
    <w:next w:val="Normal"/>
    <w:semiHidden/>
    <w:rsid w:val="007F42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42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42D3"/>
    <w:rPr>
      <w:rFonts w:ascii="Wingdings" w:hAnsi="Wingdings"/>
    </w:rPr>
  </w:style>
  <w:style w:type="paragraph" w:customStyle="1" w:styleId="TableHeading">
    <w:name w:val="Table Heading"/>
    <w:basedOn w:val="HeadingBase"/>
    <w:rsid w:val="007F42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42D3"/>
    <w:rPr>
      <w:color w:val="0033CC"/>
      <w:u w:val="none"/>
    </w:rPr>
  </w:style>
  <w:style w:type="paragraph" w:customStyle="1" w:styleId="BodyTextRight">
    <w:name w:val="Body Text Right"/>
    <w:basedOn w:val="BodyText"/>
    <w:rsid w:val="007F42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42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42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42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42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42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42D3"/>
    <w:rPr>
      <w:sz w:val="32"/>
    </w:rPr>
  </w:style>
  <w:style w:type="paragraph" w:customStyle="1" w:styleId="HeadingProcedure">
    <w:name w:val="Heading Procedure"/>
    <w:basedOn w:val="HeadingBase"/>
    <w:next w:val="Normal"/>
    <w:rsid w:val="007F42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42D3"/>
    <w:pPr>
      <w:spacing w:before="60" w:after="60"/>
    </w:pPr>
  </w:style>
  <w:style w:type="paragraph" w:styleId="ListContinue">
    <w:name w:val="List Continue"/>
    <w:basedOn w:val="List"/>
    <w:rsid w:val="007F42D3"/>
    <w:pPr>
      <w:ind w:firstLine="0"/>
    </w:pPr>
  </w:style>
  <w:style w:type="paragraph" w:customStyle="1" w:styleId="ListNote">
    <w:name w:val="List Note"/>
    <w:basedOn w:val="List"/>
    <w:rsid w:val="007F42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42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42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42D3"/>
    <w:rPr>
      <w:rFonts w:ascii="Courier New" w:hAnsi="Courier New"/>
    </w:rPr>
  </w:style>
  <w:style w:type="paragraph" w:customStyle="1" w:styleId="NoteBullet">
    <w:name w:val="Note Bullet"/>
    <w:basedOn w:val="Note"/>
    <w:rsid w:val="007F42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42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42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42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42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42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42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42D3"/>
    <w:rPr>
      <w:b/>
      <w:smallCaps/>
    </w:rPr>
  </w:style>
  <w:style w:type="paragraph" w:customStyle="1" w:styleId="TableListNumber">
    <w:name w:val="Table List Number"/>
    <w:basedOn w:val="ListNumber"/>
    <w:rsid w:val="007F42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42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42D3"/>
    <w:pPr>
      <w:numPr>
        <w:numId w:val="9"/>
      </w:numPr>
    </w:pPr>
  </w:style>
  <w:style w:type="paragraph" w:customStyle="1" w:styleId="ListAlpha2">
    <w:name w:val="List Alpha 2"/>
    <w:basedOn w:val="List2"/>
    <w:rsid w:val="007F42D3"/>
    <w:pPr>
      <w:numPr>
        <w:numId w:val="8"/>
      </w:numPr>
    </w:pPr>
  </w:style>
  <w:style w:type="paragraph" w:styleId="List2">
    <w:name w:val="List 2"/>
    <w:basedOn w:val="BodyText"/>
    <w:rsid w:val="007F42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42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42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42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42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42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42D3"/>
    <w:pPr>
      <w:numPr>
        <w:numId w:val="4"/>
      </w:numPr>
    </w:pPr>
  </w:style>
  <w:style w:type="paragraph" w:styleId="ListContinue2">
    <w:name w:val="List Continue 2"/>
    <w:basedOn w:val="List2"/>
    <w:rsid w:val="007F42D3"/>
    <w:pPr>
      <w:ind w:firstLine="0"/>
    </w:pPr>
  </w:style>
  <w:style w:type="paragraph" w:styleId="ListContinue3">
    <w:name w:val="List Continue 3"/>
    <w:basedOn w:val="List3"/>
    <w:rsid w:val="007F42D3"/>
    <w:pPr>
      <w:ind w:left="1021" w:firstLine="0"/>
    </w:pPr>
  </w:style>
  <w:style w:type="paragraph" w:styleId="ListContinue4">
    <w:name w:val="List Continue 4"/>
    <w:basedOn w:val="List4"/>
    <w:rsid w:val="007F42D3"/>
    <w:pPr>
      <w:ind w:firstLine="0"/>
    </w:pPr>
  </w:style>
  <w:style w:type="paragraph" w:styleId="ListContinue5">
    <w:name w:val="List Continue 5"/>
    <w:basedOn w:val="List5"/>
    <w:rsid w:val="007F42D3"/>
    <w:pPr>
      <w:ind w:firstLine="0"/>
    </w:pPr>
  </w:style>
  <w:style w:type="paragraph" w:styleId="ListNumber3">
    <w:name w:val="List Number 3"/>
    <w:basedOn w:val="List3"/>
    <w:rsid w:val="007F42D3"/>
    <w:pPr>
      <w:numPr>
        <w:numId w:val="5"/>
      </w:numPr>
    </w:pPr>
  </w:style>
  <w:style w:type="paragraph" w:styleId="ListNumber4">
    <w:name w:val="List Number 4"/>
    <w:basedOn w:val="List4"/>
    <w:rsid w:val="007F42D3"/>
    <w:pPr>
      <w:numPr>
        <w:numId w:val="6"/>
      </w:numPr>
    </w:pPr>
  </w:style>
  <w:style w:type="paragraph" w:styleId="ListNumber5">
    <w:name w:val="List Number 5"/>
    <w:basedOn w:val="List5"/>
    <w:rsid w:val="007F42D3"/>
    <w:pPr>
      <w:numPr>
        <w:numId w:val="7"/>
      </w:numPr>
    </w:pPr>
  </w:style>
  <w:style w:type="paragraph" w:styleId="BlockText">
    <w:name w:val="Block Text"/>
    <w:basedOn w:val="Normal"/>
    <w:rsid w:val="007F42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42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42D3"/>
    <w:rPr>
      <w:sz w:val="16"/>
      <w:vertAlign w:val="superscript"/>
    </w:rPr>
  </w:style>
  <w:style w:type="character" w:customStyle="1" w:styleId="Symbols">
    <w:name w:val="Symbols"/>
    <w:basedOn w:val="DefaultParagraphFont"/>
    <w:rsid w:val="007F42D3"/>
    <w:rPr>
      <w:rFonts w:ascii="Symbol" w:hAnsi="Symbol"/>
    </w:rPr>
  </w:style>
  <w:style w:type="character" w:customStyle="1" w:styleId="MenuOptions">
    <w:name w:val="Menu Options"/>
    <w:basedOn w:val="DefaultParagraphFont"/>
    <w:rsid w:val="007F42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42D3"/>
    <w:rPr>
      <w:b/>
    </w:rPr>
  </w:style>
  <w:style w:type="character" w:customStyle="1" w:styleId="Underlined">
    <w:name w:val="Underlined"/>
    <w:basedOn w:val="DefaultParagraphFont"/>
    <w:rsid w:val="007F42D3"/>
    <w:rPr>
      <w:u w:val="single"/>
    </w:rPr>
  </w:style>
  <w:style w:type="paragraph" w:customStyle="1" w:styleId="TableBodyTextRight">
    <w:name w:val="Table Body Text Right"/>
    <w:basedOn w:val="TableBodyText"/>
    <w:rsid w:val="007F42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42D3"/>
    <w:rPr>
      <w:sz w:val="18"/>
    </w:rPr>
  </w:style>
  <w:style w:type="paragraph" w:customStyle="1" w:styleId="BodySmallRight">
    <w:name w:val="Body Small Right"/>
    <w:basedOn w:val="BodyTextRight"/>
    <w:rsid w:val="007F42D3"/>
    <w:rPr>
      <w:sz w:val="18"/>
      <w:szCs w:val="18"/>
    </w:rPr>
  </w:style>
  <w:style w:type="paragraph" w:customStyle="1" w:styleId="MarginEdition">
    <w:name w:val="Margin Edition"/>
    <w:basedOn w:val="MarginNote"/>
    <w:rsid w:val="007F42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42D3"/>
    <w:rPr>
      <w:sz w:val="2"/>
      <w:szCs w:val="2"/>
    </w:rPr>
  </w:style>
  <w:style w:type="character" w:customStyle="1" w:styleId="Small">
    <w:name w:val="Small"/>
    <w:basedOn w:val="DefaultParagraphFont"/>
    <w:rsid w:val="007F42D3"/>
    <w:rPr>
      <w:sz w:val="16"/>
    </w:rPr>
  </w:style>
  <w:style w:type="paragraph" w:customStyle="1" w:styleId="WideTable">
    <w:name w:val="Wide Table"/>
    <w:basedOn w:val="Normal"/>
    <w:rsid w:val="007F42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42D3"/>
  </w:style>
  <w:style w:type="paragraph" w:styleId="Quote">
    <w:name w:val="Quote"/>
    <w:basedOn w:val="Heading1"/>
    <w:link w:val="QuoteChar"/>
    <w:qFormat/>
    <w:rsid w:val="007F42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42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42D3"/>
    <w:pPr>
      <w:pageBreakBefore/>
    </w:pPr>
  </w:style>
  <w:style w:type="paragraph" w:customStyle="1" w:styleId="Border">
    <w:name w:val="Border"/>
    <w:basedOn w:val="Normal"/>
    <w:qFormat/>
    <w:rsid w:val="007F42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42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2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2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42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42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42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42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42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42D3"/>
    <w:rPr>
      <w:u w:val="single"/>
    </w:rPr>
  </w:style>
  <w:style w:type="character" w:customStyle="1" w:styleId="BoldandItalics">
    <w:name w:val="Bold and Italics"/>
    <w:qFormat/>
    <w:rsid w:val="007F42D3"/>
    <w:rPr>
      <w:b/>
      <w:i/>
      <w:u w:val="none"/>
    </w:rPr>
  </w:style>
  <w:style w:type="paragraph" w:styleId="BalloonText">
    <w:name w:val="Balloon Text"/>
    <w:basedOn w:val="Normal"/>
    <w:link w:val="BalloonTextChar"/>
    <w:rsid w:val="007F42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42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42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42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42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42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42D3"/>
    <w:pPr>
      <w:spacing w:before="0" w:after="0"/>
    </w:pPr>
  </w:style>
  <w:style w:type="paragraph" w:customStyle="1" w:styleId="BodyTextBold">
    <w:name w:val="Body Text Bold"/>
    <w:basedOn w:val="BodyText"/>
    <w:qFormat/>
    <w:rsid w:val="007F42D3"/>
    <w:rPr>
      <w:b/>
    </w:rPr>
  </w:style>
  <w:style w:type="character" w:styleId="Hyperlink">
    <w:name w:val="Hyperlink"/>
    <w:basedOn w:val="DefaultParagraphFont"/>
    <w:uiPriority w:val="99"/>
    <w:unhideWhenUsed/>
    <w:rsid w:val="002279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475</Words>
  <Characters>3240</Characters>
  <Application>Microsoft Office Word</Application>
  <DocSecurity>0</DocSecurity>
  <Lines>73</Lines>
  <Paragraphs>50</Paragraphs>
  <ScaleCrop>false</ScaleCrop>
  <Company>Author-it Software Corporation Ltd.</Company>
  <LinksUpToDate>false</LinksUpToDate>
  <CharactersWithSpaces>3665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CPPINV3031 Conduct interviews and take statements to support investigations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2022-12-19T06:19:00Z</dcterms:created>
  <dcterms:modified xsi:type="dcterms:W3CDTF">2022-12-19T06:19:00Z</dcterms:modified>
</cp:coreProperties>
</file>