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8DD" w:rsidP="00B018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CPPINV3030 Conduct factual investigations</w:t>
      </w:r>
      <w:r>
        <w:fldChar w:fldCharType="end"/>
      </w:r>
    </w:p>
    <w:p w:rsidR="00B018DD" w:rsidP="00B018DD">
      <w:pPr>
        <w:pStyle w:val="Version"/>
        <w:sectPr w:rsidSect="001543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4353" w:rsidP="00154353">
      <w:pPr>
        <w:pStyle w:val="SuperHeading"/>
      </w:pPr>
      <w:r w:rsidRPr="00154353">
        <w:t>Assessment Requirements for CPPINV3030 Conduct factual investigations</w:t>
      </w:r>
    </w:p>
    <w:p w:rsidR="00000000" w:rsidRPr="00154353" w:rsidP="00154353">
      <w:pPr>
        <w:pStyle w:val="Heading1"/>
      </w:pPr>
      <w:bookmarkStart w:id="1" w:name="O_1052782"/>
      <w:bookmarkEnd w:id="1"/>
      <w:r w:rsidRPr="001543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543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353">
            <w:pPr>
              <w:pStyle w:val="BodyText"/>
              <w:rPr>
                <w:lang w:val="en-NZ"/>
              </w:rPr>
            </w:pPr>
            <w:r w:rsidRPr="0015435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353" w:rsidP="00154353">
            <w:pPr>
              <w:pStyle w:val="BodyText"/>
            </w:pPr>
            <w:r w:rsidRPr="00154353">
              <w:t>This version first released with CPP Property Services Training Package Release 9.0.</w:t>
            </w:r>
          </w:p>
          <w:p w:rsidR="00000000" w:rsidRPr="00154353" w:rsidP="00154353">
            <w:pPr>
              <w:pStyle w:val="BodyText"/>
            </w:pPr>
            <w:r w:rsidRPr="00154353">
              <w:t>Supersedes and is equivalent to CPPSEC3032A Gather information by factual investigation. Updated to meet the Standards for Training Packages</w:t>
            </w:r>
          </w:p>
        </w:tc>
      </w:tr>
    </w:tbl>
    <w:p w:rsidR="00000000" w:rsidRPr="00154353" w:rsidP="00154353">
      <w:pPr>
        <w:pStyle w:val="BodyText"/>
      </w:pPr>
    </w:p>
    <w:p w:rsidR="00000000" w:rsidRPr="00154353" w:rsidP="00154353">
      <w:pPr>
        <w:pStyle w:val="AllowPageBreak"/>
      </w:pPr>
    </w:p>
    <w:p w:rsidR="00000000" w:rsidRPr="00154353" w:rsidP="00154353">
      <w:pPr>
        <w:pStyle w:val="Heading1"/>
      </w:pPr>
      <w:bookmarkStart w:id="2" w:name="O_1052785"/>
      <w:bookmarkEnd w:id="2"/>
      <w:r w:rsidRPr="00154353">
        <w:t>Performance Evidence</w:t>
      </w:r>
    </w:p>
    <w:p w:rsidR="00000000" w:rsidRPr="00154353" w:rsidP="00B018DD">
      <w:pPr>
        <w:pStyle w:val="BodyText"/>
      </w:pPr>
      <w:r w:rsidRPr="00154353">
        <w:t>To demonstrate competency, a candidate must meet the performance criteria</w:t>
      </w:r>
      <w:r w:rsidRPr="00154353">
        <w:t xml:space="preserve"> of this unit by conducting three different factual investigations:</w:t>
      </w:r>
    </w:p>
    <w:p w:rsidR="00000000" w:rsidRPr="00154353" w:rsidP="00154353">
      <w:pPr>
        <w:pStyle w:val="ListBullet"/>
      </w:pPr>
      <w:r w:rsidRPr="00154353">
        <w:t>one general insurance investigation</w:t>
      </w:r>
    </w:p>
    <w:p w:rsidR="00000000" w:rsidRPr="00154353" w:rsidP="00154353">
      <w:pPr>
        <w:pStyle w:val="ListBullet"/>
      </w:pPr>
      <w:r w:rsidRPr="00154353">
        <w:t>one compulsory third party liability investigation</w:t>
      </w:r>
    </w:p>
    <w:p w:rsidR="00000000" w:rsidRPr="00154353" w:rsidP="00154353">
      <w:pPr>
        <w:pStyle w:val="ListBullet"/>
      </w:pPr>
      <w:r w:rsidRPr="00154353">
        <w:t>one workers compensation investigation.</w:t>
      </w:r>
    </w:p>
    <w:p w:rsidR="00000000" w:rsidRPr="00154353" w:rsidP="00154353">
      <w:pPr>
        <w:pStyle w:val="AllowPageBreak"/>
      </w:pPr>
    </w:p>
    <w:p w:rsidR="00000000" w:rsidRPr="00154353" w:rsidP="00154353">
      <w:pPr>
        <w:pStyle w:val="Heading1"/>
      </w:pPr>
      <w:bookmarkStart w:id="3" w:name="O_1052784"/>
      <w:bookmarkEnd w:id="3"/>
      <w:r w:rsidRPr="00154353">
        <w:t>Knowledge Evidence</w:t>
      </w:r>
    </w:p>
    <w:p w:rsidR="00000000" w:rsidRPr="00154353" w:rsidP="00B018DD">
      <w:pPr>
        <w:pStyle w:val="BodyText"/>
      </w:pPr>
      <w:r w:rsidRPr="00154353">
        <w:t>To be competent in thi</w:t>
      </w:r>
      <w:r w:rsidRPr="00154353">
        <w:t>s unit, a candidate must demonstrate knowledge of:</w:t>
      </w:r>
    </w:p>
    <w:p w:rsidR="00000000" w:rsidRPr="00154353" w:rsidP="00154353">
      <w:pPr>
        <w:pStyle w:val="ListBullet"/>
      </w:pPr>
      <w:r w:rsidRPr="00154353">
        <w:t>workplace policies and procedures that ensure compliance with legislative and regulatory requirements when conducting factual investigations:</w:t>
      </w:r>
    </w:p>
    <w:p w:rsidR="00000000" w:rsidRPr="00154353" w:rsidP="00154353">
      <w:pPr>
        <w:pStyle w:val="ListBullet2"/>
      </w:pPr>
      <w:r w:rsidRPr="00154353">
        <w:t>actions that may result in breach of confidence, privacy or other offence under legislation</w:t>
      </w:r>
    </w:p>
    <w:p w:rsidR="00000000" w:rsidRPr="00154353" w:rsidP="00154353">
      <w:pPr>
        <w:pStyle w:val="ListBullet2"/>
      </w:pPr>
      <w:r w:rsidRPr="00154353">
        <w:t>authorities and legal rights of investigators</w:t>
      </w:r>
    </w:p>
    <w:p w:rsidR="00000000" w:rsidRPr="00154353" w:rsidP="00154353">
      <w:pPr>
        <w:pStyle w:val="ListBullet2"/>
      </w:pPr>
      <w:r w:rsidRPr="00154353">
        <w:t>legislative restrictions on the use of recording devices</w:t>
      </w:r>
    </w:p>
    <w:p w:rsidR="00000000" w:rsidRPr="00154353" w:rsidP="00154353">
      <w:pPr>
        <w:pStyle w:val="ListBullet2"/>
      </w:pPr>
      <w:r w:rsidRPr="00154353">
        <w:t>work health and safety requirements</w:t>
      </w:r>
    </w:p>
    <w:p w:rsidR="00000000" w:rsidRPr="00154353" w:rsidP="00154353">
      <w:pPr>
        <w:pStyle w:val="ListBullet"/>
      </w:pPr>
      <w:r w:rsidRPr="00154353">
        <w:t>codes of conduct for fac</w:t>
      </w:r>
      <w:r w:rsidRPr="00154353">
        <w:t>tual investigation work and types of investigative behaviours that are unethical, illegal or represent misconduct</w:t>
      </w:r>
    </w:p>
    <w:p w:rsidR="00000000" w:rsidRPr="00154353" w:rsidP="00154353">
      <w:pPr>
        <w:pStyle w:val="ListBullet"/>
      </w:pPr>
      <w:r w:rsidRPr="00154353">
        <w:t>equipment used when conducting factual investigations:</w:t>
      </w:r>
    </w:p>
    <w:p w:rsidR="00000000" w:rsidRPr="00154353" w:rsidP="00154353">
      <w:pPr>
        <w:pStyle w:val="ListBullet2"/>
      </w:pPr>
      <w:r w:rsidRPr="00154353">
        <w:t>cameras</w:t>
      </w:r>
    </w:p>
    <w:p w:rsidR="00000000" w:rsidRPr="00154353" w:rsidP="00154353">
      <w:pPr>
        <w:pStyle w:val="ListBullet2"/>
      </w:pPr>
      <w:r w:rsidRPr="00154353">
        <w:t>communications equipment</w:t>
      </w:r>
    </w:p>
    <w:p w:rsidR="00000000" w:rsidRPr="00154353" w:rsidP="00154353">
      <w:pPr>
        <w:pStyle w:val="ListBullet2"/>
      </w:pPr>
      <w:r w:rsidRPr="00154353">
        <w:t>information technologies for conducting online resear</w:t>
      </w:r>
      <w:r w:rsidRPr="00154353">
        <w:t>ch</w:t>
      </w:r>
    </w:p>
    <w:p w:rsidR="00000000" w:rsidRPr="00154353" w:rsidP="00154353">
      <w:pPr>
        <w:pStyle w:val="ListBullet2"/>
      </w:pPr>
      <w:r w:rsidRPr="00154353">
        <w:t>listening devices</w:t>
      </w:r>
    </w:p>
    <w:p w:rsidR="00000000" w:rsidRPr="00154353" w:rsidP="00154353">
      <w:pPr>
        <w:pStyle w:val="ListBullet2"/>
      </w:pPr>
      <w:r w:rsidRPr="00154353">
        <w:t>recording devices</w:t>
      </w:r>
    </w:p>
    <w:p w:rsidR="00000000" w:rsidRPr="00154353" w:rsidP="00154353">
      <w:pPr>
        <w:pStyle w:val="ListBullet2"/>
      </w:pPr>
      <w:r w:rsidRPr="00154353">
        <w:t>tape measures</w:t>
      </w:r>
    </w:p>
    <w:p w:rsidR="00000000" w:rsidRPr="00154353" w:rsidP="00154353">
      <w:pPr>
        <w:pStyle w:val="ListBullet2"/>
      </w:pPr>
      <w:r w:rsidRPr="00154353">
        <w:t>video cameras</w:t>
      </w:r>
    </w:p>
    <w:p w:rsidR="00000000" w:rsidRPr="00154353" w:rsidP="00154353">
      <w:pPr>
        <w:pStyle w:val="ListBullet"/>
      </w:pPr>
      <w:r w:rsidRPr="00154353">
        <w:t>factual investigation techniques</w:t>
      </w:r>
    </w:p>
    <w:p w:rsidR="00000000" w:rsidRPr="00154353" w:rsidP="00154353">
      <w:pPr>
        <w:pStyle w:val="ListBullet"/>
      </w:pPr>
      <w:r w:rsidRPr="00154353">
        <w:t>sources of information to support factual investigations and methods for verifying validity and reliability of information gathered</w:t>
      </w:r>
    </w:p>
    <w:p w:rsidR="00000000" w:rsidRPr="00154353" w:rsidP="00154353">
      <w:pPr>
        <w:pStyle w:val="ListBullet"/>
      </w:pPr>
      <w:r w:rsidRPr="00154353">
        <w:t>sources of evidence when conducting factual investigations and methods for:</w:t>
      </w:r>
    </w:p>
    <w:p w:rsidR="00000000" w:rsidRPr="00154353" w:rsidP="00154353">
      <w:pPr>
        <w:pStyle w:val="ListBullet2"/>
      </w:pPr>
      <w:r w:rsidRPr="00154353">
        <w:t>collecting, preserving and presenting evidence</w:t>
      </w:r>
    </w:p>
    <w:p w:rsidR="00000000" w:rsidRPr="00154353" w:rsidP="00154353">
      <w:pPr>
        <w:pStyle w:val="ListBullet2"/>
      </w:pPr>
      <w:r w:rsidRPr="00154353">
        <w:t>complying with chain of custody requirements</w:t>
      </w:r>
    </w:p>
    <w:p w:rsidR="00000000" w:rsidRPr="00154353" w:rsidP="00154353">
      <w:pPr>
        <w:pStyle w:val="ListBullet2"/>
      </w:pPr>
      <w:r w:rsidRPr="00154353">
        <w:t>complying with evidence management principles</w:t>
      </w:r>
    </w:p>
    <w:p w:rsidR="00000000" w:rsidRPr="00154353" w:rsidP="00154353">
      <w:pPr>
        <w:pStyle w:val="ListBullet"/>
      </w:pPr>
      <w:r w:rsidRPr="00154353">
        <w:t>types of evidence:</w:t>
      </w:r>
    </w:p>
    <w:p w:rsidR="00000000" w:rsidRPr="00154353" w:rsidP="00154353">
      <w:pPr>
        <w:pStyle w:val="ListBullet2"/>
      </w:pPr>
      <w:r w:rsidRPr="00154353">
        <w:t>circumstantial</w:t>
      </w:r>
    </w:p>
    <w:p w:rsidR="00000000" w:rsidRPr="00154353" w:rsidP="00154353">
      <w:pPr>
        <w:pStyle w:val="ListBullet2"/>
      </w:pPr>
      <w:r w:rsidRPr="00154353">
        <w:t>direc</w:t>
      </w:r>
      <w:r w:rsidRPr="00154353">
        <w:t>t</w:t>
      </w:r>
    </w:p>
    <w:p w:rsidR="00000000" w:rsidRPr="00154353" w:rsidP="00154353">
      <w:pPr>
        <w:pStyle w:val="ListBullet2"/>
      </w:pPr>
      <w:r w:rsidRPr="00154353">
        <w:t>documentary</w:t>
      </w:r>
    </w:p>
    <w:p w:rsidR="00000000" w:rsidRPr="00154353" w:rsidP="00154353">
      <w:pPr>
        <w:pStyle w:val="ListBullet2"/>
      </w:pPr>
      <w:r w:rsidRPr="00154353">
        <w:t>hearsay</w:t>
      </w:r>
    </w:p>
    <w:p w:rsidR="00000000" w:rsidRPr="00154353" w:rsidP="00154353">
      <w:pPr>
        <w:pStyle w:val="ListBullet2"/>
      </w:pPr>
      <w:r w:rsidRPr="00154353">
        <w:t>opinion</w:t>
      </w:r>
    </w:p>
    <w:p w:rsidR="00000000" w:rsidRPr="00154353" w:rsidP="00154353">
      <w:pPr>
        <w:pStyle w:val="ListBullet2"/>
      </w:pPr>
      <w:r w:rsidRPr="00154353">
        <w:t>physical</w:t>
      </w:r>
    </w:p>
    <w:p w:rsidR="00000000" w:rsidRPr="00154353" w:rsidP="00154353">
      <w:pPr>
        <w:pStyle w:val="ListBullet"/>
      </w:pPr>
      <w:r w:rsidRPr="00154353">
        <w:t>ways that individual social and cultural differences may be expressed.</w:t>
      </w:r>
    </w:p>
    <w:p w:rsidR="00000000" w:rsidRPr="00154353" w:rsidP="00154353">
      <w:pPr>
        <w:pStyle w:val="AllowPageBreak"/>
      </w:pPr>
    </w:p>
    <w:p w:rsidR="00000000" w:rsidRPr="00154353" w:rsidP="00154353">
      <w:pPr>
        <w:pStyle w:val="Heading1"/>
      </w:pPr>
      <w:bookmarkStart w:id="4" w:name="O_1052783"/>
      <w:bookmarkEnd w:id="4"/>
      <w:r w:rsidRPr="00154353">
        <w:t>Assessment Conditions</w:t>
      </w:r>
    </w:p>
    <w:p w:rsidR="00000000" w:rsidRPr="00154353" w:rsidP="00B018DD">
      <w:pPr>
        <w:pStyle w:val="BodyText"/>
      </w:pPr>
      <w:r w:rsidRPr="00154353">
        <w:t>Assessors must meet the requirements for assessors contained in the Standards for Registered Training Organisations.</w:t>
      </w:r>
    </w:p>
    <w:p w:rsidR="00000000" w:rsidRPr="00154353" w:rsidP="00B018DD">
      <w:pPr>
        <w:pStyle w:val="BodyText"/>
      </w:pPr>
      <w:r w:rsidRPr="00154353">
        <w:t xml:space="preserve">All individuals engaged by an RTO for investigations licensing purposes must hold the licence for performing the investigations activities </w:t>
      </w:r>
      <w:r w:rsidRPr="00154353">
        <w:t>for which the individual is providing training or assessment.  Regulators may impose other assessor conditions to meet jurisdictional assessment requirements.</w:t>
      </w:r>
    </w:p>
    <w:p w:rsidR="00000000" w:rsidRPr="00154353" w:rsidP="00B018DD">
      <w:pPr>
        <w:pStyle w:val="BodyText"/>
      </w:pPr>
      <w:r w:rsidRPr="00154353">
        <w:t>Assessment must be conducted in the workplace or in a simulated workplace environment. Candidates</w:t>
      </w:r>
      <w:r w:rsidRPr="00154353">
        <w:t xml:space="preserve"> must have access to:</w:t>
      </w:r>
    </w:p>
    <w:p w:rsidR="00000000" w:rsidRPr="00154353" w:rsidP="00154353">
      <w:pPr>
        <w:pStyle w:val="ListBullet"/>
      </w:pPr>
      <w:r w:rsidRPr="00154353">
        <w:t>work instructions and associated documentation, equipment and resources required to achieve the performance evidence.</w:t>
      </w:r>
    </w:p>
    <w:p w:rsidR="00000000" w:rsidRPr="00154353" w:rsidP="00154353">
      <w:pPr>
        <w:pStyle w:val="AllowPageBreak"/>
      </w:pPr>
    </w:p>
    <w:p w:rsidR="00000000" w:rsidRPr="00154353" w:rsidP="00154353">
      <w:pPr>
        <w:pStyle w:val="Heading1"/>
      </w:pPr>
      <w:bookmarkStart w:id="5" w:name="O_1052781"/>
      <w:bookmarkEnd w:id="5"/>
      <w:r w:rsidRPr="00154353">
        <w:t>Links</w:t>
      </w:r>
    </w:p>
    <w:p w:rsidR="00000000" w:rsidRPr="00154353" w:rsidP="00B018DD">
      <w:pPr>
        <w:pStyle w:val="BodyText"/>
      </w:pPr>
      <w:r w:rsidRPr="0015435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5161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54353" w:rsidP="00154353"/>
    <w:sectPr w:rsidSect="001543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3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353" w:rsidRPr="00B018DD" w:rsidP="00B018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3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8DD" w:rsidP="001543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18DD" w:rsidP="001543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018DD" w:rsidP="001543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3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8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4353" w:rsidRPr="00B018DD" w:rsidP="00B018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3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8DD" w:rsidRPr="002D2AF8" w:rsidP="001543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CPPINV3030 Conduct factual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018DD" w:rsidP="001543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F0B4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048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0CFD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3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3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3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3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3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3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3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3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3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3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3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353"/>
  </w:style>
  <w:style w:type="character" w:customStyle="1" w:styleId="Heading1Char">
    <w:name w:val="Heading 1 Char"/>
    <w:basedOn w:val="DefaultParagraphFont"/>
    <w:link w:val="Heading1"/>
    <w:rsid w:val="001543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3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3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43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43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43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3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43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3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3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3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3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3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3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3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3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3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3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3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3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3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3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3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43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43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4353"/>
    <w:rPr>
      <w:b/>
      <w:spacing w:val="0"/>
    </w:rPr>
  </w:style>
  <w:style w:type="paragraph" w:customStyle="1" w:styleId="SuperTitle">
    <w:name w:val="SuperTitle"/>
    <w:basedOn w:val="Title"/>
    <w:rsid w:val="001543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3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3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43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3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3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3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3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3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3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3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3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4353"/>
    <w:rPr>
      <w:i/>
    </w:rPr>
  </w:style>
  <w:style w:type="paragraph" w:styleId="Caption">
    <w:name w:val="caption"/>
    <w:basedOn w:val="BodyText"/>
    <w:next w:val="Normal"/>
    <w:qFormat/>
    <w:rsid w:val="001543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3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3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353"/>
  </w:style>
  <w:style w:type="paragraph" w:styleId="TableofFigures">
    <w:name w:val="table of figures"/>
    <w:basedOn w:val="Normal"/>
    <w:next w:val="Normal"/>
    <w:semiHidden/>
    <w:rsid w:val="001543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3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4353"/>
    <w:rPr>
      <w:rFonts w:ascii="Wingdings" w:hAnsi="Wingdings"/>
    </w:rPr>
  </w:style>
  <w:style w:type="paragraph" w:customStyle="1" w:styleId="TableHeading">
    <w:name w:val="Table Heading"/>
    <w:basedOn w:val="HeadingBase"/>
    <w:rsid w:val="001543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353"/>
    <w:rPr>
      <w:color w:val="0033CC"/>
      <w:u w:val="none"/>
    </w:rPr>
  </w:style>
  <w:style w:type="paragraph" w:customStyle="1" w:styleId="BodyTextRight">
    <w:name w:val="Body Text Right"/>
    <w:basedOn w:val="BodyText"/>
    <w:rsid w:val="001543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3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3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3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3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3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353"/>
    <w:rPr>
      <w:sz w:val="32"/>
    </w:rPr>
  </w:style>
  <w:style w:type="paragraph" w:customStyle="1" w:styleId="HeadingProcedure">
    <w:name w:val="Heading Procedure"/>
    <w:basedOn w:val="HeadingBase"/>
    <w:next w:val="Normal"/>
    <w:rsid w:val="001543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353"/>
    <w:pPr>
      <w:spacing w:before="60" w:after="60"/>
    </w:pPr>
  </w:style>
  <w:style w:type="paragraph" w:styleId="ListContinue">
    <w:name w:val="List Continue"/>
    <w:basedOn w:val="List"/>
    <w:rsid w:val="00154353"/>
    <w:pPr>
      <w:ind w:firstLine="0"/>
    </w:pPr>
  </w:style>
  <w:style w:type="paragraph" w:customStyle="1" w:styleId="ListNote">
    <w:name w:val="List Note"/>
    <w:basedOn w:val="List"/>
    <w:rsid w:val="001543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3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3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353"/>
    <w:rPr>
      <w:rFonts w:ascii="Courier New" w:hAnsi="Courier New"/>
    </w:rPr>
  </w:style>
  <w:style w:type="paragraph" w:customStyle="1" w:styleId="NoteBullet">
    <w:name w:val="Note Bullet"/>
    <w:basedOn w:val="Note"/>
    <w:rsid w:val="001543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3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3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3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3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43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3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353"/>
    <w:rPr>
      <w:b/>
      <w:smallCaps/>
    </w:rPr>
  </w:style>
  <w:style w:type="paragraph" w:customStyle="1" w:styleId="TableListNumber">
    <w:name w:val="Table List Number"/>
    <w:basedOn w:val="ListNumber"/>
    <w:rsid w:val="001543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3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353"/>
    <w:pPr>
      <w:numPr>
        <w:numId w:val="9"/>
      </w:numPr>
    </w:pPr>
  </w:style>
  <w:style w:type="paragraph" w:customStyle="1" w:styleId="ListAlpha2">
    <w:name w:val="List Alpha 2"/>
    <w:basedOn w:val="List2"/>
    <w:rsid w:val="00154353"/>
    <w:pPr>
      <w:numPr>
        <w:numId w:val="8"/>
      </w:numPr>
    </w:pPr>
  </w:style>
  <w:style w:type="paragraph" w:styleId="List2">
    <w:name w:val="List 2"/>
    <w:basedOn w:val="BodyText"/>
    <w:rsid w:val="001543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3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3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3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3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3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4353"/>
    <w:pPr>
      <w:numPr>
        <w:numId w:val="4"/>
      </w:numPr>
    </w:pPr>
  </w:style>
  <w:style w:type="paragraph" w:styleId="ListContinue2">
    <w:name w:val="List Continue 2"/>
    <w:basedOn w:val="List2"/>
    <w:rsid w:val="00154353"/>
    <w:pPr>
      <w:ind w:firstLine="0"/>
    </w:pPr>
  </w:style>
  <w:style w:type="paragraph" w:styleId="ListContinue3">
    <w:name w:val="List Continue 3"/>
    <w:basedOn w:val="List3"/>
    <w:rsid w:val="00154353"/>
    <w:pPr>
      <w:ind w:left="1021" w:firstLine="0"/>
    </w:pPr>
  </w:style>
  <w:style w:type="paragraph" w:styleId="ListContinue4">
    <w:name w:val="List Continue 4"/>
    <w:basedOn w:val="List4"/>
    <w:rsid w:val="00154353"/>
    <w:pPr>
      <w:ind w:firstLine="0"/>
    </w:pPr>
  </w:style>
  <w:style w:type="paragraph" w:styleId="ListContinue5">
    <w:name w:val="List Continue 5"/>
    <w:basedOn w:val="List5"/>
    <w:rsid w:val="00154353"/>
    <w:pPr>
      <w:ind w:firstLine="0"/>
    </w:pPr>
  </w:style>
  <w:style w:type="paragraph" w:styleId="ListNumber3">
    <w:name w:val="List Number 3"/>
    <w:basedOn w:val="List3"/>
    <w:rsid w:val="00154353"/>
    <w:pPr>
      <w:numPr>
        <w:numId w:val="5"/>
      </w:numPr>
    </w:pPr>
  </w:style>
  <w:style w:type="paragraph" w:styleId="ListNumber4">
    <w:name w:val="List Number 4"/>
    <w:basedOn w:val="List4"/>
    <w:rsid w:val="00154353"/>
    <w:pPr>
      <w:numPr>
        <w:numId w:val="6"/>
      </w:numPr>
    </w:pPr>
  </w:style>
  <w:style w:type="paragraph" w:styleId="ListNumber5">
    <w:name w:val="List Number 5"/>
    <w:basedOn w:val="List5"/>
    <w:rsid w:val="00154353"/>
    <w:pPr>
      <w:numPr>
        <w:numId w:val="7"/>
      </w:numPr>
    </w:pPr>
  </w:style>
  <w:style w:type="paragraph" w:styleId="BlockText">
    <w:name w:val="Block Text"/>
    <w:basedOn w:val="Normal"/>
    <w:rsid w:val="001543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3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353"/>
    <w:rPr>
      <w:sz w:val="16"/>
      <w:vertAlign w:val="superscript"/>
    </w:rPr>
  </w:style>
  <w:style w:type="character" w:customStyle="1" w:styleId="Symbols">
    <w:name w:val="Symbols"/>
    <w:basedOn w:val="DefaultParagraphFont"/>
    <w:rsid w:val="00154353"/>
    <w:rPr>
      <w:rFonts w:ascii="Symbol" w:hAnsi="Symbol"/>
    </w:rPr>
  </w:style>
  <w:style w:type="character" w:customStyle="1" w:styleId="MenuOptions">
    <w:name w:val="Menu Options"/>
    <w:basedOn w:val="DefaultParagraphFont"/>
    <w:rsid w:val="001543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353"/>
    <w:rPr>
      <w:b/>
    </w:rPr>
  </w:style>
  <w:style w:type="character" w:customStyle="1" w:styleId="Underlined">
    <w:name w:val="Underlined"/>
    <w:basedOn w:val="DefaultParagraphFont"/>
    <w:rsid w:val="00154353"/>
    <w:rPr>
      <w:u w:val="single"/>
    </w:rPr>
  </w:style>
  <w:style w:type="paragraph" w:customStyle="1" w:styleId="TableBodyTextRight">
    <w:name w:val="Table Body Text Right"/>
    <w:basedOn w:val="TableBodyText"/>
    <w:rsid w:val="001543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353"/>
    <w:rPr>
      <w:sz w:val="18"/>
    </w:rPr>
  </w:style>
  <w:style w:type="paragraph" w:customStyle="1" w:styleId="BodySmallRight">
    <w:name w:val="Body Small Right"/>
    <w:basedOn w:val="BodyTextRight"/>
    <w:rsid w:val="00154353"/>
    <w:rPr>
      <w:sz w:val="18"/>
      <w:szCs w:val="18"/>
    </w:rPr>
  </w:style>
  <w:style w:type="paragraph" w:customStyle="1" w:styleId="MarginEdition">
    <w:name w:val="Margin Edition"/>
    <w:basedOn w:val="MarginNote"/>
    <w:rsid w:val="001543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353"/>
    <w:rPr>
      <w:sz w:val="2"/>
      <w:szCs w:val="2"/>
    </w:rPr>
  </w:style>
  <w:style w:type="character" w:customStyle="1" w:styleId="Small">
    <w:name w:val="Small"/>
    <w:basedOn w:val="DefaultParagraphFont"/>
    <w:rsid w:val="00154353"/>
    <w:rPr>
      <w:sz w:val="16"/>
    </w:rPr>
  </w:style>
  <w:style w:type="paragraph" w:customStyle="1" w:styleId="WideTable">
    <w:name w:val="Wide Table"/>
    <w:basedOn w:val="Normal"/>
    <w:rsid w:val="001543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353"/>
  </w:style>
  <w:style w:type="paragraph" w:styleId="Quote">
    <w:name w:val="Quote"/>
    <w:basedOn w:val="Heading1"/>
    <w:link w:val="QuoteChar"/>
    <w:qFormat/>
    <w:rsid w:val="001543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3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353"/>
    <w:pPr>
      <w:pageBreakBefore/>
    </w:pPr>
  </w:style>
  <w:style w:type="paragraph" w:customStyle="1" w:styleId="Border">
    <w:name w:val="Border"/>
    <w:basedOn w:val="Normal"/>
    <w:qFormat/>
    <w:rsid w:val="001543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3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3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3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3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3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3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3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3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353"/>
    <w:rPr>
      <w:u w:val="single"/>
    </w:rPr>
  </w:style>
  <w:style w:type="character" w:customStyle="1" w:styleId="BoldandItalics">
    <w:name w:val="Bold and Italics"/>
    <w:qFormat/>
    <w:rsid w:val="00154353"/>
    <w:rPr>
      <w:b/>
      <w:i/>
      <w:u w:val="none"/>
    </w:rPr>
  </w:style>
  <w:style w:type="paragraph" w:styleId="BalloonText">
    <w:name w:val="Balloon Text"/>
    <w:basedOn w:val="Normal"/>
    <w:link w:val="BalloonTextChar"/>
    <w:rsid w:val="001543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3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3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3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3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3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4353"/>
    <w:pPr>
      <w:spacing w:before="0" w:after="0"/>
    </w:pPr>
  </w:style>
  <w:style w:type="paragraph" w:customStyle="1" w:styleId="BodyTextBold">
    <w:name w:val="Body Text Bold"/>
    <w:basedOn w:val="BodyText"/>
    <w:qFormat/>
    <w:rsid w:val="00154353"/>
    <w:rPr>
      <w:b/>
    </w:rPr>
  </w:style>
  <w:style w:type="character" w:styleId="Hyperlink">
    <w:name w:val="Hyperlink"/>
    <w:basedOn w:val="DefaultParagraphFont"/>
    <w:uiPriority w:val="99"/>
    <w:unhideWhenUsed/>
    <w:rsid w:val="00B018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2682</Characters>
  <Application>Microsoft Office Word</Application>
  <DocSecurity>0</DocSecurity>
  <Lines>76</Lines>
  <Paragraphs>57</Paragraphs>
  <ScaleCrop>false</ScaleCrop>
  <Company>Author-it Software Corporation Ltd.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CPPINV3030 Conduct factual investigations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2022-12-19T06:52:00Z</dcterms:created>
  <dcterms:modified xsi:type="dcterms:W3CDTF">2022-12-19T06:52:00Z</dcterms:modified>
</cp:coreProperties>
</file>