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E86" w:rsidP="00A61E86">
      <w:pPr>
        <w:pStyle w:val="Title"/>
      </w:pPr>
      <w:r>
        <w:fldChar w:fldCharType="begin"/>
      </w:r>
      <w:r>
        <w:instrText xml:space="preserve"> TITLE   \* MERGEFORMAT </w:instrText>
      </w:r>
      <w:r>
        <w:fldChar w:fldCharType="separate"/>
      </w:r>
      <w:r>
        <w:t>Assessment Requirements for CPPINV3026 Work effectively in investigative services</w:t>
      </w:r>
      <w:r>
        <w:fldChar w:fldCharType="end"/>
      </w:r>
    </w:p>
    <w:p w:rsidR="00A61E86" w:rsidP="00A61E86">
      <w:pPr>
        <w:pStyle w:val="Version"/>
        <w:sectPr w:rsidSect="00A24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99B" w:rsidP="00A2499B">
      <w:pPr>
        <w:pStyle w:val="SuperHeading"/>
      </w:pPr>
      <w:r w:rsidRPr="00A2499B">
        <w:t>Assessment Requirements for CPPINV3026 Work effectively in investigative services</w:t>
      </w:r>
    </w:p>
    <w:p w:rsidR="00000000" w:rsidRPr="00A2499B" w:rsidP="00A2499B">
      <w:pPr>
        <w:pStyle w:val="Heading1"/>
      </w:pPr>
      <w:bookmarkStart w:id="1" w:name="O_1052714"/>
      <w:bookmarkEnd w:id="1"/>
      <w:r w:rsidRPr="00A2499B">
        <w:t>Modification History</w:t>
      </w:r>
    </w:p>
    <w:tbl>
      <w:tblPr>
        <w:tblW w:w="0" w:type="auto"/>
        <w:tblLayout w:type="fixed"/>
        <w:tblCellMar>
          <w:left w:w="62" w:type="dxa"/>
          <w:right w:w="62" w:type="dxa"/>
        </w:tblCellMar>
        <w:tblLook w:val="0000"/>
      </w:tblPr>
      <w:tblGrid>
        <w:gridCol w:w="1128"/>
        <w:gridCol w:w="7944"/>
      </w:tblGrid>
      <w:tr w:rsidTr="00A249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2499B">
            <w:pPr>
              <w:pStyle w:val="BodyText"/>
              <w:rPr>
                <w:lang w:val="en-NZ"/>
              </w:rPr>
            </w:pPr>
            <w:r w:rsidRPr="00A2499B">
              <w:t>Release 1</w:t>
            </w:r>
          </w:p>
        </w:tc>
        <w:tc>
          <w:tcPr>
            <w:tcW w:w="7944" w:type="dxa"/>
            <w:tcBorders>
              <w:top w:val="nil"/>
              <w:left w:val="nil"/>
              <w:bottom w:val="nil"/>
              <w:right w:val="nil"/>
            </w:tcBorders>
            <w:tcMar>
              <w:top w:w="0" w:type="dxa"/>
              <w:left w:w="62" w:type="dxa"/>
              <w:bottom w:w="0" w:type="dxa"/>
              <w:right w:w="62" w:type="dxa"/>
            </w:tcMar>
          </w:tcPr>
          <w:p w:rsidR="00000000" w:rsidRPr="00A2499B" w:rsidP="00A2499B">
            <w:pPr>
              <w:pStyle w:val="BodyText"/>
            </w:pPr>
            <w:r w:rsidRPr="00A2499B">
              <w:t>This version first released with CPP Property Services Training Package Release 9.0.</w:t>
            </w:r>
          </w:p>
          <w:p w:rsidR="00000000" w:rsidRPr="00A2499B" w:rsidP="00A2499B">
            <w:pPr>
              <w:pStyle w:val="BodyText"/>
            </w:pPr>
            <w:r w:rsidRPr="00A2499B">
              <w:t>Supersedes and is equivalent to CPPSEC3026A Work effectively in the investigative services industry. Updated to meet the Standards for Training Packages</w:t>
            </w:r>
          </w:p>
        </w:tc>
      </w:tr>
    </w:tbl>
    <w:p w:rsidR="00000000" w:rsidRPr="00A2499B" w:rsidP="00A2499B">
      <w:pPr>
        <w:pStyle w:val="BodyText"/>
      </w:pPr>
    </w:p>
    <w:p w:rsidR="00000000" w:rsidRPr="00A2499B" w:rsidP="00A2499B">
      <w:pPr>
        <w:pStyle w:val="AllowPageBreak"/>
      </w:pPr>
    </w:p>
    <w:p w:rsidR="00000000" w:rsidRPr="00A2499B" w:rsidP="00A2499B">
      <w:pPr>
        <w:pStyle w:val="Heading1"/>
      </w:pPr>
      <w:bookmarkStart w:id="2" w:name="O_1052717"/>
      <w:bookmarkEnd w:id="2"/>
      <w:r w:rsidRPr="00A2499B">
        <w:t>Performance Evidence</w:t>
      </w:r>
    </w:p>
    <w:p w:rsidR="00000000" w:rsidRPr="00A2499B" w:rsidP="00A61E86">
      <w:pPr>
        <w:pStyle w:val="BodyText"/>
      </w:pPr>
      <w:r w:rsidRPr="00A2499B">
        <w:t>To demonstrate competency, a candidate must meet the performa</w:t>
      </w:r>
      <w:r w:rsidRPr="00A2499B">
        <w:t>nce criteria of this unit by working effectively in investigative services while completing work instructions for three different investigations:</w:t>
      </w:r>
    </w:p>
    <w:p w:rsidR="00000000" w:rsidRPr="00A2499B" w:rsidP="00A2499B">
      <w:pPr>
        <w:pStyle w:val="ListBullet"/>
      </w:pPr>
      <w:r w:rsidRPr="00A2499B">
        <w:t>one general insurance investigation</w:t>
      </w:r>
    </w:p>
    <w:p w:rsidR="00000000" w:rsidRPr="00A2499B" w:rsidP="00A2499B">
      <w:pPr>
        <w:pStyle w:val="ListBullet"/>
      </w:pPr>
      <w:r w:rsidRPr="00A2499B">
        <w:t>one compulsory third party liability investigation</w:t>
      </w:r>
    </w:p>
    <w:p w:rsidR="00000000" w:rsidRPr="00A2499B" w:rsidP="00A2499B">
      <w:pPr>
        <w:pStyle w:val="ListBullet"/>
      </w:pPr>
      <w:r w:rsidRPr="00A2499B">
        <w:t>one workers compensati</w:t>
      </w:r>
      <w:r w:rsidRPr="00A2499B">
        <w:t>on investigation.</w:t>
      </w:r>
    </w:p>
    <w:p w:rsidR="00000000" w:rsidRPr="00A2499B" w:rsidP="00A61E86">
      <w:pPr>
        <w:pStyle w:val="BodyText"/>
      </w:pPr>
      <w:r w:rsidRPr="00A2499B">
        <w:t>For each investigation, the candidate must document a summary of legislative requirements in the jurisdiction of operation plus one other jurisdiction, and how these were applied to the investigation.</w:t>
      </w:r>
    </w:p>
    <w:p w:rsidR="00000000" w:rsidRPr="00A2499B" w:rsidP="00A2499B">
      <w:pPr>
        <w:pStyle w:val="Heading1"/>
      </w:pPr>
      <w:bookmarkStart w:id="3" w:name="O_1052716"/>
      <w:bookmarkEnd w:id="3"/>
      <w:r w:rsidRPr="00A2499B">
        <w:t>Knowledge Evidence</w:t>
      </w:r>
    </w:p>
    <w:p w:rsidR="00000000" w:rsidRPr="00A2499B" w:rsidP="00A61E86">
      <w:pPr>
        <w:pStyle w:val="BodyText"/>
      </w:pPr>
      <w:r w:rsidRPr="00A2499B">
        <w:t>To be competent in this unit, a candidate must demonstrate knowledge of:</w:t>
      </w:r>
    </w:p>
    <w:p w:rsidR="00000000" w:rsidRPr="00A2499B" w:rsidP="00A2499B">
      <w:pPr>
        <w:pStyle w:val="ListBullet"/>
      </w:pPr>
      <w:r w:rsidRPr="00A2499B">
        <w:t>workplace policies and procedures that ensure compliance with legislative and regulatory requirements when working in investigative services:</w:t>
      </w:r>
    </w:p>
    <w:p w:rsidR="00000000" w:rsidRPr="00A2499B" w:rsidP="00A2499B">
      <w:pPr>
        <w:pStyle w:val="ListBullet2"/>
      </w:pPr>
      <w:r w:rsidRPr="00A2499B">
        <w:t xml:space="preserve">regulatory powers </w:t>
      </w:r>
      <w:r w:rsidRPr="00A2499B">
        <w:t>provided to investigators under the legislation and acts and omissions that comprise non-compliance or offences</w:t>
      </w:r>
    </w:p>
    <w:p w:rsidR="00000000" w:rsidRPr="00A2499B" w:rsidP="00A2499B">
      <w:pPr>
        <w:pStyle w:val="ListBullet2"/>
      </w:pPr>
      <w:r w:rsidRPr="00A2499B">
        <w:t>duties of investigators to follow instructions, act in person and act in the interests of the client</w:t>
      </w:r>
    </w:p>
    <w:p w:rsidR="00000000" w:rsidRPr="00A2499B" w:rsidP="00A2499B">
      <w:pPr>
        <w:pStyle w:val="ListBullet2"/>
      </w:pPr>
      <w:r w:rsidRPr="00A2499B">
        <w:t>legislative requirements associated with:</w:t>
      </w:r>
    </w:p>
    <w:p w:rsidR="00000000" w:rsidRPr="00A2499B" w:rsidP="00A2499B">
      <w:pPr>
        <w:pStyle w:val="ListBullet3"/>
      </w:pPr>
      <w:r w:rsidRPr="00A2499B">
        <w:t>operational transport</w:t>
      </w:r>
    </w:p>
    <w:p w:rsidR="00000000" w:rsidRPr="00A2499B" w:rsidP="00A2499B">
      <w:pPr>
        <w:pStyle w:val="ListBullet3"/>
      </w:pPr>
      <w:r w:rsidRPr="00A2499B">
        <w:t>privacy</w:t>
      </w:r>
    </w:p>
    <w:p w:rsidR="00000000" w:rsidRPr="00A2499B" w:rsidP="00A2499B">
      <w:pPr>
        <w:pStyle w:val="ListBullet3"/>
      </w:pPr>
      <w:r w:rsidRPr="00A2499B">
        <w:t>surveillance, listening and recording devices</w:t>
      </w:r>
    </w:p>
    <w:p w:rsidR="00000000" w:rsidRPr="00A2499B" w:rsidP="00A2499B">
      <w:pPr>
        <w:pStyle w:val="ListBullet3"/>
      </w:pPr>
      <w:r w:rsidRPr="00A2499B">
        <w:t>taking statements from individuals</w:t>
      </w:r>
    </w:p>
    <w:p w:rsidR="00000000" w:rsidRPr="00A2499B" w:rsidP="00A2499B">
      <w:pPr>
        <w:pStyle w:val="ListBullet3"/>
      </w:pPr>
      <w:r w:rsidRPr="00A2499B">
        <w:t>workers compensation</w:t>
      </w:r>
    </w:p>
    <w:p w:rsidR="00000000" w:rsidRPr="00A2499B" w:rsidP="00A2499B">
      <w:pPr>
        <w:pStyle w:val="ListBullet2"/>
      </w:pPr>
      <w:r w:rsidRPr="00A2499B">
        <w:t>licensing requirements for investigative services in Australia</w:t>
      </w:r>
    </w:p>
    <w:p w:rsidR="00000000" w:rsidRPr="00A2499B" w:rsidP="00A2499B">
      <w:pPr>
        <w:pStyle w:val="ListBullet2"/>
      </w:pPr>
      <w:r w:rsidRPr="00A2499B">
        <w:t>rights of investigative subjects including privacy and protection of reputation</w:t>
      </w:r>
    </w:p>
    <w:p w:rsidR="00000000" w:rsidRPr="00A2499B" w:rsidP="00A2499B">
      <w:pPr>
        <w:pStyle w:val="ListBullet2"/>
      </w:pPr>
      <w:r w:rsidRPr="00A2499B">
        <w:t>work health and safety including work-related compensation and transport accident requirements for investigators in each jurisdiction</w:t>
      </w:r>
    </w:p>
    <w:p w:rsidR="00000000" w:rsidRPr="00A2499B" w:rsidP="00A2499B">
      <w:pPr>
        <w:pStyle w:val="ListBullet"/>
      </w:pPr>
      <w:r w:rsidRPr="00A2499B">
        <w:t xml:space="preserve">available workplace networks that can be </w:t>
      </w:r>
      <w:r w:rsidRPr="00A2499B">
        <w:t>used to build positive relationships</w:t>
      </w:r>
    </w:p>
    <w:p w:rsidR="00000000" w:rsidRPr="00A2499B" w:rsidP="00A2499B">
      <w:pPr>
        <w:pStyle w:val="ListBullet"/>
      </w:pPr>
      <w:r w:rsidRPr="00A2499B">
        <w:t>evidence management principles</w:t>
      </w:r>
    </w:p>
    <w:p w:rsidR="00000000" w:rsidRPr="00A2499B" w:rsidP="00A2499B">
      <w:pPr>
        <w:pStyle w:val="ListBullet"/>
      </w:pPr>
      <w:r w:rsidRPr="00A2499B">
        <w:t>factors that may affect the achievement of work tasks and types of corrective actions that can be taken</w:t>
      </w:r>
    </w:p>
    <w:p w:rsidR="00000000" w:rsidRPr="00A2499B" w:rsidP="00A2499B">
      <w:pPr>
        <w:pStyle w:val="ListBullet"/>
      </w:pPr>
      <w:r w:rsidRPr="00A2499B">
        <w:t>limits of own responsibilities and authority to undertake investigations</w:t>
      </w:r>
    </w:p>
    <w:p w:rsidR="00000000" w:rsidRPr="00A2499B" w:rsidP="00A2499B">
      <w:pPr>
        <w:pStyle w:val="ListBullet"/>
      </w:pPr>
      <w:r w:rsidRPr="00A2499B">
        <w:t>professional networks and associations available within investigative services</w:t>
      </w:r>
    </w:p>
    <w:p w:rsidR="00000000" w:rsidRPr="00A2499B" w:rsidP="00A2499B">
      <w:pPr>
        <w:pStyle w:val="ListBullet"/>
      </w:pPr>
      <w:r w:rsidRPr="00A2499B">
        <w:t>purpose and application of industry and client codes of conduct and service agreements for investigative services</w:t>
      </w:r>
    </w:p>
    <w:p w:rsidR="00000000" w:rsidRPr="00A2499B" w:rsidP="00A2499B">
      <w:pPr>
        <w:pStyle w:val="ListBullet"/>
      </w:pPr>
      <w:r w:rsidRPr="00A2499B">
        <w:t>self-assessment, reflection and feedback techniques that can be</w:t>
      </w:r>
      <w:r w:rsidRPr="00A2499B">
        <w:t xml:space="preserve"> used to identify areas for improvement in professional practice</w:t>
      </w:r>
    </w:p>
    <w:p w:rsidR="00000000" w:rsidRPr="00A2499B" w:rsidP="00A2499B">
      <w:pPr>
        <w:pStyle w:val="ListBullet"/>
      </w:pPr>
      <w:r w:rsidRPr="00A2499B">
        <w:t>sources of professional advice to maintain and develop professional competence</w:t>
      </w:r>
    </w:p>
    <w:p w:rsidR="00000000" w:rsidRPr="00A2499B" w:rsidP="00A2499B">
      <w:pPr>
        <w:pStyle w:val="ListBullet"/>
      </w:pPr>
      <w:r w:rsidRPr="00A2499B">
        <w:t>techniques for conflict resolution and dealing with difficult situations in the workplace</w:t>
      </w:r>
    </w:p>
    <w:p w:rsidR="00000000" w:rsidRPr="00A2499B" w:rsidP="00A2499B">
      <w:pPr>
        <w:pStyle w:val="ListBullet"/>
      </w:pPr>
      <w:r w:rsidRPr="00A2499B">
        <w:t>time management and sc</w:t>
      </w:r>
      <w:r w:rsidRPr="00A2499B">
        <w:t>heduling techniques</w:t>
      </w:r>
    </w:p>
    <w:p w:rsidR="00000000" w:rsidRPr="00A2499B" w:rsidP="00A2499B">
      <w:pPr>
        <w:pStyle w:val="ListBullet"/>
      </w:pPr>
      <w:r w:rsidRPr="00A2499B">
        <w:t>types of investigative behaviours that are unethical, illegal or represent misconduct.</w:t>
      </w:r>
    </w:p>
    <w:p w:rsidR="00000000" w:rsidRPr="00A2499B" w:rsidP="00A2499B">
      <w:pPr>
        <w:pStyle w:val="AllowPageBreak"/>
      </w:pPr>
    </w:p>
    <w:p w:rsidR="00000000" w:rsidRPr="00A2499B" w:rsidP="00A2499B">
      <w:pPr>
        <w:pStyle w:val="Heading1"/>
      </w:pPr>
      <w:bookmarkStart w:id="4" w:name="O_1052715"/>
      <w:bookmarkEnd w:id="4"/>
      <w:r w:rsidRPr="00A2499B">
        <w:t>Assessment Conditions</w:t>
      </w:r>
    </w:p>
    <w:p w:rsidR="00000000" w:rsidRPr="00A2499B" w:rsidP="00A61E86">
      <w:pPr>
        <w:pStyle w:val="BodyText"/>
      </w:pPr>
      <w:r w:rsidRPr="00A2499B">
        <w:t>Assessors must meet the requirements for assessors contained in the Standards for Registered Training Organi</w:t>
      </w:r>
      <w:r w:rsidRPr="00A2499B">
        <w:t>sations.</w:t>
      </w:r>
    </w:p>
    <w:p w:rsidR="00000000" w:rsidRPr="00A2499B" w:rsidP="00A61E86">
      <w:pPr>
        <w:pStyle w:val="BodyText"/>
      </w:pPr>
      <w:r w:rsidRPr="00A2499B">
        <w:t>All individuals engaged by an RTO for investigations licensing purposes must hold the licence for performing the investigations activities for which the individual is providing training or assessment.  Regulators may impose other assessor conditio</w:t>
      </w:r>
      <w:r w:rsidRPr="00A2499B">
        <w:t>ns to meet jurisdictional assessment requirements.</w:t>
      </w:r>
    </w:p>
    <w:p w:rsidR="00000000" w:rsidRPr="00A2499B" w:rsidP="00A61E86">
      <w:pPr>
        <w:pStyle w:val="BodyText"/>
      </w:pPr>
      <w:r w:rsidRPr="00A2499B">
        <w:t>Assessment must be conducted in the workplace or in a simulated workplace environment. Candidates must have access to:</w:t>
      </w:r>
    </w:p>
    <w:p w:rsidR="00000000" w:rsidRPr="00A2499B" w:rsidP="00A2499B">
      <w:pPr>
        <w:pStyle w:val="ListBullet"/>
      </w:pPr>
      <w:r w:rsidRPr="00A2499B">
        <w:t>work instructions, documentation, legislation, regulations, codes of conduct, service</w:t>
      </w:r>
      <w:r w:rsidRPr="00A2499B">
        <w:t xml:space="preserve"> agreements and information technologies required to achieve the performance evidence.</w:t>
      </w:r>
    </w:p>
    <w:p w:rsidR="00000000" w:rsidRPr="00A2499B" w:rsidP="00A2499B">
      <w:pPr>
        <w:pStyle w:val="AllowPageBreak"/>
      </w:pPr>
    </w:p>
    <w:p w:rsidR="00000000" w:rsidRPr="00A2499B" w:rsidP="00A2499B">
      <w:pPr>
        <w:pStyle w:val="Heading1"/>
      </w:pPr>
      <w:bookmarkStart w:id="5" w:name="O_1052713"/>
      <w:bookmarkEnd w:id="5"/>
      <w:r w:rsidRPr="00A2499B">
        <w:t>Links</w:t>
      </w:r>
    </w:p>
    <w:p w:rsidR="00000000" w:rsidRPr="00A2499B" w:rsidP="00A61E86">
      <w:pPr>
        <w:pStyle w:val="BodyText"/>
      </w:pPr>
      <w:r w:rsidRPr="00A2499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07B40">
        <w:rPr>
          <w:rStyle w:val="Hyperlink"/>
        </w:rPr>
        <w:t>https://vetnet.gov.au/Pages/TrainingDocs.aspx?q=6f3f9672-30e8-4835-b348-205dfcf13d9b</w:t>
      </w:r>
      <w:r>
        <w:fldChar w:fldCharType="end"/>
      </w:r>
    </w:p>
    <w:p w:rsidR="00000000" w:rsidRPr="00A2499B" w:rsidP="00A2499B"/>
    <w:sectPr w:rsidSect="00A249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9B" w:rsidRPr="00A61E86" w:rsidP="00A61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86" w:rsidP="00A24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1E86" w:rsidP="00A249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61E86" w:rsidP="00A24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99B" w:rsidRPr="00A61E86" w:rsidP="00A61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86" w:rsidRPr="002D2AF8" w:rsidP="00A2499B">
    <w:pPr>
      <w:pStyle w:val="Header"/>
      <w:framePr w:wrap="around"/>
    </w:pPr>
    <w:r>
      <w:fldChar w:fldCharType="begin"/>
    </w:r>
    <w:r>
      <w:instrText xml:space="preserve"> TITLE   \* MERGEFORMAT </w:instrText>
    </w:r>
    <w:r>
      <w:fldChar w:fldCharType="separate"/>
    </w:r>
    <w:r>
      <w:t>Assessment Requirements for CPPINV3026 Work effectively in investigative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61E86" w:rsidP="00A24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12F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C1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4E7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99B"/>
    <w:pPr>
      <w:spacing w:before="360" w:after="60"/>
      <w:outlineLvl w:val="0"/>
    </w:pPr>
    <w:rPr>
      <w:sz w:val="32"/>
    </w:rPr>
  </w:style>
  <w:style w:type="paragraph" w:styleId="Heading2">
    <w:name w:val="heading 2"/>
    <w:basedOn w:val="HeadingBase"/>
    <w:next w:val="BodyText"/>
    <w:link w:val="Heading2Char"/>
    <w:qFormat/>
    <w:rsid w:val="00A2499B"/>
    <w:pPr>
      <w:keepLines/>
      <w:spacing w:before="240" w:after="120"/>
      <w:outlineLvl w:val="1"/>
    </w:pPr>
    <w:rPr>
      <w:sz w:val="28"/>
      <w:szCs w:val="40"/>
    </w:rPr>
  </w:style>
  <w:style w:type="paragraph" w:styleId="Heading3">
    <w:name w:val="heading 3"/>
    <w:basedOn w:val="HeadingBase"/>
    <w:next w:val="BodyText"/>
    <w:link w:val="Heading3Char"/>
    <w:qFormat/>
    <w:rsid w:val="00A2499B"/>
    <w:pPr>
      <w:spacing w:before="180" w:after="120"/>
      <w:outlineLvl w:val="2"/>
    </w:pPr>
    <w:rPr>
      <w:spacing w:val="-10"/>
      <w:kern w:val="32"/>
    </w:rPr>
  </w:style>
  <w:style w:type="paragraph" w:styleId="Heading4">
    <w:name w:val="heading 4"/>
    <w:basedOn w:val="HeadingBase"/>
    <w:next w:val="BodyText"/>
    <w:link w:val="Heading4Char"/>
    <w:qFormat/>
    <w:rsid w:val="00A2499B"/>
    <w:pPr>
      <w:spacing w:before="160" w:after="120"/>
      <w:outlineLvl w:val="3"/>
    </w:pPr>
    <w:rPr>
      <w:sz w:val="22"/>
    </w:rPr>
  </w:style>
  <w:style w:type="paragraph" w:styleId="Heading5">
    <w:name w:val="heading 5"/>
    <w:basedOn w:val="HeadingBase"/>
    <w:next w:val="Normal"/>
    <w:link w:val="Heading5Char"/>
    <w:qFormat/>
    <w:rsid w:val="00A2499B"/>
    <w:pPr>
      <w:spacing w:before="80"/>
      <w:outlineLvl w:val="4"/>
    </w:pPr>
    <w:rPr>
      <w:color w:val="918585"/>
      <w:sz w:val="20"/>
    </w:rPr>
  </w:style>
  <w:style w:type="paragraph" w:styleId="Heading6">
    <w:name w:val="heading 6"/>
    <w:basedOn w:val="HeadingBase"/>
    <w:next w:val="Normal"/>
    <w:link w:val="Heading6Char"/>
    <w:qFormat/>
    <w:rsid w:val="00A2499B"/>
    <w:pPr>
      <w:spacing w:before="60"/>
      <w:outlineLvl w:val="5"/>
    </w:pPr>
    <w:rPr>
      <w:color w:val="918585"/>
      <w:sz w:val="20"/>
    </w:rPr>
  </w:style>
  <w:style w:type="paragraph" w:styleId="Heading7">
    <w:name w:val="heading 7"/>
    <w:basedOn w:val="Normal"/>
    <w:next w:val="Normal"/>
    <w:link w:val="Heading7Char"/>
    <w:qFormat/>
    <w:rsid w:val="00A2499B"/>
    <w:pPr>
      <w:ind w:left="720"/>
      <w:outlineLvl w:val="6"/>
    </w:pPr>
    <w:rPr>
      <w:i/>
    </w:rPr>
  </w:style>
  <w:style w:type="paragraph" w:styleId="Heading8">
    <w:name w:val="heading 8"/>
    <w:basedOn w:val="Normal"/>
    <w:next w:val="Normal"/>
    <w:link w:val="Heading8Char"/>
    <w:qFormat/>
    <w:rsid w:val="00A2499B"/>
    <w:pPr>
      <w:ind w:left="720"/>
      <w:outlineLvl w:val="7"/>
    </w:pPr>
    <w:rPr>
      <w:i/>
    </w:rPr>
  </w:style>
  <w:style w:type="paragraph" w:styleId="Heading9">
    <w:name w:val="heading 9"/>
    <w:basedOn w:val="Normal"/>
    <w:next w:val="Normal"/>
    <w:link w:val="Heading9Char"/>
    <w:qFormat/>
    <w:rsid w:val="00A2499B"/>
    <w:pPr>
      <w:ind w:left="720"/>
      <w:outlineLvl w:val="8"/>
    </w:pPr>
    <w:rPr>
      <w:i/>
    </w:rPr>
  </w:style>
  <w:style w:type="character" w:default="1" w:styleId="DefaultParagraphFont">
    <w:name w:val="Default Paragraph Font"/>
    <w:uiPriority w:val="1"/>
    <w:unhideWhenUsed/>
    <w:rsid w:val="00A24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99B"/>
  </w:style>
  <w:style w:type="character" w:customStyle="1" w:styleId="Heading1Char">
    <w:name w:val="Heading 1 Char"/>
    <w:basedOn w:val="DefaultParagraphFont"/>
    <w:link w:val="Heading1"/>
    <w:rsid w:val="00A2499B"/>
    <w:rPr>
      <w:rFonts w:ascii="Times New Roman" w:eastAsia="Times New Roman" w:hAnsi="Times New Roman" w:cs="Times New Roman"/>
      <w:b/>
      <w:sz w:val="32"/>
      <w:szCs w:val="20"/>
      <w:lang w:eastAsia="en-US"/>
    </w:rPr>
  </w:style>
  <w:style w:type="paragraph" w:styleId="BodyText">
    <w:name w:val="Body Text"/>
    <w:basedOn w:val="Normal"/>
    <w:link w:val="BodyTextChar"/>
    <w:rsid w:val="00A24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99B"/>
    <w:rPr>
      <w:rFonts w:ascii="Times New Roman" w:eastAsia="Times New Roman" w:hAnsi="Times New Roman" w:cs="Times New Roman"/>
      <w:sz w:val="24"/>
      <w:lang w:eastAsia="en-US"/>
    </w:rPr>
  </w:style>
  <w:style w:type="paragraph" w:styleId="ListBullet">
    <w:name w:val="List Bullet"/>
    <w:basedOn w:val="List"/>
    <w:rsid w:val="00A2499B"/>
    <w:pPr>
      <w:numPr>
        <w:numId w:val="13"/>
      </w:numPr>
      <w:tabs>
        <w:tab w:val="clear" w:pos="340"/>
      </w:tabs>
      <w:spacing w:before="40" w:after="40"/>
    </w:pPr>
  </w:style>
  <w:style w:type="paragraph" w:styleId="ListBullet2">
    <w:name w:val="List Bullet 2"/>
    <w:basedOn w:val="List2"/>
    <w:rsid w:val="00A2499B"/>
    <w:pPr>
      <w:numPr>
        <w:numId w:val="14"/>
      </w:numPr>
      <w:tabs>
        <w:tab w:val="clear" w:pos="680"/>
      </w:tabs>
    </w:pPr>
  </w:style>
  <w:style w:type="paragraph" w:customStyle="1" w:styleId="SuperHeading">
    <w:name w:val="SuperHeading"/>
    <w:basedOn w:val="Normal"/>
    <w:rsid w:val="00A2499B"/>
    <w:pPr>
      <w:spacing w:before="240" w:after="120"/>
      <w:outlineLvl w:val="0"/>
    </w:pPr>
    <w:rPr>
      <w:rFonts w:ascii="Times New Roman" w:hAnsi="Times New Roman"/>
      <w:b/>
      <w:sz w:val="32"/>
    </w:rPr>
  </w:style>
  <w:style w:type="paragraph" w:customStyle="1" w:styleId="AllowPageBreak">
    <w:name w:val="AllowPageBreak"/>
    <w:rsid w:val="00A249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499B"/>
    <w:pPr>
      <w:numPr>
        <w:numId w:val="3"/>
      </w:numPr>
      <w:tabs>
        <w:tab w:val="clear" w:pos="1021"/>
      </w:tabs>
      <w:ind w:left="1037" w:hanging="357"/>
    </w:pPr>
  </w:style>
  <w:style w:type="character" w:customStyle="1" w:styleId="Heading2Char">
    <w:name w:val="Heading 2 Char"/>
    <w:basedOn w:val="DefaultParagraphFont"/>
    <w:link w:val="Heading2"/>
    <w:rsid w:val="00A24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99B"/>
    <w:rPr>
      <w:rFonts w:ascii="Courier New" w:eastAsia="Times New Roman" w:hAnsi="Courier New" w:cs="Times New Roman"/>
      <w:i/>
      <w:szCs w:val="20"/>
      <w:lang w:eastAsia="en-US"/>
    </w:rPr>
  </w:style>
  <w:style w:type="paragraph" w:customStyle="1" w:styleId="HeadingBase">
    <w:name w:val="Heading Base"/>
    <w:rsid w:val="00A24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99B"/>
    <w:pPr>
      <w:tabs>
        <w:tab w:val="right" w:leader="dot" w:pos="9072"/>
      </w:tabs>
      <w:ind w:left="567"/>
    </w:pPr>
    <w:rPr>
      <w:szCs w:val="22"/>
    </w:rPr>
  </w:style>
  <w:style w:type="paragraph" w:customStyle="1" w:styleId="TOCBase">
    <w:name w:val="TOC Base"/>
    <w:rsid w:val="00A24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99B"/>
    <w:pPr>
      <w:tabs>
        <w:tab w:val="right" w:leader="dot" w:pos="9072"/>
      </w:tabs>
      <w:spacing w:before="40" w:after="40"/>
      <w:ind w:left="284"/>
    </w:pPr>
    <w:rPr>
      <w:rFonts w:ascii="Times New Roman" w:hAnsi="Times New Roman"/>
    </w:rPr>
  </w:style>
  <w:style w:type="paragraph" w:styleId="TOC1">
    <w:name w:val="toc 1"/>
    <w:basedOn w:val="TOCBase"/>
    <w:next w:val="Normal"/>
    <w:rsid w:val="00A24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99B"/>
    <w:rPr>
      <w:rFonts w:ascii="Times New Roman" w:eastAsia="Times New Roman" w:hAnsi="Times New Roman" w:cs="Times New Roman"/>
      <w:sz w:val="16"/>
      <w:lang w:eastAsia="en-US"/>
    </w:rPr>
  </w:style>
  <w:style w:type="paragraph" w:styleId="Title">
    <w:name w:val="Title"/>
    <w:basedOn w:val="HeadingBase"/>
    <w:link w:val="TitleChar"/>
    <w:qFormat/>
    <w:rsid w:val="00A2499B"/>
    <w:pPr>
      <w:spacing w:before="5040"/>
      <w:jc w:val="center"/>
    </w:pPr>
    <w:rPr>
      <w:sz w:val="48"/>
      <w:szCs w:val="72"/>
      <w:lang w:val="en-US"/>
    </w:rPr>
  </w:style>
  <w:style w:type="character" w:customStyle="1" w:styleId="TitleChar">
    <w:name w:val="Title Char"/>
    <w:basedOn w:val="DefaultParagraphFont"/>
    <w:link w:val="Title"/>
    <w:rsid w:val="00A24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99B"/>
    <w:pPr>
      <w:tabs>
        <w:tab w:val="left" w:pos="3600"/>
        <w:tab w:val="left" w:pos="3958"/>
      </w:tabs>
    </w:pPr>
  </w:style>
  <w:style w:type="paragraph" w:styleId="List">
    <w:name w:val="List"/>
    <w:basedOn w:val="BodyText"/>
    <w:next w:val="BodyText"/>
    <w:rsid w:val="00A2499B"/>
    <w:pPr>
      <w:tabs>
        <w:tab w:val="left" w:pos="340"/>
      </w:tabs>
      <w:spacing w:before="60" w:after="60"/>
      <w:ind w:left="340" w:hanging="340"/>
    </w:pPr>
  </w:style>
  <w:style w:type="paragraph" w:customStyle="1" w:styleId="Note">
    <w:name w:val="Note"/>
    <w:basedOn w:val="BodyText"/>
    <w:rsid w:val="00A249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499B"/>
    <w:rPr>
      <w:b/>
      <w:spacing w:val="0"/>
    </w:rPr>
  </w:style>
  <w:style w:type="paragraph" w:customStyle="1" w:styleId="SuperTitle">
    <w:name w:val="SuperTitle"/>
    <w:basedOn w:val="Title"/>
    <w:rsid w:val="00A2499B"/>
    <w:pPr>
      <w:framePr w:wrap="auto" w:hAnchor="text" w:y="6049"/>
    </w:pPr>
    <w:rPr>
      <w:color w:val="000000"/>
      <w:sz w:val="40"/>
    </w:rPr>
  </w:style>
  <w:style w:type="paragraph" w:customStyle="1" w:styleId="TOCTitle">
    <w:name w:val="TOCTitle"/>
    <w:basedOn w:val="Heading1"/>
    <w:rsid w:val="00A2499B"/>
    <w:pPr>
      <w:spacing w:after="240"/>
      <w:jc w:val="center"/>
      <w:outlineLvl w:val="9"/>
    </w:pPr>
    <w:rPr>
      <w:caps/>
    </w:rPr>
  </w:style>
  <w:style w:type="paragraph" w:customStyle="1" w:styleId="Version">
    <w:name w:val="Version"/>
    <w:rsid w:val="00A24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99B"/>
    <w:pPr>
      <w:keepNext w:val="0"/>
      <w:tabs>
        <w:tab w:val="right" w:pos="4176"/>
      </w:tabs>
      <w:ind w:left="198" w:hanging="198"/>
    </w:pPr>
    <w:rPr>
      <w:rFonts w:ascii="Garamond" w:hAnsi="Garamond"/>
    </w:rPr>
  </w:style>
  <w:style w:type="paragraph" w:styleId="IndexHeading">
    <w:name w:val="index heading"/>
    <w:basedOn w:val="Normal"/>
    <w:next w:val="Index1"/>
    <w:semiHidden/>
    <w:rsid w:val="00A2499B"/>
    <w:pPr>
      <w:spacing w:before="120" w:after="120"/>
    </w:pPr>
    <w:rPr>
      <w:rFonts w:ascii="Arial" w:hAnsi="Arial"/>
      <w:b/>
      <w:color w:val="918585"/>
      <w:sz w:val="24"/>
    </w:rPr>
  </w:style>
  <w:style w:type="paragraph" w:styleId="Header">
    <w:name w:val="header"/>
    <w:basedOn w:val="Normal"/>
    <w:link w:val="HeaderChar"/>
    <w:rsid w:val="00A24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99B"/>
    <w:rPr>
      <w:rFonts w:ascii="Times New Roman" w:eastAsia="Times New Roman" w:hAnsi="Times New Roman" w:cs="Times New Roman"/>
      <w:sz w:val="16"/>
      <w:szCs w:val="20"/>
      <w:lang w:val="en-GB" w:eastAsia="en-US"/>
    </w:rPr>
  </w:style>
  <w:style w:type="paragraph" w:customStyle="1" w:styleId="Chapter">
    <w:name w:val="Chapter"/>
    <w:basedOn w:val="Normal"/>
    <w:rsid w:val="00A2499B"/>
    <w:pPr>
      <w:spacing w:before="240"/>
    </w:pPr>
    <w:rPr>
      <w:rFonts w:ascii="Times New Roman" w:hAnsi="Times New Roman"/>
      <w:smallCaps/>
      <w:spacing w:val="80"/>
      <w:sz w:val="28"/>
    </w:rPr>
  </w:style>
  <w:style w:type="paragraph" w:customStyle="1" w:styleId="InChapter">
    <w:name w:val="InChapter"/>
    <w:basedOn w:val="Heading3"/>
    <w:rsid w:val="00A2499B"/>
    <w:pPr>
      <w:spacing w:after="240"/>
      <w:outlineLvl w:val="9"/>
    </w:pPr>
    <w:rPr>
      <w:noProof/>
    </w:rPr>
  </w:style>
  <w:style w:type="paragraph" w:styleId="Index2">
    <w:name w:val="index 2"/>
    <w:basedOn w:val="Normal"/>
    <w:next w:val="Normal"/>
    <w:semiHidden/>
    <w:rsid w:val="00A2499B"/>
    <w:pPr>
      <w:tabs>
        <w:tab w:val="right" w:pos="4176"/>
      </w:tabs>
      <w:ind w:left="568" w:hanging="284"/>
    </w:pPr>
    <w:rPr>
      <w:rFonts w:ascii="Garamond" w:hAnsi="Garamond"/>
    </w:rPr>
  </w:style>
  <w:style w:type="paragraph" w:customStyle="1" w:styleId="Byline">
    <w:name w:val="Byline"/>
    <w:rsid w:val="00A24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99B"/>
    <w:pPr>
      <w:tabs>
        <w:tab w:val="clear" w:pos="3600"/>
        <w:tab w:val="clear" w:pos="3958"/>
      </w:tabs>
      <w:jc w:val="right"/>
    </w:pPr>
  </w:style>
  <w:style w:type="character" w:styleId="Emphasis">
    <w:name w:val="Emphasis"/>
    <w:basedOn w:val="DefaultParagraphFont"/>
    <w:qFormat/>
    <w:rsid w:val="00A2499B"/>
    <w:rPr>
      <w:i/>
    </w:rPr>
  </w:style>
  <w:style w:type="paragraph" w:styleId="Caption">
    <w:name w:val="caption"/>
    <w:basedOn w:val="BodyText"/>
    <w:next w:val="Normal"/>
    <w:qFormat/>
    <w:rsid w:val="00A2499B"/>
    <w:pPr>
      <w:framePr w:w="2268" w:hSpace="181" w:vSpace="181" w:wrap="around" w:vAnchor="text" w:hAnchor="page" w:x="1135" w:y="285" w:anchorLock="1"/>
    </w:pPr>
    <w:rPr>
      <w:i/>
    </w:rPr>
  </w:style>
  <w:style w:type="paragraph" w:customStyle="1" w:styleId="MiniTOCTitle">
    <w:name w:val="MiniTOCTitle"/>
    <w:basedOn w:val="Heading4"/>
    <w:rsid w:val="00A2499B"/>
    <w:pPr>
      <w:spacing w:before="240"/>
      <w:outlineLvl w:val="9"/>
    </w:pPr>
    <w:rPr>
      <w:noProof/>
      <w:sz w:val="24"/>
    </w:rPr>
  </w:style>
  <w:style w:type="paragraph" w:customStyle="1" w:styleId="MiniTOCItem">
    <w:name w:val="MiniTOCItem"/>
    <w:basedOn w:val="ListBullet"/>
    <w:rsid w:val="00A2499B"/>
    <w:pPr>
      <w:numPr>
        <w:numId w:val="0"/>
      </w:numPr>
      <w:tabs>
        <w:tab w:val="right" w:leader="dot" w:pos="6521"/>
      </w:tabs>
      <w:spacing w:before="0" w:after="0"/>
    </w:pPr>
  </w:style>
  <w:style w:type="paragraph" w:customStyle="1" w:styleId="TOFTitle">
    <w:name w:val="TOFTitle"/>
    <w:basedOn w:val="TOCTitle"/>
    <w:rsid w:val="00A2499B"/>
  </w:style>
  <w:style w:type="paragraph" w:styleId="TableofFigures">
    <w:name w:val="table of figures"/>
    <w:basedOn w:val="Normal"/>
    <w:next w:val="Normal"/>
    <w:semiHidden/>
    <w:rsid w:val="00A2499B"/>
    <w:pPr>
      <w:tabs>
        <w:tab w:val="right" w:leader="dot" w:pos="9072"/>
      </w:tabs>
      <w:ind w:left="970" w:hanging="403"/>
    </w:pPr>
    <w:rPr>
      <w:rFonts w:ascii="Times New Roman" w:hAnsi="Times New Roman"/>
      <w:b/>
    </w:rPr>
  </w:style>
  <w:style w:type="paragraph" w:styleId="ListNumber">
    <w:name w:val="List Number"/>
    <w:basedOn w:val="List"/>
    <w:rsid w:val="00A2499B"/>
    <w:pPr>
      <w:numPr>
        <w:numId w:val="16"/>
      </w:numPr>
      <w:tabs>
        <w:tab w:val="clear" w:pos="340"/>
      </w:tabs>
    </w:pPr>
  </w:style>
  <w:style w:type="character" w:customStyle="1" w:styleId="WingdingSymbols">
    <w:name w:val="Wingding Symbols"/>
    <w:rsid w:val="00A2499B"/>
    <w:rPr>
      <w:rFonts w:ascii="Wingdings" w:hAnsi="Wingdings"/>
    </w:rPr>
  </w:style>
  <w:style w:type="paragraph" w:customStyle="1" w:styleId="TableHeading">
    <w:name w:val="Table Heading"/>
    <w:basedOn w:val="HeadingBase"/>
    <w:rsid w:val="00A2499B"/>
    <w:pPr>
      <w:keepLines/>
      <w:pBdr>
        <w:bottom w:val="single" w:sz="6" w:space="1" w:color="918585"/>
      </w:pBdr>
      <w:spacing w:before="240"/>
    </w:pPr>
  </w:style>
  <w:style w:type="character" w:customStyle="1" w:styleId="HotSpot">
    <w:name w:val="HotSpot"/>
    <w:rsid w:val="00A2499B"/>
    <w:rPr>
      <w:color w:val="0033CC"/>
      <w:u w:val="none"/>
    </w:rPr>
  </w:style>
  <w:style w:type="paragraph" w:customStyle="1" w:styleId="BodyTextRight">
    <w:name w:val="Body Text Right"/>
    <w:basedOn w:val="BodyText"/>
    <w:rsid w:val="00A2499B"/>
    <w:pPr>
      <w:spacing w:before="0" w:after="0"/>
      <w:jc w:val="right"/>
    </w:pPr>
  </w:style>
  <w:style w:type="paragraph" w:styleId="Index3">
    <w:name w:val="index 3"/>
    <w:basedOn w:val="ListNumber2"/>
    <w:next w:val="Normal"/>
    <w:semiHidden/>
    <w:rsid w:val="00A2499B"/>
    <w:pPr>
      <w:numPr>
        <w:numId w:val="0"/>
      </w:numPr>
      <w:tabs>
        <w:tab w:val="right" w:leader="dot" w:pos="4176"/>
      </w:tabs>
    </w:pPr>
  </w:style>
  <w:style w:type="paragraph" w:styleId="ListNumber2">
    <w:name w:val="List Number 2"/>
    <w:basedOn w:val="List2"/>
    <w:rsid w:val="00A2499B"/>
    <w:pPr>
      <w:numPr>
        <w:numId w:val="11"/>
      </w:numPr>
      <w:tabs>
        <w:tab w:val="clear" w:pos="1060"/>
      </w:tabs>
    </w:pPr>
  </w:style>
  <w:style w:type="paragraph" w:customStyle="1" w:styleId="MarginNote">
    <w:name w:val="Margin Note"/>
    <w:basedOn w:val="BodyText"/>
    <w:rsid w:val="00A24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99B"/>
    <w:rPr>
      <w:sz w:val="32"/>
    </w:rPr>
  </w:style>
  <w:style w:type="paragraph" w:customStyle="1" w:styleId="HeadingProcedure">
    <w:name w:val="Heading Procedure"/>
    <w:basedOn w:val="HeadingBase"/>
    <w:next w:val="Normal"/>
    <w:rsid w:val="00A2499B"/>
    <w:pPr>
      <w:tabs>
        <w:tab w:val="left" w:pos="0"/>
      </w:tabs>
      <w:spacing w:before="120" w:after="60"/>
    </w:pPr>
    <w:rPr>
      <w:i/>
      <w:color w:val="918585"/>
      <w:sz w:val="22"/>
    </w:rPr>
  </w:style>
  <w:style w:type="paragraph" w:customStyle="1" w:styleId="TableBodyText">
    <w:name w:val="Table Body Text"/>
    <w:basedOn w:val="BodyText"/>
    <w:rsid w:val="00A2499B"/>
    <w:pPr>
      <w:spacing w:before="60" w:after="60"/>
    </w:pPr>
  </w:style>
  <w:style w:type="paragraph" w:styleId="ListContinue">
    <w:name w:val="List Continue"/>
    <w:basedOn w:val="List"/>
    <w:rsid w:val="00A2499B"/>
    <w:pPr>
      <w:ind w:firstLine="0"/>
    </w:pPr>
  </w:style>
  <w:style w:type="paragraph" w:customStyle="1" w:styleId="ListNote">
    <w:name w:val="List Note"/>
    <w:basedOn w:val="List"/>
    <w:rsid w:val="00A2499B"/>
    <w:pPr>
      <w:pBdr>
        <w:top w:val="single" w:sz="6" w:space="2" w:color="918585"/>
        <w:bottom w:val="single" w:sz="6" w:space="2" w:color="918585"/>
      </w:pBdr>
      <w:tabs>
        <w:tab w:val="left" w:pos="1021"/>
      </w:tabs>
      <w:ind w:firstLine="0"/>
    </w:pPr>
  </w:style>
  <w:style w:type="paragraph" w:customStyle="1" w:styleId="Warning">
    <w:name w:val="Warning"/>
    <w:basedOn w:val="BodyText"/>
    <w:rsid w:val="00A2499B"/>
    <w:pPr>
      <w:shd w:val="clear" w:color="auto" w:fill="D9D9D9"/>
      <w:tabs>
        <w:tab w:val="left" w:pos="992"/>
      </w:tabs>
      <w:ind w:left="119" w:right="119"/>
    </w:pPr>
    <w:rPr>
      <w:sz w:val="20"/>
    </w:rPr>
  </w:style>
  <w:style w:type="paragraph" w:customStyle="1" w:styleId="MarginIcons">
    <w:name w:val="Margin Icons"/>
    <w:basedOn w:val="BodyText"/>
    <w:rsid w:val="00A24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99B"/>
    <w:rPr>
      <w:rFonts w:ascii="Courier New" w:hAnsi="Courier New"/>
    </w:rPr>
  </w:style>
  <w:style w:type="paragraph" w:customStyle="1" w:styleId="NoteBullet">
    <w:name w:val="Note Bullet"/>
    <w:basedOn w:val="Note"/>
    <w:rsid w:val="00A2499B"/>
    <w:pPr>
      <w:tabs>
        <w:tab w:val="clear" w:pos="680"/>
      </w:tabs>
      <w:spacing w:before="60" w:after="60"/>
    </w:pPr>
  </w:style>
  <w:style w:type="paragraph" w:customStyle="1" w:styleId="SubHeading2">
    <w:name w:val="SubHeading2"/>
    <w:basedOn w:val="HeadingBase"/>
    <w:rsid w:val="00A2499B"/>
    <w:pPr>
      <w:spacing w:before="240" w:after="60"/>
    </w:pPr>
    <w:rPr>
      <w:sz w:val="20"/>
    </w:rPr>
  </w:style>
  <w:style w:type="paragraph" w:customStyle="1" w:styleId="SubHeading1">
    <w:name w:val="SubHeading1"/>
    <w:basedOn w:val="HeadingBase"/>
    <w:rsid w:val="00A2499B"/>
    <w:pPr>
      <w:spacing w:before="240" w:after="60"/>
    </w:pPr>
    <w:rPr>
      <w:color w:val="918585"/>
      <w:sz w:val="22"/>
    </w:rPr>
  </w:style>
  <w:style w:type="paragraph" w:customStyle="1" w:styleId="SideHeading">
    <w:name w:val="Side Heading"/>
    <w:basedOn w:val="HeadingBase"/>
    <w:rsid w:val="00A24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99B"/>
    <w:pPr>
      <w:numPr>
        <w:numId w:val="12"/>
      </w:numPr>
    </w:pPr>
  </w:style>
  <w:style w:type="paragraph" w:styleId="PlainText">
    <w:name w:val="Plain Text"/>
    <w:basedOn w:val="Normal"/>
    <w:link w:val="PlainTextChar"/>
    <w:rsid w:val="00A2499B"/>
    <w:rPr>
      <w:sz w:val="20"/>
    </w:rPr>
  </w:style>
  <w:style w:type="character" w:customStyle="1" w:styleId="PlainTextChar">
    <w:name w:val="Plain Text Char"/>
    <w:basedOn w:val="DefaultParagraphFont"/>
    <w:link w:val="PlainText"/>
    <w:rsid w:val="00A2499B"/>
    <w:rPr>
      <w:rFonts w:ascii="Courier New" w:eastAsia="Times New Roman" w:hAnsi="Courier New" w:cs="Times New Roman"/>
      <w:sz w:val="20"/>
      <w:szCs w:val="20"/>
      <w:lang w:eastAsia="en-US"/>
    </w:rPr>
  </w:style>
  <w:style w:type="character" w:customStyle="1" w:styleId="MenuOption">
    <w:name w:val="Menu Option"/>
    <w:basedOn w:val="DefaultParagraphFont"/>
    <w:rsid w:val="00A2499B"/>
    <w:rPr>
      <w:b/>
      <w:smallCaps/>
    </w:rPr>
  </w:style>
  <w:style w:type="paragraph" w:customStyle="1" w:styleId="TableListNumber">
    <w:name w:val="Table List Number"/>
    <w:basedOn w:val="ListNumber"/>
    <w:rsid w:val="00A2499B"/>
    <w:pPr>
      <w:numPr>
        <w:numId w:val="0"/>
      </w:numPr>
    </w:pPr>
  </w:style>
  <w:style w:type="paragraph" w:styleId="TOC4">
    <w:name w:val="toc 4"/>
    <w:basedOn w:val="TOCBase"/>
    <w:next w:val="Normal"/>
    <w:semiHidden/>
    <w:rsid w:val="00A2499B"/>
    <w:pPr>
      <w:tabs>
        <w:tab w:val="right" w:leader="dot" w:pos="9071"/>
      </w:tabs>
      <w:ind w:left="1701"/>
    </w:pPr>
  </w:style>
  <w:style w:type="paragraph" w:customStyle="1" w:styleId="ListAlpha">
    <w:name w:val="List Alpha"/>
    <w:basedOn w:val="List"/>
    <w:rsid w:val="00A2499B"/>
    <w:pPr>
      <w:numPr>
        <w:numId w:val="10"/>
      </w:numPr>
    </w:pPr>
  </w:style>
  <w:style w:type="paragraph" w:customStyle="1" w:styleId="ListAlpha2">
    <w:name w:val="List Alpha 2"/>
    <w:basedOn w:val="List2"/>
    <w:rsid w:val="00A2499B"/>
    <w:pPr>
      <w:numPr>
        <w:numId w:val="9"/>
      </w:numPr>
    </w:pPr>
  </w:style>
  <w:style w:type="paragraph" w:styleId="List2">
    <w:name w:val="List 2"/>
    <w:basedOn w:val="BodyText"/>
    <w:rsid w:val="00A2499B"/>
    <w:pPr>
      <w:tabs>
        <w:tab w:val="left" w:pos="680"/>
      </w:tabs>
      <w:spacing w:before="60" w:after="60"/>
      <w:ind w:left="680" w:hanging="340"/>
    </w:pPr>
  </w:style>
  <w:style w:type="paragraph" w:styleId="List3">
    <w:name w:val="List 3"/>
    <w:basedOn w:val="BodyText"/>
    <w:rsid w:val="00A2499B"/>
    <w:pPr>
      <w:tabs>
        <w:tab w:val="left" w:pos="1021"/>
      </w:tabs>
      <w:spacing w:before="60" w:after="60"/>
      <w:ind w:left="1020" w:hanging="340"/>
    </w:pPr>
  </w:style>
  <w:style w:type="paragraph" w:styleId="List4">
    <w:name w:val="List 4"/>
    <w:basedOn w:val="BodyText"/>
    <w:rsid w:val="00A2499B"/>
    <w:pPr>
      <w:tabs>
        <w:tab w:val="left" w:pos="1361"/>
      </w:tabs>
      <w:spacing w:before="60" w:after="60"/>
      <w:ind w:left="1361" w:hanging="340"/>
    </w:pPr>
  </w:style>
  <w:style w:type="paragraph" w:styleId="List5">
    <w:name w:val="List 5"/>
    <w:basedOn w:val="BodyText"/>
    <w:rsid w:val="00A2499B"/>
    <w:pPr>
      <w:tabs>
        <w:tab w:val="left" w:pos="1701"/>
      </w:tabs>
      <w:spacing w:before="60" w:after="60"/>
      <w:ind w:left="1701" w:hanging="340"/>
    </w:pPr>
  </w:style>
  <w:style w:type="paragraph" w:styleId="ListBullet4">
    <w:name w:val="List Bullet 4"/>
    <w:basedOn w:val="List4"/>
    <w:rsid w:val="00A2499B"/>
    <w:pPr>
      <w:numPr>
        <w:numId w:val="4"/>
      </w:numPr>
      <w:tabs>
        <w:tab w:val="clear" w:pos="1361"/>
      </w:tabs>
    </w:pPr>
  </w:style>
  <w:style w:type="paragraph" w:styleId="ListBullet5">
    <w:name w:val="List Bullet 5"/>
    <w:basedOn w:val="List5"/>
    <w:rsid w:val="00A2499B"/>
    <w:pPr>
      <w:numPr>
        <w:numId w:val="5"/>
      </w:numPr>
    </w:pPr>
  </w:style>
  <w:style w:type="paragraph" w:styleId="ListContinue2">
    <w:name w:val="List Continue 2"/>
    <w:basedOn w:val="List2"/>
    <w:rsid w:val="00A2499B"/>
    <w:pPr>
      <w:ind w:firstLine="0"/>
    </w:pPr>
  </w:style>
  <w:style w:type="paragraph" w:styleId="ListContinue3">
    <w:name w:val="List Continue 3"/>
    <w:basedOn w:val="List3"/>
    <w:rsid w:val="00A2499B"/>
    <w:pPr>
      <w:ind w:left="1021" w:firstLine="0"/>
    </w:pPr>
  </w:style>
  <w:style w:type="paragraph" w:styleId="ListContinue4">
    <w:name w:val="List Continue 4"/>
    <w:basedOn w:val="List4"/>
    <w:rsid w:val="00A2499B"/>
    <w:pPr>
      <w:ind w:firstLine="0"/>
    </w:pPr>
  </w:style>
  <w:style w:type="paragraph" w:styleId="ListContinue5">
    <w:name w:val="List Continue 5"/>
    <w:basedOn w:val="List5"/>
    <w:rsid w:val="00A2499B"/>
    <w:pPr>
      <w:ind w:firstLine="0"/>
    </w:pPr>
  </w:style>
  <w:style w:type="paragraph" w:styleId="ListNumber3">
    <w:name w:val="List Number 3"/>
    <w:basedOn w:val="List3"/>
    <w:rsid w:val="00A2499B"/>
    <w:pPr>
      <w:numPr>
        <w:numId w:val="6"/>
      </w:numPr>
    </w:pPr>
  </w:style>
  <w:style w:type="paragraph" w:styleId="ListNumber4">
    <w:name w:val="List Number 4"/>
    <w:basedOn w:val="List4"/>
    <w:rsid w:val="00A2499B"/>
    <w:pPr>
      <w:numPr>
        <w:numId w:val="7"/>
      </w:numPr>
    </w:pPr>
  </w:style>
  <w:style w:type="paragraph" w:styleId="ListNumber5">
    <w:name w:val="List Number 5"/>
    <w:basedOn w:val="List5"/>
    <w:rsid w:val="00A2499B"/>
    <w:pPr>
      <w:numPr>
        <w:numId w:val="8"/>
      </w:numPr>
    </w:pPr>
  </w:style>
  <w:style w:type="paragraph" w:styleId="BlockText">
    <w:name w:val="Block Text"/>
    <w:basedOn w:val="Normal"/>
    <w:rsid w:val="00A2499B"/>
    <w:pPr>
      <w:spacing w:after="120"/>
      <w:ind w:left="1440" w:right="1440"/>
    </w:pPr>
  </w:style>
  <w:style w:type="character" w:customStyle="1" w:styleId="Subscript">
    <w:name w:val="Subscript"/>
    <w:basedOn w:val="DefaultParagraphFont"/>
    <w:rsid w:val="00A2499B"/>
    <w:rPr>
      <w:sz w:val="16"/>
      <w:vertAlign w:val="subscript"/>
    </w:rPr>
  </w:style>
  <w:style w:type="character" w:customStyle="1" w:styleId="Superscript">
    <w:name w:val="Superscript"/>
    <w:basedOn w:val="DefaultParagraphFont"/>
    <w:rsid w:val="00A2499B"/>
    <w:rPr>
      <w:sz w:val="16"/>
      <w:vertAlign w:val="superscript"/>
    </w:rPr>
  </w:style>
  <w:style w:type="character" w:customStyle="1" w:styleId="Symbols">
    <w:name w:val="Symbols"/>
    <w:basedOn w:val="DefaultParagraphFont"/>
    <w:rsid w:val="00A2499B"/>
    <w:rPr>
      <w:rFonts w:ascii="Symbol" w:hAnsi="Symbol"/>
    </w:rPr>
  </w:style>
  <w:style w:type="character" w:customStyle="1" w:styleId="MenuOptions">
    <w:name w:val="Menu Options"/>
    <w:basedOn w:val="DefaultParagraphFont"/>
    <w:rsid w:val="00A2499B"/>
    <w:rPr>
      <w:rFonts w:ascii="Arial Narrow" w:hAnsi="Arial Narrow"/>
      <w:smallCaps/>
    </w:rPr>
  </w:style>
  <w:style w:type="character" w:customStyle="1" w:styleId="Buttons">
    <w:name w:val="Buttons"/>
    <w:basedOn w:val="DefaultParagraphFont"/>
    <w:rsid w:val="00A2499B"/>
    <w:rPr>
      <w:b/>
    </w:rPr>
  </w:style>
  <w:style w:type="character" w:customStyle="1" w:styleId="Underlined">
    <w:name w:val="Underlined"/>
    <w:basedOn w:val="DefaultParagraphFont"/>
    <w:rsid w:val="00A2499B"/>
    <w:rPr>
      <w:u w:val="single"/>
    </w:rPr>
  </w:style>
  <w:style w:type="paragraph" w:customStyle="1" w:styleId="TableBodyTextRight">
    <w:name w:val="Table Body Text Right"/>
    <w:basedOn w:val="TableBodyText"/>
    <w:rsid w:val="00A2499B"/>
    <w:pPr>
      <w:widowControl w:val="0"/>
      <w:autoSpaceDE w:val="0"/>
      <w:autoSpaceDN w:val="0"/>
      <w:adjustRightInd w:val="0"/>
      <w:jc w:val="right"/>
    </w:pPr>
    <w:rPr>
      <w:rFonts w:cs="Arial"/>
      <w:szCs w:val="18"/>
    </w:rPr>
  </w:style>
  <w:style w:type="paragraph" w:customStyle="1" w:styleId="CopyrightText">
    <w:name w:val="Copyright Text"/>
    <w:basedOn w:val="BodyText"/>
    <w:rsid w:val="00A2499B"/>
    <w:rPr>
      <w:sz w:val="18"/>
    </w:rPr>
  </w:style>
  <w:style w:type="paragraph" w:customStyle="1" w:styleId="BodySmallRight">
    <w:name w:val="Body Small Right"/>
    <w:basedOn w:val="BodyTextRight"/>
    <w:rsid w:val="00A2499B"/>
    <w:rPr>
      <w:sz w:val="18"/>
      <w:szCs w:val="18"/>
    </w:rPr>
  </w:style>
  <w:style w:type="paragraph" w:customStyle="1" w:styleId="MarginEdition">
    <w:name w:val="Margin Edition"/>
    <w:basedOn w:val="MarginNote"/>
    <w:rsid w:val="00A2499B"/>
    <w:pPr>
      <w:spacing w:before="0" w:after="0"/>
    </w:pPr>
    <w:rPr>
      <w:rFonts w:ascii="Times New Roman" w:hAnsi="Times New Roman"/>
      <w:color w:val="999999"/>
    </w:rPr>
  </w:style>
  <w:style w:type="paragraph" w:customStyle="1" w:styleId="Spacer">
    <w:name w:val="Spacer"/>
    <w:basedOn w:val="Normal"/>
    <w:rsid w:val="00A2499B"/>
    <w:rPr>
      <w:sz w:val="2"/>
      <w:szCs w:val="2"/>
    </w:rPr>
  </w:style>
  <w:style w:type="character" w:customStyle="1" w:styleId="Small">
    <w:name w:val="Small"/>
    <w:basedOn w:val="DefaultParagraphFont"/>
    <w:rsid w:val="00A2499B"/>
    <w:rPr>
      <w:sz w:val="16"/>
    </w:rPr>
  </w:style>
  <w:style w:type="paragraph" w:customStyle="1" w:styleId="WideTable">
    <w:name w:val="Wide Table"/>
    <w:basedOn w:val="Normal"/>
    <w:rsid w:val="00A2499B"/>
    <w:pPr>
      <w:ind w:left="-1418"/>
    </w:pPr>
    <w:rPr>
      <w:sz w:val="2"/>
      <w:szCs w:val="2"/>
    </w:rPr>
  </w:style>
  <w:style w:type="character" w:styleId="PageNumber">
    <w:name w:val="page number"/>
    <w:basedOn w:val="DefaultParagraphFont"/>
    <w:rsid w:val="00A2499B"/>
  </w:style>
  <w:style w:type="paragraph" w:styleId="Quote">
    <w:name w:val="Quote"/>
    <w:basedOn w:val="Heading1"/>
    <w:link w:val="QuoteChar"/>
    <w:qFormat/>
    <w:rsid w:val="00A2499B"/>
    <w:rPr>
      <w:b w:val="0"/>
      <w:sz w:val="72"/>
      <w:szCs w:val="72"/>
      <w:lang w:val="en-NZ"/>
    </w:rPr>
  </w:style>
  <w:style w:type="character" w:customStyle="1" w:styleId="QuoteChar">
    <w:name w:val="Quote Char"/>
    <w:basedOn w:val="DefaultParagraphFont"/>
    <w:link w:val="Quote"/>
    <w:rsid w:val="00A24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99B"/>
    <w:pPr>
      <w:pageBreakBefore/>
    </w:pPr>
  </w:style>
  <w:style w:type="paragraph" w:customStyle="1" w:styleId="Border">
    <w:name w:val="Border"/>
    <w:basedOn w:val="Normal"/>
    <w:qFormat/>
    <w:rsid w:val="00A24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99B"/>
    <w:rPr>
      <w:b/>
      <w:bCs/>
      <w:i/>
      <w:iCs/>
      <w:color w:val="auto"/>
    </w:rPr>
  </w:style>
  <w:style w:type="paragraph" w:styleId="IntenseQuote">
    <w:name w:val="Intense Quote"/>
    <w:basedOn w:val="Normal"/>
    <w:next w:val="Normal"/>
    <w:link w:val="IntenseQuoteChar"/>
    <w:uiPriority w:val="30"/>
    <w:qFormat/>
    <w:rsid w:val="00A24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99B"/>
    <w:rPr>
      <w:smallCaps/>
      <w:color w:val="auto"/>
      <w:u w:val="single"/>
    </w:rPr>
  </w:style>
  <w:style w:type="character" w:styleId="IntenseReference">
    <w:name w:val="Intense Reference"/>
    <w:basedOn w:val="DefaultParagraphFont"/>
    <w:uiPriority w:val="32"/>
    <w:qFormat/>
    <w:rsid w:val="00A2499B"/>
    <w:rPr>
      <w:b/>
      <w:bCs/>
      <w:smallCaps/>
      <w:color w:val="auto"/>
      <w:spacing w:val="5"/>
      <w:u w:val="single"/>
    </w:rPr>
  </w:style>
  <w:style w:type="paragraph" w:customStyle="1" w:styleId="2ColumnHeading">
    <w:name w:val="2Column Heading"/>
    <w:basedOn w:val="BodyText"/>
    <w:qFormat/>
    <w:rsid w:val="00A2499B"/>
    <w:pPr>
      <w:spacing w:after="60"/>
      <w:ind w:left="-2268"/>
    </w:pPr>
    <w:rPr>
      <w:b/>
    </w:rPr>
  </w:style>
  <w:style w:type="paragraph" w:customStyle="1" w:styleId="Heading1TOC">
    <w:name w:val="Heading1 TOC"/>
    <w:basedOn w:val="Normal"/>
    <w:qFormat/>
    <w:rsid w:val="00A2499B"/>
    <w:pPr>
      <w:spacing w:before="240" w:after="120"/>
    </w:pPr>
    <w:rPr>
      <w:rFonts w:ascii="Times New Roman" w:hAnsi="Times New Roman"/>
      <w:b/>
      <w:sz w:val="32"/>
    </w:rPr>
  </w:style>
  <w:style w:type="paragraph" w:customStyle="1" w:styleId="Heading2TOC">
    <w:name w:val="Heading2 TOC"/>
    <w:basedOn w:val="Normal"/>
    <w:qFormat/>
    <w:rsid w:val="00A2499B"/>
    <w:pPr>
      <w:spacing w:before="240" w:after="60"/>
    </w:pPr>
    <w:rPr>
      <w:rFonts w:ascii="Times New Roman" w:hAnsi="Times New Roman"/>
      <w:b/>
      <w:sz w:val="28"/>
    </w:rPr>
  </w:style>
  <w:style w:type="character" w:customStyle="1" w:styleId="Underline">
    <w:name w:val="Underline"/>
    <w:basedOn w:val="DefaultParagraphFont"/>
    <w:qFormat/>
    <w:rsid w:val="00A2499B"/>
    <w:rPr>
      <w:u w:val="single"/>
    </w:rPr>
  </w:style>
  <w:style w:type="character" w:customStyle="1" w:styleId="BoldandItalics">
    <w:name w:val="Bold and Italics"/>
    <w:qFormat/>
    <w:rsid w:val="00A2499B"/>
    <w:rPr>
      <w:b/>
      <w:i/>
      <w:u w:val="none"/>
    </w:rPr>
  </w:style>
  <w:style w:type="paragraph" w:styleId="BalloonText">
    <w:name w:val="Balloon Text"/>
    <w:basedOn w:val="Normal"/>
    <w:link w:val="BalloonTextChar"/>
    <w:rsid w:val="00A2499B"/>
    <w:rPr>
      <w:rFonts w:ascii="Tahoma" w:hAnsi="Tahoma" w:cs="Tahoma"/>
      <w:sz w:val="16"/>
      <w:szCs w:val="16"/>
    </w:rPr>
  </w:style>
  <w:style w:type="character" w:customStyle="1" w:styleId="BalloonTextChar">
    <w:name w:val="Balloon Text Char"/>
    <w:basedOn w:val="DefaultParagraphFont"/>
    <w:link w:val="BalloonText"/>
    <w:rsid w:val="00A24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99B"/>
    <w:rPr>
      <w:b/>
      <w:color w:val="660033"/>
      <w:spacing w:val="0"/>
    </w:rPr>
  </w:style>
  <w:style w:type="paragraph" w:customStyle="1" w:styleId="Nameditemlist">
    <w:name w:val="Named item list"/>
    <w:basedOn w:val="BodyText"/>
    <w:qFormat/>
    <w:rsid w:val="00A2499B"/>
    <w:pPr>
      <w:tabs>
        <w:tab w:val="left" w:pos="2835"/>
      </w:tabs>
      <w:ind w:left="2835" w:hanging="2835"/>
    </w:pPr>
  </w:style>
  <w:style w:type="paragraph" w:customStyle="1" w:styleId="BodyTextnopadding">
    <w:name w:val="Body Text no padding"/>
    <w:basedOn w:val="BodyText"/>
    <w:qFormat/>
    <w:rsid w:val="00A2499B"/>
    <w:pPr>
      <w:spacing w:before="0" w:after="0"/>
    </w:pPr>
  </w:style>
  <w:style w:type="paragraph" w:customStyle="1" w:styleId="BodyTextBold">
    <w:name w:val="Body Text Bold"/>
    <w:basedOn w:val="BodyText"/>
    <w:qFormat/>
    <w:rsid w:val="00A2499B"/>
    <w:rPr>
      <w:b/>
    </w:rPr>
  </w:style>
  <w:style w:type="character" w:styleId="Hyperlink">
    <w:name w:val="Hyperlink"/>
    <w:basedOn w:val="DefaultParagraphFont"/>
    <w:uiPriority w:val="99"/>
    <w:unhideWhenUsed/>
    <w:rsid w:val="00A61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3405</Characters>
  <Application>Microsoft Office Word</Application>
  <DocSecurity>0</DocSecurity>
  <Lines>77</Lines>
  <Paragraphs>53</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CPPINV3026 Work effectively in investigative services</dc:title>
  <dc:subject>Approved</dc:subject>
  <dc:creator>Artibus Innovation</dc:creator>
  <cp:keywords>Release: 1</cp:keywords>
  <dc:description>Review Date: 12 April 2008</dc:description>
  <cp:lastModifiedBy>HSD_TPCMSd.prod</cp:lastModifiedBy>
  <cp:revision>3</cp:revision>
  <dcterms:created xsi:type="dcterms:W3CDTF">2022-12-19T06:30:00Z</dcterms:created>
  <dcterms:modified xsi:type="dcterms:W3CDTF">2022-12-19T06:30:00Z</dcterms:modified>
</cp:coreProperties>
</file>