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66D" w:rsidP="009B5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CPPHES4005 Assess household energy use and efficiency improvements</w:t>
      </w:r>
      <w:r>
        <w:fldChar w:fldCharType="end"/>
      </w:r>
    </w:p>
    <w:p w:rsidR="009B566D" w:rsidP="009B566D">
      <w:pPr>
        <w:pStyle w:val="Version"/>
        <w:sectPr w:rsidSect="001A1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1A8B" w:rsidP="001A1A8B">
      <w:pPr>
        <w:pStyle w:val="SuperHeading"/>
      </w:pPr>
      <w:r w:rsidRPr="001A1A8B">
        <w:t>Assessment Requirements for CPPHES4005 Assess household energy use and efficiency improvements</w:t>
      </w:r>
    </w:p>
    <w:p w:rsidR="00000000" w:rsidRPr="001A1A8B" w:rsidP="001A1A8B">
      <w:pPr>
        <w:pStyle w:val="Heading1"/>
      </w:pPr>
      <w:bookmarkStart w:id="1" w:name="O_1186418"/>
      <w:bookmarkEnd w:id="1"/>
      <w:r w:rsidRPr="001A1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A1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A8B">
            <w:pPr>
              <w:pStyle w:val="BodyText"/>
              <w:rPr>
                <w:lang w:val="en-NZ"/>
              </w:rPr>
            </w:pPr>
            <w:r w:rsidRPr="001A1A8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A8B" w:rsidP="001A1A8B">
            <w:pPr>
              <w:pStyle w:val="BodyText"/>
            </w:pPr>
            <w:r w:rsidRPr="001A1A8B">
              <w:t>This version first released with CPP Property Services Training Package Release 14.0.</w:t>
            </w:r>
          </w:p>
          <w:p w:rsidR="00000000" w:rsidP="001A1A8B">
            <w:pPr>
              <w:pStyle w:val="BodyText"/>
              <w:rPr>
                <w:lang w:val="en-NZ"/>
              </w:rPr>
            </w:pPr>
            <w:r w:rsidRPr="001A1A8B">
              <w:t>Updated reference to reflect correction in Modification History from CPC Property Services 5.0 to CPP Property Services 9.0.</w:t>
            </w:r>
          </w:p>
        </w:tc>
      </w:tr>
      <w:tr w:rsidTr="001A1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A8B">
            <w:pPr>
              <w:pStyle w:val="BodyText"/>
              <w:rPr>
                <w:lang w:val="en-NZ"/>
              </w:rPr>
            </w:pPr>
            <w:r w:rsidRPr="001A1A8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A8B" w:rsidP="001A1A8B">
            <w:pPr>
              <w:pStyle w:val="BodyText"/>
            </w:pPr>
            <w:r w:rsidRPr="001A1A8B">
              <w:t>This version first released with CPC Property Services Training Package Release 5.0.</w:t>
            </w:r>
          </w:p>
          <w:p w:rsidR="00000000" w:rsidRPr="001A1A8B" w:rsidP="001A1A8B">
            <w:pPr>
              <w:pStyle w:val="BodyText"/>
            </w:pPr>
            <w:r w:rsidRPr="001A1A8B">
              <w:t>Supersedes and equivalent to CPPHSA</w:t>
            </w:r>
            <w:r w:rsidRPr="001A1A8B">
              <w:t>4001A Assess household energy use.  Updated to meet the Standards for Training Packages.</w:t>
            </w:r>
          </w:p>
        </w:tc>
      </w:tr>
    </w:tbl>
    <w:p w:rsidR="00000000" w:rsidRPr="001A1A8B" w:rsidP="001A1A8B">
      <w:pPr>
        <w:pStyle w:val="BodyText"/>
      </w:pPr>
    </w:p>
    <w:p w:rsidR="00000000" w:rsidRPr="001A1A8B" w:rsidP="001A1A8B">
      <w:pPr>
        <w:pStyle w:val="AllowPageBreak"/>
      </w:pPr>
    </w:p>
    <w:p w:rsidR="00000000" w:rsidRPr="001A1A8B" w:rsidP="001A1A8B">
      <w:pPr>
        <w:pStyle w:val="Heading1"/>
      </w:pPr>
      <w:bookmarkStart w:id="2" w:name="O_1186417"/>
      <w:bookmarkEnd w:id="2"/>
      <w:r w:rsidRPr="001A1A8B">
        <w:t>Performance Evidence</w:t>
      </w:r>
    </w:p>
    <w:p w:rsidR="00000000" w:rsidRPr="001A1A8B" w:rsidP="009B566D">
      <w:pPr>
        <w:pStyle w:val="BodyText"/>
      </w:pPr>
      <w:r w:rsidRPr="001A1A8B">
        <w:t>To demonstrate competency, a candidate must meet the performance criteria of this unit by safely conducting energy use assess</w:t>
      </w:r>
      <w:r w:rsidRPr="001A1A8B">
        <w:t>ments and identifying efficiency improvements for three different households.</w:t>
      </w:r>
    </w:p>
    <w:p w:rsidR="00000000" w:rsidRPr="001A1A8B" w:rsidP="001A1A8B">
      <w:pPr>
        <w:pStyle w:val="Heading1"/>
      </w:pPr>
      <w:bookmarkStart w:id="3" w:name="O_1186416"/>
      <w:bookmarkEnd w:id="3"/>
      <w:r w:rsidRPr="001A1A8B">
        <w:t>Knowledge Evidence</w:t>
      </w:r>
    </w:p>
    <w:p w:rsidR="00000000" w:rsidRPr="001A1A8B" w:rsidP="009B566D">
      <w:pPr>
        <w:pStyle w:val="BodyText"/>
      </w:pPr>
      <w:r w:rsidRPr="001A1A8B">
        <w:t>To be competent in this unit, a candidate must demonstrate knowledge of:</w:t>
      </w:r>
    </w:p>
    <w:p w:rsidR="00000000" w:rsidRPr="001A1A8B" w:rsidP="001A1A8B">
      <w:pPr>
        <w:pStyle w:val="ListBullet"/>
      </w:pPr>
      <w:r w:rsidRPr="001A1A8B">
        <w:t xml:space="preserve">alternative energy production and storage technologies applicable </w:t>
      </w:r>
      <w:r w:rsidRPr="001A1A8B">
        <w:t>to residential buildings</w:t>
      </w:r>
    </w:p>
    <w:p w:rsidR="00000000" w:rsidRPr="001A1A8B" w:rsidP="001A1A8B">
      <w:pPr>
        <w:pStyle w:val="ListBullet"/>
      </w:pPr>
      <w:r w:rsidRPr="001A1A8B">
        <w:t>energy ratings and power consumption of common household appliances</w:t>
      </w:r>
    </w:p>
    <w:p w:rsidR="00000000" w:rsidRPr="001A1A8B" w:rsidP="001A1A8B">
      <w:pPr>
        <w:pStyle w:val="ListBullet"/>
      </w:pPr>
      <w:r w:rsidRPr="001A1A8B">
        <w:t>energy types and units of measurement</w:t>
      </w:r>
    </w:p>
    <w:p w:rsidR="00000000" w:rsidRPr="001A1A8B" w:rsidP="001A1A8B">
      <w:pPr>
        <w:pStyle w:val="ListBullet"/>
      </w:pPr>
      <w:r w:rsidRPr="001A1A8B">
        <w:t xml:space="preserve">hazards and risks and types of personal protective equipment (PPE) to be used when conducting on-site assessments of household energy use </w:t>
      </w:r>
    </w:p>
    <w:p w:rsidR="00000000" w:rsidRPr="001A1A8B" w:rsidP="001A1A8B">
      <w:pPr>
        <w:pStyle w:val="ListBullet"/>
      </w:pPr>
      <w:r w:rsidRPr="001A1A8B">
        <w:t>key requirements of relevant codes, standards, regulations and government incentive programs for household energy eff</w:t>
      </w:r>
      <w:r w:rsidRPr="001A1A8B">
        <w:t>iciency</w:t>
      </w:r>
    </w:p>
    <w:p w:rsidR="00000000" w:rsidRPr="001A1A8B" w:rsidP="001A1A8B">
      <w:pPr>
        <w:pStyle w:val="ListBullet"/>
      </w:pPr>
      <w:r w:rsidRPr="001A1A8B">
        <w:t>major systems and other sources of household energy use:</w:t>
      </w:r>
    </w:p>
    <w:p w:rsidR="00000000" w:rsidRPr="001A1A8B" w:rsidP="001A1A8B">
      <w:pPr>
        <w:pStyle w:val="ListBullet2"/>
      </w:pPr>
      <w:r w:rsidRPr="001A1A8B">
        <w:t>cooking</w:t>
      </w:r>
    </w:p>
    <w:p w:rsidR="00000000" w:rsidRPr="001A1A8B" w:rsidP="001A1A8B">
      <w:pPr>
        <w:pStyle w:val="ListBullet2"/>
      </w:pPr>
      <w:r w:rsidRPr="001A1A8B">
        <w:t>refrigeration</w:t>
      </w:r>
    </w:p>
    <w:p w:rsidR="00000000" w:rsidRPr="001A1A8B" w:rsidP="001A1A8B">
      <w:pPr>
        <w:pStyle w:val="ListBullet2"/>
      </w:pPr>
      <w:r w:rsidRPr="001A1A8B">
        <w:t xml:space="preserve">washing and drying </w:t>
      </w:r>
    </w:p>
    <w:p w:rsidR="00000000" w:rsidRPr="001A1A8B" w:rsidP="001A1A8B">
      <w:pPr>
        <w:pStyle w:val="ListBullet2"/>
      </w:pPr>
      <w:r w:rsidRPr="001A1A8B">
        <w:t>home entertainment and home office equipment</w:t>
      </w:r>
    </w:p>
    <w:p w:rsidR="00000000" w:rsidRPr="001A1A8B" w:rsidP="001A1A8B">
      <w:pPr>
        <w:pStyle w:val="ListBullet2"/>
      </w:pPr>
      <w:r w:rsidRPr="001A1A8B">
        <w:t>heating and cooling</w:t>
      </w:r>
    </w:p>
    <w:p w:rsidR="00000000" w:rsidRPr="001A1A8B" w:rsidP="001A1A8B">
      <w:pPr>
        <w:pStyle w:val="ListBullet2"/>
      </w:pPr>
      <w:r w:rsidRPr="001A1A8B">
        <w:t>internal and external appliances</w:t>
      </w:r>
    </w:p>
    <w:p w:rsidR="00000000" w:rsidRPr="001A1A8B" w:rsidP="001A1A8B">
      <w:pPr>
        <w:pStyle w:val="ListBullet2"/>
      </w:pPr>
      <w:r w:rsidRPr="001A1A8B">
        <w:t>lighting</w:t>
      </w:r>
    </w:p>
    <w:p w:rsidR="00000000" w:rsidRPr="001A1A8B" w:rsidP="001A1A8B">
      <w:pPr>
        <w:pStyle w:val="ListBullet2"/>
      </w:pPr>
      <w:r w:rsidRPr="001A1A8B">
        <w:t>swimming pools and spas</w:t>
      </w:r>
    </w:p>
    <w:p w:rsidR="00000000" w:rsidRPr="001A1A8B" w:rsidP="001A1A8B">
      <w:pPr>
        <w:pStyle w:val="ListBullet2"/>
      </w:pPr>
      <w:r w:rsidRPr="001A1A8B">
        <w:t>water heating</w:t>
      </w:r>
    </w:p>
    <w:p w:rsidR="00000000" w:rsidRPr="001A1A8B" w:rsidP="001A1A8B">
      <w:pPr>
        <w:pStyle w:val="ListBullet2"/>
      </w:pPr>
      <w:r w:rsidRPr="001A1A8B">
        <w:t>water pumps</w:t>
      </w:r>
    </w:p>
    <w:p w:rsidR="00000000" w:rsidRPr="001A1A8B" w:rsidP="001A1A8B">
      <w:pPr>
        <w:pStyle w:val="ListBullet"/>
      </w:pPr>
      <w:r w:rsidRPr="001A1A8B">
        <w:t>methods for interpreting household energy bills:</w:t>
      </w:r>
    </w:p>
    <w:p w:rsidR="00000000" w:rsidRPr="001A1A8B" w:rsidP="001A1A8B">
      <w:pPr>
        <w:pStyle w:val="ListBullet2"/>
      </w:pPr>
      <w:r w:rsidRPr="001A1A8B">
        <w:t>actual and estimated bills</w:t>
      </w:r>
    </w:p>
    <w:p w:rsidR="00000000" w:rsidRPr="001A1A8B" w:rsidP="001A1A8B">
      <w:pPr>
        <w:pStyle w:val="ListBullet2"/>
      </w:pPr>
      <w:r w:rsidRPr="001A1A8B">
        <w:t>plans</w:t>
      </w:r>
    </w:p>
    <w:p w:rsidR="00000000" w:rsidRPr="001A1A8B" w:rsidP="001A1A8B">
      <w:pPr>
        <w:pStyle w:val="ListBullet2"/>
      </w:pPr>
      <w:r w:rsidRPr="001A1A8B">
        <w:t>tariffs</w:t>
      </w:r>
    </w:p>
    <w:p w:rsidR="00000000" w:rsidRPr="001A1A8B" w:rsidP="001A1A8B">
      <w:pPr>
        <w:pStyle w:val="ListBullet"/>
      </w:pPr>
      <w:r w:rsidRPr="001A1A8B">
        <w:t xml:space="preserve">strategies for improving household energy efficiency including impact of building shell on heating/cooling energy use, upgrade options and behavioural </w:t>
      </w:r>
      <w:r w:rsidRPr="001A1A8B">
        <w:t>changes</w:t>
      </w:r>
    </w:p>
    <w:p w:rsidR="00000000" w:rsidRPr="001A1A8B" w:rsidP="001A1A8B">
      <w:pPr>
        <w:pStyle w:val="ListBullet"/>
      </w:pPr>
      <w:r w:rsidRPr="001A1A8B">
        <w:t>trends in energy use and emissions</w:t>
      </w:r>
    </w:p>
    <w:p w:rsidR="00000000" w:rsidRPr="001A1A8B" w:rsidP="001A1A8B">
      <w:pPr>
        <w:pStyle w:val="ListBullet"/>
      </w:pPr>
      <w:r w:rsidRPr="001A1A8B">
        <w:t>types and uses of energy measuring tools.</w:t>
      </w:r>
    </w:p>
    <w:p w:rsidR="00000000" w:rsidRPr="001A1A8B" w:rsidP="001A1A8B">
      <w:pPr>
        <w:pStyle w:val="AllowPageBreak"/>
      </w:pPr>
    </w:p>
    <w:p w:rsidR="00000000" w:rsidRPr="001A1A8B" w:rsidP="001A1A8B">
      <w:pPr>
        <w:pStyle w:val="Heading1"/>
      </w:pPr>
      <w:bookmarkStart w:id="4" w:name="O_1186415"/>
      <w:bookmarkEnd w:id="4"/>
      <w:r w:rsidRPr="001A1A8B">
        <w:t>Assessment Conditions</w:t>
      </w:r>
    </w:p>
    <w:p w:rsidR="00000000" w:rsidRPr="001A1A8B" w:rsidP="009B566D">
      <w:pPr>
        <w:pStyle w:val="BodyText"/>
      </w:pPr>
      <w:r w:rsidRPr="001A1A8B">
        <w:t>Assessors must meet the requirements for assessors contained in the Standards for Registered Training Organisations.</w:t>
      </w:r>
    </w:p>
    <w:p w:rsidR="00000000" w:rsidRPr="001A1A8B" w:rsidP="009B566D">
      <w:pPr>
        <w:pStyle w:val="BodyText"/>
      </w:pPr>
      <w:r w:rsidRPr="001A1A8B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1A1A8B" w:rsidP="009B566D">
      <w:pPr>
        <w:pStyle w:val="BodyText"/>
      </w:pPr>
      <w:r w:rsidRPr="001A1A8B">
        <w:t>Candidates must have access to:</w:t>
      </w:r>
    </w:p>
    <w:p w:rsidR="00000000" w:rsidRPr="001A1A8B" w:rsidP="001A1A8B">
      <w:pPr>
        <w:pStyle w:val="ListBullet"/>
      </w:pPr>
      <w:r w:rsidRPr="001A1A8B">
        <w:t>residential</w:t>
      </w:r>
      <w:r w:rsidRPr="001A1A8B">
        <w:t xml:space="preserve"> buildings to allow achievement of the performance evidence</w:t>
      </w:r>
    </w:p>
    <w:p w:rsidR="00000000" w:rsidRPr="001A1A8B" w:rsidP="001A1A8B">
      <w:pPr>
        <w:pStyle w:val="ListBullet"/>
      </w:pPr>
      <w:r w:rsidRPr="001A1A8B">
        <w:t>codes, standards, legislation and government programs relevant to energy efficiency</w:t>
      </w:r>
    </w:p>
    <w:p w:rsidR="00000000" w:rsidRPr="001A1A8B" w:rsidP="001A1A8B">
      <w:pPr>
        <w:pStyle w:val="ListBullet"/>
      </w:pPr>
      <w:r w:rsidRPr="001A1A8B">
        <w:t>manufacturers’ product information on domestic appliances, water heating systems, heating and cooling systems, l</w:t>
      </w:r>
      <w:r w:rsidRPr="001A1A8B">
        <w:t>ighting and electronic products</w:t>
      </w:r>
    </w:p>
    <w:p w:rsidR="00000000" w:rsidRPr="001A1A8B" w:rsidP="001A1A8B">
      <w:pPr>
        <w:pStyle w:val="ListBullet"/>
      </w:pPr>
      <w:r w:rsidRPr="001A1A8B">
        <w:t>technical information on energy production and storage technologies</w:t>
      </w:r>
    </w:p>
    <w:p w:rsidR="00000000" w:rsidRPr="001A1A8B" w:rsidP="001A1A8B">
      <w:pPr>
        <w:pStyle w:val="ListBullet"/>
      </w:pPr>
      <w:r w:rsidRPr="001A1A8B">
        <w:t>personal protective equipment and energy measurement and data collection tools and documentation.</w:t>
      </w:r>
    </w:p>
    <w:p w:rsidR="00000000" w:rsidRPr="001A1A8B" w:rsidP="001A1A8B">
      <w:pPr>
        <w:pStyle w:val="AllowPageBreak"/>
      </w:pPr>
    </w:p>
    <w:p w:rsidR="00000000" w:rsidRPr="001A1A8B" w:rsidP="001A1A8B">
      <w:pPr>
        <w:pStyle w:val="Heading1"/>
      </w:pPr>
      <w:bookmarkStart w:id="5" w:name="O_1186428"/>
      <w:bookmarkEnd w:id="5"/>
      <w:r w:rsidRPr="001A1A8B">
        <w:t>Links</w:t>
      </w:r>
    </w:p>
    <w:p w:rsidR="00000000" w:rsidRPr="001A1A8B" w:rsidP="009B566D">
      <w:pPr>
        <w:pStyle w:val="BodyText"/>
      </w:pPr>
      <w:r w:rsidRPr="001A1A8B">
        <w:t>Companion volumes to this trainin</w:t>
      </w:r>
      <w:r w:rsidRPr="001A1A8B">
        <w:t xml:space="preserve">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377D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A1A8B" w:rsidP="001A1A8B"/>
    <w:sectPr w:rsidSect="001A1A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B" w:rsidRPr="009B566D" w:rsidP="009B5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66D" w:rsidP="001A1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566D" w:rsidP="001A1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B566D" w:rsidP="001A1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A8B" w:rsidRPr="009B566D" w:rsidP="009B5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66D" w:rsidRPr="002D2AF8" w:rsidP="001A1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CPPHES4005 Assess household energy use and efficiency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B566D" w:rsidP="001A1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08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009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086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A8B"/>
  </w:style>
  <w:style w:type="character" w:customStyle="1" w:styleId="Heading1Char">
    <w:name w:val="Heading 1 Char"/>
    <w:basedOn w:val="DefaultParagraphFont"/>
    <w:link w:val="Heading1"/>
    <w:rsid w:val="001A1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A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A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A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A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A8B"/>
    <w:rPr>
      <w:b/>
      <w:spacing w:val="0"/>
    </w:rPr>
  </w:style>
  <w:style w:type="paragraph" w:customStyle="1" w:styleId="SuperTitle">
    <w:name w:val="SuperTitle"/>
    <w:basedOn w:val="Title"/>
    <w:rsid w:val="001A1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A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A8B"/>
    <w:rPr>
      <w:i/>
    </w:rPr>
  </w:style>
  <w:style w:type="paragraph" w:styleId="Caption">
    <w:name w:val="caption"/>
    <w:basedOn w:val="BodyText"/>
    <w:next w:val="Normal"/>
    <w:qFormat/>
    <w:rsid w:val="001A1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A8B"/>
  </w:style>
  <w:style w:type="paragraph" w:styleId="TableofFigures">
    <w:name w:val="table of figures"/>
    <w:basedOn w:val="Normal"/>
    <w:next w:val="Normal"/>
    <w:semiHidden/>
    <w:rsid w:val="001A1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A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A8B"/>
    <w:rPr>
      <w:rFonts w:ascii="Wingdings" w:hAnsi="Wingdings"/>
    </w:rPr>
  </w:style>
  <w:style w:type="paragraph" w:customStyle="1" w:styleId="TableHeading">
    <w:name w:val="Table Heading"/>
    <w:basedOn w:val="HeadingBase"/>
    <w:rsid w:val="001A1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A8B"/>
    <w:rPr>
      <w:color w:val="0033CC"/>
      <w:u w:val="none"/>
    </w:rPr>
  </w:style>
  <w:style w:type="paragraph" w:customStyle="1" w:styleId="BodyTextRight">
    <w:name w:val="Body Text Right"/>
    <w:basedOn w:val="BodyText"/>
    <w:rsid w:val="001A1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A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A8B"/>
    <w:rPr>
      <w:sz w:val="32"/>
    </w:rPr>
  </w:style>
  <w:style w:type="paragraph" w:customStyle="1" w:styleId="HeadingProcedure">
    <w:name w:val="Heading Procedure"/>
    <w:basedOn w:val="HeadingBase"/>
    <w:next w:val="Normal"/>
    <w:rsid w:val="001A1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A8B"/>
    <w:pPr>
      <w:spacing w:before="60" w:after="60"/>
    </w:pPr>
  </w:style>
  <w:style w:type="paragraph" w:styleId="ListContinue">
    <w:name w:val="List Continue"/>
    <w:basedOn w:val="List"/>
    <w:rsid w:val="001A1A8B"/>
    <w:pPr>
      <w:ind w:firstLine="0"/>
    </w:pPr>
  </w:style>
  <w:style w:type="paragraph" w:customStyle="1" w:styleId="ListNote">
    <w:name w:val="List Note"/>
    <w:basedOn w:val="List"/>
    <w:rsid w:val="001A1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A8B"/>
    <w:rPr>
      <w:rFonts w:ascii="Courier New" w:hAnsi="Courier New"/>
    </w:rPr>
  </w:style>
  <w:style w:type="paragraph" w:customStyle="1" w:styleId="NoteBullet">
    <w:name w:val="Note Bullet"/>
    <w:basedOn w:val="Note"/>
    <w:rsid w:val="001A1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A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A8B"/>
    <w:rPr>
      <w:b/>
      <w:smallCaps/>
    </w:rPr>
  </w:style>
  <w:style w:type="paragraph" w:customStyle="1" w:styleId="TableListNumber">
    <w:name w:val="Table List Number"/>
    <w:basedOn w:val="ListNumber"/>
    <w:rsid w:val="001A1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A8B"/>
    <w:pPr>
      <w:numPr>
        <w:numId w:val="9"/>
      </w:numPr>
    </w:pPr>
  </w:style>
  <w:style w:type="paragraph" w:customStyle="1" w:styleId="ListAlpha2">
    <w:name w:val="List Alpha 2"/>
    <w:basedOn w:val="List2"/>
    <w:rsid w:val="001A1A8B"/>
    <w:pPr>
      <w:numPr>
        <w:numId w:val="8"/>
      </w:numPr>
    </w:pPr>
  </w:style>
  <w:style w:type="paragraph" w:styleId="List2">
    <w:name w:val="List 2"/>
    <w:basedOn w:val="BodyText"/>
    <w:rsid w:val="001A1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A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A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A8B"/>
    <w:pPr>
      <w:numPr>
        <w:numId w:val="4"/>
      </w:numPr>
    </w:pPr>
  </w:style>
  <w:style w:type="paragraph" w:styleId="ListContinue2">
    <w:name w:val="List Continue 2"/>
    <w:basedOn w:val="List2"/>
    <w:rsid w:val="001A1A8B"/>
    <w:pPr>
      <w:ind w:firstLine="0"/>
    </w:pPr>
  </w:style>
  <w:style w:type="paragraph" w:styleId="ListContinue3">
    <w:name w:val="List Continue 3"/>
    <w:basedOn w:val="List3"/>
    <w:rsid w:val="001A1A8B"/>
    <w:pPr>
      <w:ind w:left="1021" w:firstLine="0"/>
    </w:pPr>
  </w:style>
  <w:style w:type="paragraph" w:styleId="ListContinue4">
    <w:name w:val="List Continue 4"/>
    <w:basedOn w:val="List4"/>
    <w:rsid w:val="001A1A8B"/>
    <w:pPr>
      <w:ind w:firstLine="0"/>
    </w:pPr>
  </w:style>
  <w:style w:type="paragraph" w:styleId="ListContinue5">
    <w:name w:val="List Continue 5"/>
    <w:basedOn w:val="List5"/>
    <w:rsid w:val="001A1A8B"/>
    <w:pPr>
      <w:ind w:firstLine="0"/>
    </w:pPr>
  </w:style>
  <w:style w:type="paragraph" w:styleId="ListNumber3">
    <w:name w:val="List Number 3"/>
    <w:basedOn w:val="List3"/>
    <w:rsid w:val="001A1A8B"/>
    <w:pPr>
      <w:numPr>
        <w:numId w:val="5"/>
      </w:numPr>
    </w:pPr>
  </w:style>
  <w:style w:type="paragraph" w:styleId="ListNumber4">
    <w:name w:val="List Number 4"/>
    <w:basedOn w:val="List4"/>
    <w:rsid w:val="001A1A8B"/>
    <w:pPr>
      <w:numPr>
        <w:numId w:val="6"/>
      </w:numPr>
    </w:pPr>
  </w:style>
  <w:style w:type="paragraph" w:styleId="ListNumber5">
    <w:name w:val="List Number 5"/>
    <w:basedOn w:val="List5"/>
    <w:rsid w:val="001A1A8B"/>
    <w:pPr>
      <w:numPr>
        <w:numId w:val="7"/>
      </w:numPr>
    </w:pPr>
  </w:style>
  <w:style w:type="paragraph" w:styleId="BlockText">
    <w:name w:val="Block Text"/>
    <w:basedOn w:val="Normal"/>
    <w:rsid w:val="001A1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A8B"/>
    <w:rPr>
      <w:sz w:val="16"/>
      <w:vertAlign w:val="superscript"/>
    </w:rPr>
  </w:style>
  <w:style w:type="character" w:customStyle="1" w:styleId="Symbols">
    <w:name w:val="Symbols"/>
    <w:basedOn w:val="DefaultParagraphFont"/>
    <w:rsid w:val="001A1A8B"/>
    <w:rPr>
      <w:rFonts w:ascii="Symbol" w:hAnsi="Symbol"/>
    </w:rPr>
  </w:style>
  <w:style w:type="character" w:customStyle="1" w:styleId="MenuOptions">
    <w:name w:val="Menu Options"/>
    <w:basedOn w:val="DefaultParagraphFont"/>
    <w:rsid w:val="001A1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A8B"/>
    <w:rPr>
      <w:b/>
    </w:rPr>
  </w:style>
  <w:style w:type="character" w:customStyle="1" w:styleId="Underlined">
    <w:name w:val="Underlined"/>
    <w:basedOn w:val="DefaultParagraphFont"/>
    <w:rsid w:val="001A1A8B"/>
    <w:rPr>
      <w:u w:val="single"/>
    </w:rPr>
  </w:style>
  <w:style w:type="paragraph" w:customStyle="1" w:styleId="TableBodyTextRight">
    <w:name w:val="Table Body Text Right"/>
    <w:basedOn w:val="TableBodyText"/>
    <w:rsid w:val="001A1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A8B"/>
    <w:rPr>
      <w:sz w:val="18"/>
    </w:rPr>
  </w:style>
  <w:style w:type="paragraph" w:customStyle="1" w:styleId="BodySmallRight">
    <w:name w:val="Body Small Right"/>
    <w:basedOn w:val="BodyTextRight"/>
    <w:rsid w:val="001A1A8B"/>
    <w:rPr>
      <w:sz w:val="18"/>
      <w:szCs w:val="18"/>
    </w:rPr>
  </w:style>
  <w:style w:type="paragraph" w:customStyle="1" w:styleId="MarginEdition">
    <w:name w:val="Margin Edition"/>
    <w:basedOn w:val="MarginNote"/>
    <w:rsid w:val="001A1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A8B"/>
    <w:rPr>
      <w:sz w:val="2"/>
      <w:szCs w:val="2"/>
    </w:rPr>
  </w:style>
  <w:style w:type="character" w:customStyle="1" w:styleId="Small">
    <w:name w:val="Small"/>
    <w:basedOn w:val="DefaultParagraphFont"/>
    <w:rsid w:val="001A1A8B"/>
    <w:rPr>
      <w:sz w:val="16"/>
    </w:rPr>
  </w:style>
  <w:style w:type="paragraph" w:customStyle="1" w:styleId="WideTable">
    <w:name w:val="Wide Table"/>
    <w:basedOn w:val="Normal"/>
    <w:rsid w:val="001A1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A8B"/>
  </w:style>
  <w:style w:type="paragraph" w:styleId="Quote">
    <w:name w:val="Quote"/>
    <w:basedOn w:val="Heading1"/>
    <w:link w:val="QuoteChar"/>
    <w:qFormat/>
    <w:rsid w:val="001A1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A8B"/>
    <w:pPr>
      <w:pageBreakBefore/>
    </w:pPr>
  </w:style>
  <w:style w:type="paragraph" w:customStyle="1" w:styleId="Border">
    <w:name w:val="Border"/>
    <w:basedOn w:val="Normal"/>
    <w:qFormat/>
    <w:rsid w:val="001A1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A8B"/>
    <w:rPr>
      <w:u w:val="single"/>
    </w:rPr>
  </w:style>
  <w:style w:type="character" w:customStyle="1" w:styleId="BoldandItalics">
    <w:name w:val="Bold and Italics"/>
    <w:qFormat/>
    <w:rsid w:val="001A1A8B"/>
    <w:rPr>
      <w:b/>
      <w:i/>
      <w:u w:val="none"/>
    </w:rPr>
  </w:style>
  <w:style w:type="paragraph" w:styleId="BalloonText">
    <w:name w:val="Balloon Text"/>
    <w:basedOn w:val="Normal"/>
    <w:link w:val="BalloonTextChar"/>
    <w:rsid w:val="001A1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A8B"/>
    <w:pPr>
      <w:spacing w:before="0" w:after="0"/>
    </w:pPr>
  </w:style>
  <w:style w:type="paragraph" w:customStyle="1" w:styleId="BodyTextBold">
    <w:name w:val="Body Text Bold"/>
    <w:basedOn w:val="BodyText"/>
    <w:qFormat/>
    <w:rsid w:val="001A1A8B"/>
    <w:rPr>
      <w:b/>
    </w:rPr>
  </w:style>
  <w:style w:type="character" w:styleId="Hyperlink">
    <w:name w:val="Hyperlink"/>
    <w:basedOn w:val="DefaultParagraphFont"/>
    <w:uiPriority w:val="99"/>
    <w:unhideWhenUsed/>
    <w:rsid w:val="009B5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2806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CPPHES4005 Assess household energy use and efficiency improvements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