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1EF" w:rsidP="004351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CPPHES4004 Conduct thermal performance assessment of residential buildings</w:t>
      </w:r>
      <w:r>
        <w:fldChar w:fldCharType="end"/>
      </w:r>
    </w:p>
    <w:p w:rsidR="004351EF" w:rsidP="004351EF">
      <w:pPr>
        <w:pStyle w:val="Version"/>
        <w:sectPr w:rsidSect="007804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04C6" w:rsidP="007804C6">
      <w:pPr>
        <w:pStyle w:val="SuperHeading"/>
      </w:pPr>
      <w:r w:rsidRPr="007804C6">
        <w:t>CPPHES4004 Conduct thermal performance assessment of residential buildings</w:t>
      </w:r>
    </w:p>
    <w:p w:rsidR="00000000" w:rsidRPr="007804C6" w:rsidP="007804C6">
      <w:pPr>
        <w:pStyle w:val="Heading1"/>
      </w:pPr>
      <w:bookmarkStart w:id="1" w:name="O_1186410"/>
      <w:bookmarkEnd w:id="1"/>
      <w:r w:rsidRPr="007804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4C6" w:rsidP="007804C6">
            <w:pPr>
              <w:pStyle w:val="BodyText"/>
            </w:pPr>
            <w:r w:rsidRPr="007804C6">
              <w:t>This version first released with CPP Property Services Training Package Release 14.0.</w:t>
            </w:r>
          </w:p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Updated reference to reflect correction in Modification History from CPC Property Services 5.0 to CPP Property Services 9.0.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4C6" w:rsidP="007804C6">
            <w:pPr>
              <w:pStyle w:val="BodyText"/>
            </w:pPr>
            <w:r w:rsidRPr="007804C6">
              <w:t>This version first released with CPC Property Services Training Package Release 5.0.</w:t>
            </w:r>
          </w:p>
          <w:p w:rsidR="00000000" w:rsidRPr="007804C6" w:rsidP="007804C6">
            <w:pPr>
              <w:pStyle w:val="BodyText"/>
            </w:pPr>
            <w:r w:rsidRPr="007804C6">
              <w:t>Supersedes and equivalent to CPPHSA</w:t>
            </w:r>
            <w:r w:rsidRPr="007804C6">
              <w:t>4012A Conduct NatHERS assessment of planned residential buildings.  Updated to meet the Standards for Training Packages.</w:t>
            </w:r>
          </w:p>
        </w:tc>
      </w:tr>
    </w:tbl>
    <w:p w:rsidR="00000000" w:rsidRPr="007804C6" w:rsidP="007804C6">
      <w:pPr>
        <w:pStyle w:val="BodyText"/>
      </w:pPr>
    </w:p>
    <w:p w:rsidR="00000000" w:rsidRPr="007804C6" w:rsidP="007804C6">
      <w:pPr>
        <w:pStyle w:val="AllowPageBreak"/>
      </w:pPr>
    </w:p>
    <w:p w:rsidR="00000000" w:rsidRPr="007804C6" w:rsidP="007804C6">
      <w:pPr>
        <w:pStyle w:val="Heading1"/>
      </w:pPr>
      <w:bookmarkStart w:id="2" w:name="O_1186409"/>
      <w:bookmarkEnd w:id="2"/>
      <w:r w:rsidRPr="007804C6">
        <w:t>Application</w:t>
      </w:r>
    </w:p>
    <w:p w:rsidR="00000000" w:rsidRPr="007804C6" w:rsidP="004351EF">
      <w:pPr>
        <w:pStyle w:val="BodyText"/>
      </w:pPr>
      <w:r w:rsidRPr="007804C6">
        <w:t>This unit specifies the skills and knowledge required to analyse information to assess the thermal pot</w:t>
      </w:r>
      <w:r w:rsidRPr="007804C6">
        <w:t>ential of the building envelope of planned residential buildings, and the thermal performance of existing residential buildings, including alterations and additions. Assessments involve a variety of building designs and materials across all jurisdictions u</w:t>
      </w:r>
      <w:r w:rsidRPr="007804C6">
        <w:t>sing the regulatory mode of software accredited under the Nationwide House Energy Rating Scheme (NatHERS).</w:t>
      </w:r>
    </w:p>
    <w:p w:rsidR="00000000" w:rsidRPr="007804C6" w:rsidP="004351EF">
      <w:pPr>
        <w:pStyle w:val="BodyText"/>
      </w:pPr>
      <w:r w:rsidRPr="007804C6">
        <w:t>This unit is for individuals who work independently using specialised knowledge and skills to complete thermal performance assessments. It involves c</w:t>
      </w:r>
      <w:r w:rsidRPr="007804C6">
        <w:t>ompleting routine and non-routine tasks and dealing with predictable and sometimes unpredictable problems.</w:t>
      </w:r>
    </w:p>
    <w:p w:rsidR="00000000" w:rsidRPr="007804C6" w:rsidP="004351EF">
      <w:pPr>
        <w:pStyle w:val="BodyText"/>
      </w:pPr>
      <w:r w:rsidRPr="007804C6">
        <w:t>This unit forms part of the licensing requirements for thermal performance assessments. For further information, check with the relevant regulatory a</w:t>
      </w:r>
      <w:r w:rsidRPr="007804C6">
        <w:t>uthority.</w:t>
      </w:r>
    </w:p>
    <w:p w:rsidR="00000000" w:rsidRPr="007804C6" w:rsidP="007804C6">
      <w:pPr>
        <w:pStyle w:val="Heading1"/>
      </w:pPr>
      <w:bookmarkStart w:id="3" w:name="O_1186408"/>
      <w:bookmarkEnd w:id="3"/>
      <w:r w:rsidRPr="007804C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CPPCMN4008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Read plans, drawings and specifications for residential buildings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CPPHES4003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4C6" w:rsidP="007804C6">
            <w:pPr>
              <w:pStyle w:val="BodyText"/>
            </w:pPr>
            <w:r w:rsidRPr="007804C6">
              <w:t>Operate and maintain computer system to support thermal performance assessments</w:t>
            </w:r>
          </w:p>
        </w:tc>
      </w:tr>
    </w:tbl>
    <w:p w:rsidR="00000000" w:rsidRPr="007804C6" w:rsidP="007804C6">
      <w:pPr>
        <w:pStyle w:val="BodyText"/>
      </w:pPr>
    </w:p>
    <w:p w:rsidR="00000000" w:rsidRPr="007804C6" w:rsidP="007804C6">
      <w:pPr>
        <w:pStyle w:val="AllowPageBreak"/>
      </w:pPr>
    </w:p>
    <w:p w:rsidR="00000000" w:rsidRPr="007804C6" w:rsidP="007804C6">
      <w:pPr>
        <w:pStyle w:val="Heading1"/>
      </w:pPr>
      <w:bookmarkStart w:id="4" w:name="O_1186407"/>
      <w:bookmarkEnd w:id="4"/>
      <w:r w:rsidRPr="007804C6">
        <w:t>Unit Sector</w:t>
      </w:r>
    </w:p>
    <w:p w:rsidR="00000000" w:rsidRPr="007804C6" w:rsidP="004351EF">
      <w:pPr>
        <w:pStyle w:val="BodyText"/>
      </w:pPr>
      <w:r w:rsidRPr="007804C6">
        <w:t>Home Sustainability.</w:t>
      </w:r>
    </w:p>
    <w:p w:rsidR="00000000" w:rsidRPr="007804C6" w:rsidP="007804C6">
      <w:pPr>
        <w:pStyle w:val="Heading1"/>
      </w:pPr>
      <w:bookmarkStart w:id="5" w:name="O_1186406"/>
      <w:bookmarkEnd w:id="5"/>
      <w:r w:rsidRPr="007804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Performance criteria describe what needs to be done to demonstrate achievement of the element.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Prepare for thermal performance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Consult with client to confirm scope and purpose of assessment and respond to questions to clarify issues and concerns.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 xml:space="preserve">Research and apply jurisdictional regulatory and NatHERS requirements to planned </w:t>
            </w:r>
            <w:r w:rsidRPr="007804C6">
              <w:t>thermal performance assessment.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Obtain documentation and drawings for the assessment and review to verify consistency and sufficiency to meet software, NatHERS technical notes and regulatory requirements.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 xml:space="preserve">Refer inconsistencies in documentation or drawings back to client for clarification and amendment. 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Request additional information required to conduct assessment to meet client and regulatory requirements.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Check computer equipment to ensure c</w:t>
            </w:r>
            <w:r w:rsidRPr="007804C6">
              <w:t>orrect operation and confirm that software version and libraries are up to date according to regulatory requirements.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Collate and input information into NatHERS software tool.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Extract information required for input into software tool from building documentation and NatHERS technical notes.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Enter extracted information into software tool according to regulatory requirements for the building.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Enter information on non-standard building materials and designs, alterations and additions correctly according to software and regulatory requirements.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Check inputted data and make necessary adjustments to ensure accuracy and compliance with regula</w:t>
            </w:r>
            <w:r w:rsidRPr="007804C6">
              <w:t>tory requirements.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Model thermal performance of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Apply software tool functions to model thermal performance of building.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Run simulation to determine if the building’s potential thermal performance complies with regulatory req</w:t>
            </w:r>
            <w:r w:rsidRPr="007804C6">
              <w:t>uirements.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Check simulation against latest documentation set and amend identified discrepancies.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Analyse software tool outputs to clarify assumptions, identify limitations and correct errors in data entry.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Interpret software tool outputs and profile building’s thermal performance.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Identify options to improve thermal performance of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Analyse strengths and weaknesses in thermal performance of building.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Access technical advice and identify cost effective options for improving thermal performance considering outputs of thermal performance assessment, practicality and type of building.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Identify interactions of identified improvements on other aspects</w:t>
            </w:r>
            <w:r w:rsidRPr="007804C6">
              <w:t xml:space="preserve"> of building performance.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Use software tool to reassess building and impact of identified options on thermal performance.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Report and certify thermal performance assessment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 xml:space="preserve">Finalise thermal performance assessment and collate design and assessment documentation in line with regulatory requirements in relevant jurisdictions and for auditing and quality assurance. 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Write up options and recommendations for achieving required energy efficiency rating according to regulatory requirements.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Discuss assessment outcomes with relevant persons and obtain approval to proceed with certification according to organisationa</w:t>
            </w:r>
            <w:r w:rsidRPr="007804C6">
              <w:t>l requirements.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Submit NatHERS report through required portal to generate universal certificate.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Confirm stamping is complete and secure documentation according to regulatory requirements.</w:t>
            </w:r>
          </w:p>
        </w:tc>
      </w:tr>
      <w:tr w:rsidTr="007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4C6">
            <w:pPr>
              <w:pStyle w:val="BodyText"/>
              <w:rPr>
                <w:lang w:val="en-NZ"/>
              </w:rPr>
            </w:pPr>
            <w:r w:rsidRPr="007804C6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4C6" w:rsidP="007804C6">
            <w:pPr>
              <w:pStyle w:val="BodyText"/>
            </w:pPr>
            <w:r w:rsidRPr="007804C6">
              <w:t>Store assessment documentation in accordance with regulatory requirements to enable recovery for audit and quality assurance purposes.</w:t>
            </w:r>
          </w:p>
        </w:tc>
      </w:tr>
    </w:tbl>
    <w:p w:rsidR="00000000" w:rsidRPr="007804C6" w:rsidP="007804C6">
      <w:pPr>
        <w:pStyle w:val="BodyText"/>
      </w:pPr>
    </w:p>
    <w:p w:rsidR="00000000" w:rsidRPr="007804C6" w:rsidP="007804C6">
      <w:pPr>
        <w:pStyle w:val="AllowPageBreak"/>
      </w:pPr>
    </w:p>
    <w:p w:rsidR="00000000" w:rsidRPr="007804C6" w:rsidP="007804C6">
      <w:pPr>
        <w:pStyle w:val="Heading1"/>
      </w:pPr>
      <w:bookmarkStart w:id="6" w:name="O_1186405"/>
      <w:bookmarkEnd w:id="6"/>
      <w:r w:rsidRPr="007804C6">
        <w:t>Foundation Skills</w:t>
      </w:r>
    </w:p>
    <w:p w:rsidR="00000000" w:rsidRPr="007804C6" w:rsidP="004351EF">
      <w:pPr>
        <w:pStyle w:val="BodyText"/>
      </w:pPr>
      <w:r w:rsidRPr="007804C6">
        <w:t>As well as the foundation skills explicit in the performance criteria of this unit</w:t>
      </w:r>
      <w:r w:rsidRPr="007804C6">
        <w:t>, candidates require:</w:t>
      </w:r>
    </w:p>
    <w:p w:rsidR="00000000" w:rsidRPr="007804C6" w:rsidP="007804C6">
      <w:pPr>
        <w:pStyle w:val="ListBullet"/>
      </w:pPr>
      <w:r w:rsidRPr="007804C6">
        <w:t>numeracy skills to interpret thermal performance outputs including U-values and R-values</w:t>
      </w:r>
    </w:p>
    <w:p w:rsidR="00000000" w:rsidRPr="007804C6" w:rsidP="007804C6">
      <w:pPr>
        <w:pStyle w:val="ListBullet"/>
      </w:pPr>
      <w:r w:rsidRPr="007804C6">
        <w:t>reading skills to interpret a variety of texts including regulations, codes, technical notes and building plans and specifications</w:t>
      </w:r>
    </w:p>
    <w:p w:rsidR="00000000" w:rsidRPr="007804C6" w:rsidP="007804C6">
      <w:pPr>
        <w:pStyle w:val="ListBullet"/>
      </w:pPr>
      <w:r w:rsidRPr="007804C6">
        <w:t>writing skills to complete standard forms and generate business correspondence and reports</w:t>
      </w:r>
    </w:p>
    <w:p w:rsidR="00000000" w:rsidRPr="007804C6" w:rsidP="007804C6">
      <w:pPr>
        <w:pStyle w:val="ListBullet"/>
      </w:pPr>
      <w:r w:rsidRPr="007804C6">
        <w:t>problem-solving skills to:</w:t>
      </w:r>
    </w:p>
    <w:p w:rsidR="00000000" w:rsidRPr="007804C6" w:rsidP="007804C6">
      <w:pPr>
        <w:pStyle w:val="ListBullet2"/>
      </w:pPr>
      <w:r w:rsidRPr="007804C6">
        <w:t>make recommendations based on the outputs of NatHERS software tools</w:t>
      </w:r>
    </w:p>
    <w:p w:rsidR="00000000" w:rsidRPr="007804C6" w:rsidP="007804C6">
      <w:pPr>
        <w:pStyle w:val="ListBullet2"/>
      </w:pPr>
      <w:r w:rsidRPr="007804C6">
        <w:t>determine optional improvements to thermal performance.</w:t>
      </w:r>
    </w:p>
    <w:p w:rsidR="00000000" w:rsidRPr="007804C6" w:rsidP="007804C6">
      <w:pPr>
        <w:pStyle w:val="AllowPageBreak"/>
      </w:pPr>
    </w:p>
    <w:p w:rsidR="00000000" w:rsidRPr="007804C6" w:rsidP="007804C6">
      <w:pPr>
        <w:pStyle w:val="Heading1"/>
      </w:pPr>
      <w:bookmarkStart w:id="7" w:name="O_1186404"/>
      <w:bookmarkEnd w:id="7"/>
      <w:r w:rsidRPr="007804C6">
        <w:t>Unit Mapping Information</w:t>
      </w:r>
    </w:p>
    <w:p w:rsidR="00000000" w:rsidRPr="007804C6" w:rsidP="004351EF">
      <w:pPr>
        <w:pStyle w:val="BodyText"/>
      </w:pPr>
      <w:r w:rsidRPr="007804C6">
        <w:t>Supersedes and equivalent to CPPHSA4012A Conduct NatHERS assessment of planned residential buildings.</w:t>
      </w:r>
    </w:p>
    <w:p w:rsidR="00000000" w:rsidRPr="007804C6" w:rsidP="007804C6">
      <w:pPr>
        <w:pStyle w:val="Heading1"/>
      </w:pPr>
      <w:bookmarkStart w:id="8" w:name="O_1186411"/>
      <w:bookmarkEnd w:id="8"/>
      <w:r w:rsidRPr="007804C6">
        <w:t>Links</w:t>
      </w:r>
    </w:p>
    <w:p w:rsidR="00000000" w:rsidRPr="007804C6" w:rsidP="004351EF">
      <w:pPr>
        <w:pStyle w:val="BodyText"/>
      </w:pPr>
      <w:r w:rsidRPr="007804C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670B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804C6" w:rsidP="007804C6"/>
    <w:sectPr w:rsidSect="007804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C6" w:rsidRPr="004351EF" w:rsidP="004351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1EF" w:rsidP="007804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1EF" w:rsidP="007804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351EF" w:rsidP="007804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1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4C6" w:rsidRPr="004351EF" w:rsidP="004351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1EF" w:rsidRPr="002D2AF8" w:rsidP="007804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CPPHES4004 Conduct thermal performance assessment of residential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351EF" w:rsidP="007804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CAD5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0EA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E415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4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4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4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4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4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4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4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4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4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4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4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4C6"/>
  </w:style>
  <w:style w:type="character" w:customStyle="1" w:styleId="Heading1Char">
    <w:name w:val="Heading 1 Char"/>
    <w:basedOn w:val="DefaultParagraphFont"/>
    <w:link w:val="Heading1"/>
    <w:rsid w:val="007804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4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4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4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04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04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4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4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4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4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4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4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4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4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4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4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4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4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4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4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4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4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4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04C6"/>
    <w:rPr>
      <w:b/>
      <w:spacing w:val="0"/>
    </w:rPr>
  </w:style>
  <w:style w:type="paragraph" w:customStyle="1" w:styleId="SuperTitle">
    <w:name w:val="SuperTitle"/>
    <w:basedOn w:val="Title"/>
    <w:rsid w:val="007804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4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4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04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4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4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4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4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4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4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4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4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4C6"/>
    <w:rPr>
      <w:i/>
    </w:rPr>
  </w:style>
  <w:style w:type="paragraph" w:styleId="Caption">
    <w:name w:val="caption"/>
    <w:basedOn w:val="BodyText"/>
    <w:next w:val="Normal"/>
    <w:qFormat/>
    <w:rsid w:val="007804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4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4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4C6"/>
  </w:style>
  <w:style w:type="paragraph" w:styleId="TableofFigures">
    <w:name w:val="table of figures"/>
    <w:basedOn w:val="Normal"/>
    <w:next w:val="Normal"/>
    <w:semiHidden/>
    <w:rsid w:val="007804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4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04C6"/>
    <w:rPr>
      <w:rFonts w:ascii="Wingdings" w:hAnsi="Wingdings"/>
    </w:rPr>
  </w:style>
  <w:style w:type="paragraph" w:customStyle="1" w:styleId="TableHeading">
    <w:name w:val="Table Heading"/>
    <w:basedOn w:val="HeadingBase"/>
    <w:rsid w:val="007804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4C6"/>
    <w:rPr>
      <w:color w:val="0033CC"/>
      <w:u w:val="none"/>
    </w:rPr>
  </w:style>
  <w:style w:type="paragraph" w:customStyle="1" w:styleId="BodyTextRight">
    <w:name w:val="Body Text Right"/>
    <w:basedOn w:val="BodyText"/>
    <w:rsid w:val="007804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4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4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4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4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4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4C6"/>
    <w:rPr>
      <w:sz w:val="32"/>
    </w:rPr>
  </w:style>
  <w:style w:type="paragraph" w:customStyle="1" w:styleId="HeadingProcedure">
    <w:name w:val="Heading Procedure"/>
    <w:basedOn w:val="HeadingBase"/>
    <w:next w:val="Normal"/>
    <w:rsid w:val="007804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4C6"/>
    <w:pPr>
      <w:spacing w:before="60" w:after="60"/>
    </w:pPr>
  </w:style>
  <w:style w:type="paragraph" w:styleId="ListContinue">
    <w:name w:val="List Continue"/>
    <w:basedOn w:val="List"/>
    <w:rsid w:val="007804C6"/>
    <w:pPr>
      <w:ind w:firstLine="0"/>
    </w:pPr>
  </w:style>
  <w:style w:type="paragraph" w:customStyle="1" w:styleId="ListNote">
    <w:name w:val="List Note"/>
    <w:basedOn w:val="List"/>
    <w:rsid w:val="007804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4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4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4C6"/>
    <w:rPr>
      <w:rFonts w:ascii="Courier New" w:hAnsi="Courier New"/>
    </w:rPr>
  </w:style>
  <w:style w:type="paragraph" w:customStyle="1" w:styleId="NoteBullet">
    <w:name w:val="Note Bullet"/>
    <w:basedOn w:val="Note"/>
    <w:rsid w:val="007804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4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4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4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4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04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4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4C6"/>
    <w:rPr>
      <w:b/>
      <w:smallCaps/>
    </w:rPr>
  </w:style>
  <w:style w:type="paragraph" w:customStyle="1" w:styleId="TableListNumber">
    <w:name w:val="Table List Number"/>
    <w:basedOn w:val="ListNumber"/>
    <w:rsid w:val="007804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4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4C6"/>
    <w:pPr>
      <w:numPr>
        <w:numId w:val="9"/>
      </w:numPr>
    </w:pPr>
  </w:style>
  <w:style w:type="paragraph" w:customStyle="1" w:styleId="ListAlpha2">
    <w:name w:val="List Alpha 2"/>
    <w:basedOn w:val="List2"/>
    <w:rsid w:val="007804C6"/>
    <w:pPr>
      <w:numPr>
        <w:numId w:val="8"/>
      </w:numPr>
    </w:pPr>
  </w:style>
  <w:style w:type="paragraph" w:styleId="List2">
    <w:name w:val="List 2"/>
    <w:basedOn w:val="BodyText"/>
    <w:rsid w:val="007804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4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4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4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4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4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04C6"/>
    <w:pPr>
      <w:numPr>
        <w:numId w:val="4"/>
      </w:numPr>
    </w:pPr>
  </w:style>
  <w:style w:type="paragraph" w:styleId="ListContinue2">
    <w:name w:val="List Continue 2"/>
    <w:basedOn w:val="List2"/>
    <w:rsid w:val="007804C6"/>
    <w:pPr>
      <w:ind w:firstLine="0"/>
    </w:pPr>
  </w:style>
  <w:style w:type="paragraph" w:styleId="ListContinue3">
    <w:name w:val="List Continue 3"/>
    <w:basedOn w:val="List3"/>
    <w:rsid w:val="007804C6"/>
    <w:pPr>
      <w:ind w:left="1021" w:firstLine="0"/>
    </w:pPr>
  </w:style>
  <w:style w:type="paragraph" w:styleId="ListContinue4">
    <w:name w:val="List Continue 4"/>
    <w:basedOn w:val="List4"/>
    <w:rsid w:val="007804C6"/>
    <w:pPr>
      <w:ind w:firstLine="0"/>
    </w:pPr>
  </w:style>
  <w:style w:type="paragraph" w:styleId="ListContinue5">
    <w:name w:val="List Continue 5"/>
    <w:basedOn w:val="List5"/>
    <w:rsid w:val="007804C6"/>
    <w:pPr>
      <w:ind w:firstLine="0"/>
    </w:pPr>
  </w:style>
  <w:style w:type="paragraph" w:styleId="ListNumber3">
    <w:name w:val="List Number 3"/>
    <w:basedOn w:val="List3"/>
    <w:rsid w:val="007804C6"/>
    <w:pPr>
      <w:numPr>
        <w:numId w:val="5"/>
      </w:numPr>
    </w:pPr>
  </w:style>
  <w:style w:type="paragraph" w:styleId="ListNumber4">
    <w:name w:val="List Number 4"/>
    <w:basedOn w:val="List4"/>
    <w:rsid w:val="007804C6"/>
    <w:pPr>
      <w:numPr>
        <w:numId w:val="6"/>
      </w:numPr>
    </w:pPr>
  </w:style>
  <w:style w:type="paragraph" w:styleId="ListNumber5">
    <w:name w:val="List Number 5"/>
    <w:basedOn w:val="List5"/>
    <w:rsid w:val="007804C6"/>
    <w:pPr>
      <w:numPr>
        <w:numId w:val="7"/>
      </w:numPr>
    </w:pPr>
  </w:style>
  <w:style w:type="paragraph" w:styleId="BlockText">
    <w:name w:val="Block Text"/>
    <w:basedOn w:val="Normal"/>
    <w:rsid w:val="007804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4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4C6"/>
    <w:rPr>
      <w:sz w:val="16"/>
      <w:vertAlign w:val="superscript"/>
    </w:rPr>
  </w:style>
  <w:style w:type="character" w:customStyle="1" w:styleId="Symbols">
    <w:name w:val="Symbols"/>
    <w:basedOn w:val="DefaultParagraphFont"/>
    <w:rsid w:val="007804C6"/>
    <w:rPr>
      <w:rFonts w:ascii="Symbol" w:hAnsi="Symbol"/>
    </w:rPr>
  </w:style>
  <w:style w:type="character" w:customStyle="1" w:styleId="MenuOptions">
    <w:name w:val="Menu Options"/>
    <w:basedOn w:val="DefaultParagraphFont"/>
    <w:rsid w:val="007804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4C6"/>
    <w:rPr>
      <w:b/>
    </w:rPr>
  </w:style>
  <w:style w:type="character" w:customStyle="1" w:styleId="Underlined">
    <w:name w:val="Underlined"/>
    <w:basedOn w:val="DefaultParagraphFont"/>
    <w:rsid w:val="007804C6"/>
    <w:rPr>
      <w:u w:val="single"/>
    </w:rPr>
  </w:style>
  <w:style w:type="paragraph" w:customStyle="1" w:styleId="TableBodyTextRight">
    <w:name w:val="Table Body Text Right"/>
    <w:basedOn w:val="TableBodyText"/>
    <w:rsid w:val="007804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4C6"/>
    <w:rPr>
      <w:sz w:val="18"/>
    </w:rPr>
  </w:style>
  <w:style w:type="paragraph" w:customStyle="1" w:styleId="BodySmallRight">
    <w:name w:val="Body Small Right"/>
    <w:basedOn w:val="BodyTextRight"/>
    <w:rsid w:val="007804C6"/>
    <w:rPr>
      <w:sz w:val="18"/>
      <w:szCs w:val="18"/>
    </w:rPr>
  </w:style>
  <w:style w:type="paragraph" w:customStyle="1" w:styleId="MarginEdition">
    <w:name w:val="Margin Edition"/>
    <w:basedOn w:val="MarginNote"/>
    <w:rsid w:val="007804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4C6"/>
    <w:rPr>
      <w:sz w:val="2"/>
      <w:szCs w:val="2"/>
    </w:rPr>
  </w:style>
  <w:style w:type="character" w:customStyle="1" w:styleId="Small">
    <w:name w:val="Small"/>
    <w:basedOn w:val="DefaultParagraphFont"/>
    <w:rsid w:val="007804C6"/>
    <w:rPr>
      <w:sz w:val="16"/>
    </w:rPr>
  </w:style>
  <w:style w:type="paragraph" w:customStyle="1" w:styleId="WideTable">
    <w:name w:val="Wide Table"/>
    <w:basedOn w:val="Normal"/>
    <w:rsid w:val="007804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4C6"/>
  </w:style>
  <w:style w:type="paragraph" w:styleId="Quote">
    <w:name w:val="Quote"/>
    <w:basedOn w:val="Heading1"/>
    <w:link w:val="QuoteChar"/>
    <w:qFormat/>
    <w:rsid w:val="007804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4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4C6"/>
    <w:pPr>
      <w:pageBreakBefore/>
    </w:pPr>
  </w:style>
  <w:style w:type="paragraph" w:customStyle="1" w:styleId="Border">
    <w:name w:val="Border"/>
    <w:basedOn w:val="Normal"/>
    <w:qFormat/>
    <w:rsid w:val="007804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4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4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4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4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4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4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4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4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4C6"/>
    <w:rPr>
      <w:u w:val="single"/>
    </w:rPr>
  </w:style>
  <w:style w:type="character" w:customStyle="1" w:styleId="BoldandItalics">
    <w:name w:val="Bold and Italics"/>
    <w:qFormat/>
    <w:rsid w:val="007804C6"/>
    <w:rPr>
      <w:b/>
      <w:i/>
      <w:u w:val="none"/>
    </w:rPr>
  </w:style>
  <w:style w:type="paragraph" w:styleId="BalloonText">
    <w:name w:val="Balloon Text"/>
    <w:basedOn w:val="Normal"/>
    <w:link w:val="BalloonTextChar"/>
    <w:rsid w:val="00780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4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4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4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4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4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4C6"/>
    <w:pPr>
      <w:spacing w:before="0" w:after="0"/>
    </w:pPr>
  </w:style>
  <w:style w:type="paragraph" w:customStyle="1" w:styleId="BodyTextBold">
    <w:name w:val="Body Text Bold"/>
    <w:basedOn w:val="BodyText"/>
    <w:qFormat/>
    <w:rsid w:val="007804C6"/>
    <w:rPr>
      <w:b/>
    </w:rPr>
  </w:style>
  <w:style w:type="character" w:styleId="Hyperlink">
    <w:name w:val="Hyperlink"/>
    <w:basedOn w:val="DefaultParagraphFont"/>
    <w:uiPriority w:val="99"/>
    <w:unhideWhenUsed/>
    <w:rsid w:val="004351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5532</Characters>
  <Application>Microsoft Office Word</Application>
  <DocSecurity>0</DocSecurity>
  <Lines>240</Lines>
  <Paragraphs>113</Paragraphs>
  <ScaleCrop>false</ScaleCrop>
  <Company>Author-it Software Corporation Ltd.</Company>
  <LinksUpToDate>false</LinksUpToDate>
  <CharactersWithSpaces>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CPPHES4004 Conduct thermal performance assessment of residential buildings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2022-12-19T06:28:00Z</dcterms:created>
  <dcterms:modified xsi:type="dcterms:W3CDTF">2022-12-19T06:28:00Z</dcterms:modified>
</cp:coreProperties>
</file>