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59E" w:rsidP="009825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CPPHES4004 Conduct thermal performance assessment of residential buildings</w:t>
      </w:r>
      <w:r>
        <w:fldChar w:fldCharType="end"/>
      </w:r>
    </w:p>
    <w:p w:rsidR="0098259E" w:rsidP="0098259E">
      <w:pPr>
        <w:pStyle w:val="Version"/>
        <w:sectPr w:rsidSect="00D95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527F" w:rsidP="00D9527F">
      <w:pPr>
        <w:pStyle w:val="SuperHeading"/>
      </w:pPr>
      <w:r w:rsidRPr="00D9527F">
        <w:t>CPPHES4004 Conduct thermal performance assessment of residential buildings</w:t>
      </w:r>
    </w:p>
    <w:p w:rsidR="00000000" w:rsidRPr="00D9527F" w:rsidP="00D9527F">
      <w:pPr>
        <w:pStyle w:val="Heading1"/>
      </w:pPr>
      <w:bookmarkStart w:id="1" w:name="O_1186410"/>
      <w:bookmarkEnd w:id="1"/>
      <w:r w:rsidRPr="00D952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7F" w:rsidP="00D9527F">
            <w:pPr>
              <w:pStyle w:val="BodyText"/>
            </w:pPr>
            <w:r w:rsidRPr="00D9527F">
              <w:t>This version first released with CPP Property Services Training Package Release 14.0.</w:t>
            </w:r>
          </w:p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Updated reference to reflect correction in Modification History from CPC Property Services 5.0 to CPP Property Services 9.0.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7F" w:rsidP="00D9527F">
            <w:pPr>
              <w:pStyle w:val="BodyText"/>
            </w:pPr>
            <w:r w:rsidRPr="00D9527F">
              <w:t>This version first released with CPC Property Services Training Package Release 5.0.</w:t>
            </w:r>
          </w:p>
          <w:p w:rsidR="00000000" w:rsidRPr="00D9527F" w:rsidP="00D9527F">
            <w:pPr>
              <w:pStyle w:val="BodyText"/>
            </w:pPr>
            <w:r w:rsidRPr="00D9527F">
              <w:t>Supersedes and equivalent to CPPHSA</w:t>
            </w:r>
            <w:r w:rsidRPr="00D9527F">
              <w:t>4012A Conduct NatHERS assessment of planned residential buildings.  Updated to meet the Standards for Training Packages.</w:t>
            </w:r>
          </w:p>
        </w:tc>
      </w:tr>
    </w:tbl>
    <w:p w:rsidR="00000000" w:rsidRPr="00D9527F" w:rsidP="00D9527F">
      <w:pPr>
        <w:pStyle w:val="BodyText"/>
      </w:pPr>
    </w:p>
    <w:p w:rsidR="00000000" w:rsidRPr="00D9527F" w:rsidP="00D9527F">
      <w:pPr>
        <w:pStyle w:val="AllowPageBreak"/>
      </w:pPr>
    </w:p>
    <w:p w:rsidR="00000000" w:rsidRPr="00D9527F" w:rsidP="00D9527F">
      <w:pPr>
        <w:pStyle w:val="Heading1"/>
      </w:pPr>
      <w:bookmarkStart w:id="2" w:name="O_1186409"/>
      <w:bookmarkEnd w:id="2"/>
      <w:r w:rsidRPr="00D9527F">
        <w:t>Application</w:t>
      </w:r>
    </w:p>
    <w:p w:rsidR="00000000" w:rsidRPr="00D9527F" w:rsidP="0098259E">
      <w:pPr>
        <w:pStyle w:val="BodyText"/>
      </w:pPr>
      <w:r w:rsidRPr="00D9527F">
        <w:t>This unit specifies the skills and knowledge required to analyse information to assess the thermal pot</w:t>
      </w:r>
      <w:r w:rsidRPr="00D9527F">
        <w:t>ential of the building envelope of planned residential buildings, and the thermal performance of existing residential buildings, including alterations and additions. Assessments involve a variety of building designs and materials across all jurisdictions u</w:t>
      </w:r>
      <w:r w:rsidRPr="00D9527F">
        <w:t>sing the regulatory mode of software accredited under the Nationwide House Energy Rating Scheme (NatHERS).</w:t>
      </w:r>
    </w:p>
    <w:p w:rsidR="00000000" w:rsidRPr="00D9527F" w:rsidP="0098259E">
      <w:pPr>
        <w:pStyle w:val="BodyText"/>
      </w:pPr>
      <w:r w:rsidRPr="00D9527F">
        <w:t>This unit is for individuals who work independently using specialised knowledge and skills to complete thermal performance assessments. It involves c</w:t>
      </w:r>
      <w:r w:rsidRPr="00D9527F">
        <w:t>ompleting routine and non-routine tasks and dealing with predictable and sometimes unpredictable problems.</w:t>
      </w:r>
    </w:p>
    <w:p w:rsidR="00000000" w:rsidRPr="00D9527F" w:rsidP="0098259E">
      <w:pPr>
        <w:pStyle w:val="BodyText"/>
      </w:pPr>
      <w:r w:rsidRPr="00D9527F">
        <w:t>This unit forms part of the licensing requirements for thermal performance assessments. For further information, check with the relevant regulatory a</w:t>
      </w:r>
      <w:r w:rsidRPr="00D9527F">
        <w:t>uthority.</w:t>
      </w:r>
    </w:p>
    <w:p w:rsidR="00000000" w:rsidRPr="00D9527F" w:rsidP="00D9527F">
      <w:pPr>
        <w:pStyle w:val="Heading1"/>
      </w:pPr>
      <w:bookmarkStart w:id="3" w:name="O_1186408"/>
      <w:bookmarkEnd w:id="3"/>
      <w:r w:rsidRPr="00D9527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CPPCMN4008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Read plans, drawings and specifications for residential buildings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CPPHES4003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7F" w:rsidP="00D9527F">
            <w:pPr>
              <w:pStyle w:val="BodyText"/>
            </w:pPr>
            <w:r w:rsidRPr="00D9527F">
              <w:t>Operate and maintain computer system to support thermal performance assessments</w:t>
            </w:r>
          </w:p>
        </w:tc>
      </w:tr>
    </w:tbl>
    <w:p w:rsidR="00000000" w:rsidRPr="00D9527F" w:rsidP="00D9527F">
      <w:pPr>
        <w:pStyle w:val="BodyText"/>
      </w:pPr>
    </w:p>
    <w:p w:rsidR="00000000" w:rsidRPr="00D9527F" w:rsidP="00D9527F">
      <w:pPr>
        <w:pStyle w:val="AllowPageBreak"/>
      </w:pPr>
    </w:p>
    <w:p w:rsidR="00000000" w:rsidRPr="00D9527F" w:rsidP="00D9527F">
      <w:pPr>
        <w:pStyle w:val="Heading1"/>
      </w:pPr>
      <w:bookmarkStart w:id="4" w:name="O_1186407"/>
      <w:bookmarkEnd w:id="4"/>
      <w:r w:rsidRPr="00D9527F">
        <w:t>Unit Sector</w:t>
      </w:r>
    </w:p>
    <w:p w:rsidR="00000000" w:rsidRPr="00D9527F" w:rsidP="0098259E">
      <w:pPr>
        <w:pStyle w:val="BodyText"/>
      </w:pPr>
      <w:r w:rsidRPr="00D9527F">
        <w:t>Home Sustainability.</w:t>
      </w:r>
    </w:p>
    <w:p w:rsidR="00000000" w:rsidRPr="00D9527F" w:rsidP="00D9527F">
      <w:pPr>
        <w:pStyle w:val="Heading1"/>
      </w:pPr>
      <w:bookmarkStart w:id="5" w:name="O_1186406"/>
      <w:bookmarkEnd w:id="5"/>
      <w:r w:rsidRPr="00D952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Performance criteria describe what needs to be done to demonstrate achievement of the element.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Prepare for thermal performance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Consult with client to confirm scope and purpose of assessment and respond to questions to clarify issues and concerns.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 xml:space="preserve">Research and apply jurisdictional regulatory and NatHERS requirements to planned </w:t>
            </w:r>
            <w:r w:rsidRPr="00D9527F">
              <w:t>thermal performance assessment.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Obtain documentation and drawings for the assessment and review to verify consistency and sufficiency to meet software, NatHERS technical notes and regulatory requirements.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 xml:space="preserve">Refer inconsistencies in documentation or drawings back to client for clarification and amendment. 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Request additional information required to conduct assessment to meet client and regulatory requirements.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Check computer equipment to ensure c</w:t>
            </w:r>
            <w:r w:rsidRPr="00D9527F">
              <w:t>orrect operation and confirm that software version and libraries are up to date according to regulatory requirements.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Collate and input information into NatHERS software tool.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Extract information required for input into software tool from building documentation and NatHERS technical notes.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Enter extracted information into software tool according to regulatory requirements for the building.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Enter information on non-standard building materials and designs, alterations and additions correctly according to software and regulatory requirements.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Check inputted data and make necessary adjustments to ensure accuracy and compliance with regula</w:t>
            </w:r>
            <w:r w:rsidRPr="00D9527F">
              <w:t>tory requirements.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Model thermal performance of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Apply software tool functions to model thermal performance of building.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Run simulation to determine if the building’</w:t>
            </w:r>
            <w:r w:rsidRPr="00D9527F">
              <w:t>s potential thermal performance complies with regulatory requirements.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Check simulation against latest documentation set and amend identified discrepancies.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Analyse software tool outputs to clarify assumptions, identify limitations and correct errors in data entry.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Interpret software tool outputs and profile building’s thermal performance.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Identify options to improve thermal performance of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Analyse strengths and weaknesses in thermal performance of building.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Access technical advice and identify cost effective options for improving thermal performance considering outputs o</w:t>
            </w:r>
            <w:r w:rsidRPr="00D9527F">
              <w:t>f thermal performance assessment, practicality and type of building.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Identify interactions of identified improvements on other aspects of building performance.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Use software tool to reassess building and impact of identified options on thermal performance.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Report and certify thermal performance assessment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 xml:space="preserve">Finalise thermal performance assessment and collate design and assessment documentation </w:t>
            </w:r>
            <w:r w:rsidRPr="00D9527F">
              <w:t xml:space="preserve">in line with regulatory requirements in relevant jurisdictions and for auditing and quality assurance. 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Write up options and recommendations for achieving required energy efficiency rating according to regulatory requirements.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Discuss assessment outcomes with relevant persons and obtain approval to proceed with certification according to organisational requirements.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Submit NatHERS report through required portal to generate universal certificate.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Confirm stamping is complete and secure documentation according to regulatory requirements.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7F" w:rsidP="00D9527F">
            <w:pPr>
              <w:pStyle w:val="BodyText"/>
            </w:pPr>
            <w:r w:rsidRPr="00D9527F">
              <w:t>Store assessment documentation in accordance with regulatory requirements to enable recovery for audit and quality assurance purposes.</w:t>
            </w:r>
          </w:p>
        </w:tc>
      </w:tr>
    </w:tbl>
    <w:p w:rsidR="00000000" w:rsidRPr="00D9527F" w:rsidP="00D9527F">
      <w:pPr>
        <w:pStyle w:val="BodyText"/>
      </w:pPr>
    </w:p>
    <w:p w:rsidR="00000000" w:rsidRPr="00D9527F" w:rsidP="00D9527F">
      <w:pPr>
        <w:pStyle w:val="AllowPageBreak"/>
      </w:pPr>
    </w:p>
    <w:p w:rsidR="00000000" w:rsidRPr="00D9527F" w:rsidP="00D9527F">
      <w:pPr>
        <w:pStyle w:val="Heading1"/>
      </w:pPr>
      <w:bookmarkStart w:id="6" w:name="O_1186405"/>
      <w:bookmarkEnd w:id="6"/>
      <w:r w:rsidRPr="00D9527F">
        <w:t>F</w:t>
      </w:r>
      <w:r w:rsidRPr="00D9527F">
        <w:t>oundation Skills</w:t>
      </w:r>
    </w:p>
    <w:p w:rsidR="00000000" w:rsidRPr="00D9527F" w:rsidP="0098259E">
      <w:pPr>
        <w:pStyle w:val="BodyText"/>
      </w:pPr>
      <w:r w:rsidRPr="00D9527F">
        <w:t>As well as the foundation skills explicit in the performance criteria of this unit, candidates require:</w:t>
      </w:r>
    </w:p>
    <w:p w:rsidR="00000000" w:rsidRPr="00D9527F" w:rsidP="00D9527F">
      <w:pPr>
        <w:pStyle w:val="ListBullet"/>
      </w:pPr>
      <w:r w:rsidRPr="00D9527F">
        <w:t>numeracy skills to interpret thermal performance outputs including U-values and R-values</w:t>
      </w:r>
    </w:p>
    <w:p w:rsidR="00000000" w:rsidRPr="00D9527F" w:rsidP="00D9527F">
      <w:pPr>
        <w:pStyle w:val="ListBullet"/>
      </w:pPr>
      <w:r w:rsidRPr="00D9527F">
        <w:t>reading skills to interpret a variety of texts including regulations, codes, technical notes and building plans and specifications</w:t>
      </w:r>
    </w:p>
    <w:p w:rsidR="00000000" w:rsidRPr="00D9527F" w:rsidP="00D9527F">
      <w:pPr>
        <w:pStyle w:val="ListBullet"/>
      </w:pPr>
      <w:r w:rsidRPr="00D9527F">
        <w:t>writing skills to complete standard forms and generate business correspondence and reports</w:t>
      </w:r>
    </w:p>
    <w:p w:rsidR="00000000" w:rsidRPr="00D9527F" w:rsidP="00D9527F">
      <w:pPr>
        <w:pStyle w:val="ListBullet"/>
      </w:pPr>
      <w:r w:rsidRPr="00D9527F">
        <w:t>problem-solving skills to:</w:t>
      </w:r>
    </w:p>
    <w:p w:rsidR="00000000" w:rsidRPr="00D9527F" w:rsidP="00D9527F">
      <w:pPr>
        <w:pStyle w:val="ListBullet2"/>
      </w:pPr>
      <w:r w:rsidRPr="00D9527F">
        <w:t>make r</w:t>
      </w:r>
      <w:r w:rsidRPr="00D9527F">
        <w:t>ecommendations based on the outputs of NatHERS software tools</w:t>
      </w:r>
    </w:p>
    <w:p w:rsidR="00000000" w:rsidRPr="00D9527F" w:rsidP="00D9527F">
      <w:pPr>
        <w:pStyle w:val="ListBullet2"/>
      </w:pPr>
      <w:r w:rsidRPr="00D9527F">
        <w:t>determine optional improvements to thermal performance.</w:t>
      </w:r>
    </w:p>
    <w:p w:rsidR="00000000" w:rsidRPr="00D9527F" w:rsidP="00D9527F">
      <w:pPr>
        <w:pStyle w:val="AllowPageBreak"/>
      </w:pPr>
    </w:p>
    <w:p w:rsidR="00000000" w:rsidRPr="00D9527F" w:rsidP="00D9527F">
      <w:pPr>
        <w:pStyle w:val="Heading1"/>
      </w:pPr>
      <w:bookmarkStart w:id="7" w:name="O_1186404"/>
      <w:bookmarkEnd w:id="7"/>
      <w:r w:rsidRPr="00D9527F">
        <w:t>Unit Mapping Information</w:t>
      </w:r>
    </w:p>
    <w:p w:rsidR="00000000" w:rsidRPr="00D9527F" w:rsidP="0098259E">
      <w:pPr>
        <w:pStyle w:val="BodyText"/>
      </w:pPr>
      <w:r w:rsidRPr="00D9527F">
        <w:t>Supersedes and equivalent to CPPHSA4012A Conduct NatHERS assessment of planned residential bui</w:t>
      </w:r>
      <w:r w:rsidRPr="00D9527F">
        <w:t>ldings.</w:t>
      </w:r>
    </w:p>
    <w:p w:rsidR="00000000" w:rsidRPr="00D9527F" w:rsidP="00D9527F">
      <w:pPr>
        <w:pStyle w:val="Heading1"/>
      </w:pPr>
      <w:bookmarkStart w:id="8" w:name="O_1186411"/>
      <w:bookmarkEnd w:id="8"/>
      <w:r w:rsidRPr="00D9527F">
        <w:t>Links</w:t>
      </w:r>
    </w:p>
    <w:p w:rsidR="00000000" w:rsidRPr="00D9527F" w:rsidP="0098259E">
      <w:pPr>
        <w:pStyle w:val="BodyText"/>
      </w:pPr>
      <w:r w:rsidRPr="00D9527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15A8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9527F" w:rsidP="0098259E">
      <w:pPr>
        <w:pStyle w:val="BodyText"/>
        <w:sectPr w:rsidSect="00D952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527F" w:rsidP="00D9527F">
      <w:pPr>
        <w:pStyle w:val="SuperHeading"/>
      </w:pPr>
      <w:r w:rsidRPr="00D9527F">
        <w:t>Assessment Requirements for CPPHES4004 Conduct thermal performance assessment of residential buildings</w:t>
      </w:r>
    </w:p>
    <w:p w:rsidR="00000000" w:rsidRPr="00D9527F" w:rsidP="00D9527F">
      <w:pPr>
        <w:pStyle w:val="Heading1"/>
      </w:pPr>
      <w:bookmarkStart w:id="9" w:name="O_1186402"/>
      <w:bookmarkEnd w:id="9"/>
      <w:r w:rsidRPr="00D952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7F" w:rsidP="00D9527F">
            <w:pPr>
              <w:pStyle w:val="BodyText"/>
            </w:pPr>
            <w:r w:rsidRPr="00D9527F">
              <w:t>This version first released with CPP Property Services Training Package Release 14.0.</w:t>
            </w:r>
          </w:p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Updated reference</w:t>
            </w:r>
            <w:r w:rsidRPr="00D9527F">
              <w:t xml:space="preserve"> to reflect correction in Modification History from CPC Property Services 5.0 to CPP Property Services 9.0.</w:t>
            </w:r>
          </w:p>
        </w:tc>
      </w:tr>
      <w:tr w:rsidTr="00D9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7F">
            <w:pPr>
              <w:pStyle w:val="BodyText"/>
              <w:rPr>
                <w:lang w:val="en-NZ"/>
              </w:rPr>
            </w:pPr>
            <w:r w:rsidRPr="00D9527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7F" w:rsidP="00D9527F">
            <w:pPr>
              <w:pStyle w:val="BodyText"/>
            </w:pPr>
            <w:r w:rsidRPr="00D9527F">
              <w:t>This version first released with CPC Property Services Training Package Release 5.0.</w:t>
            </w:r>
          </w:p>
          <w:p w:rsidR="00000000" w:rsidRPr="00D9527F" w:rsidP="00D9527F">
            <w:pPr>
              <w:pStyle w:val="BodyText"/>
            </w:pPr>
            <w:r w:rsidRPr="00D9527F">
              <w:t>Supersedes and equivalent to CPPHSA4012A Conduct Nat</w:t>
            </w:r>
            <w:r w:rsidRPr="00D9527F">
              <w:t>HERS assessment of planned residential buildings.  Updated to meet the Standards for Training Packages.</w:t>
            </w:r>
          </w:p>
        </w:tc>
      </w:tr>
    </w:tbl>
    <w:p w:rsidR="00000000" w:rsidRPr="00D9527F" w:rsidP="00D9527F">
      <w:pPr>
        <w:pStyle w:val="BodyText"/>
      </w:pPr>
    </w:p>
    <w:p w:rsidR="00000000" w:rsidRPr="00D9527F" w:rsidP="00D9527F">
      <w:pPr>
        <w:pStyle w:val="AllowPageBreak"/>
      </w:pPr>
    </w:p>
    <w:p w:rsidR="00000000" w:rsidRPr="00D9527F" w:rsidP="00D9527F">
      <w:pPr>
        <w:pStyle w:val="Heading1"/>
      </w:pPr>
      <w:bookmarkStart w:id="10" w:name="O_1186401"/>
      <w:bookmarkEnd w:id="10"/>
      <w:r w:rsidRPr="00D9527F">
        <w:t>Performance Evidence</w:t>
      </w:r>
    </w:p>
    <w:p w:rsidR="00000000" w:rsidRPr="00D9527F" w:rsidP="0098259E">
      <w:pPr>
        <w:pStyle w:val="BodyText"/>
      </w:pPr>
      <w:r w:rsidRPr="00D9527F">
        <w:t xml:space="preserve">To demonstrate competency, a candidate must meet the performance criteria of this unit by using an accredited </w:t>
      </w:r>
      <w:r w:rsidRPr="00D9527F">
        <w:t>Nationwide House Energy Rating Scheme (NatHERS) software tool to conduct thermal performance assessments of six residential buildings.</w:t>
      </w:r>
    </w:p>
    <w:p w:rsidR="00000000" w:rsidRPr="00D9527F" w:rsidP="0098259E">
      <w:pPr>
        <w:pStyle w:val="BodyText"/>
      </w:pPr>
      <w:r w:rsidRPr="00D9527F">
        <w:t>The assessments must be conducted in accordance with the requirements of the software, technical notes and jurisdictional</w:t>
      </w:r>
      <w:r w:rsidRPr="00D9527F">
        <w:t xml:space="preserve"> regulatory requirements.</w:t>
      </w:r>
    </w:p>
    <w:p w:rsidR="00000000" w:rsidRPr="00D9527F" w:rsidP="0098259E">
      <w:pPr>
        <w:pStyle w:val="BodyText"/>
      </w:pPr>
      <w:r w:rsidRPr="00D9527F">
        <w:t>The buildings assessed must include:</w:t>
      </w:r>
    </w:p>
    <w:p w:rsidR="00000000" w:rsidRPr="00D9527F" w:rsidP="00D9527F">
      <w:pPr>
        <w:pStyle w:val="ListBullet"/>
      </w:pPr>
      <w:r w:rsidRPr="00D9527F">
        <w:t xml:space="preserve">different designs appropriate to a tropical, a temperate and a cold climate zone </w:t>
      </w:r>
    </w:p>
    <w:p w:rsidR="00000000" w:rsidRPr="00D9527F" w:rsidP="00D9527F">
      <w:pPr>
        <w:pStyle w:val="ListBullet"/>
      </w:pPr>
      <w:r w:rsidRPr="00D9527F">
        <w:t>a variety of building materials and designs appropriate to the climate zone.</w:t>
      </w:r>
    </w:p>
    <w:p w:rsidR="00000000" w:rsidRPr="00D9527F" w:rsidP="0098259E">
      <w:pPr>
        <w:pStyle w:val="BodyText"/>
      </w:pPr>
      <w:r w:rsidRPr="00D9527F">
        <w:t>These buildings must incorporate the following:</w:t>
      </w:r>
    </w:p>
    <w:p w:rsidR="00000000" w:rsidRPr="00D9527F" w:rsidP="00D9527F">
      <w:pPr>
        <w:pStyle w:val="ListBullet"/>
      </w:pPr>
      <w:r w:rsidRPr="00D9527F">
        <w:t>one single story dwelling (a minimum of three bedrooms)</w:t>
      </w:r>
    </w:p>
    <w:p w:rsidR="00000000" w:rsidRPr="00D9527F" w:rsidP="00D9527F">
      <w:pPr>
        <w:pStyle w:val="ListBullet"/>
      </w:pPr>
      <w:r w:rsidRPr="00D9527F">
        <w:t>one double storey dwelling (a minimum of three bedrooms)</w:t>
      </w:r>
    </w:p>
    <w:p w:rsidR="00000000" w:rsidRPr="00D9527F" w:rsidP="00D9527F">
      <w:pPr>
        <w:pStyle w:val="ListBullet"/>
      </w:pPr>
      <w:r w:rsidRPr="00D9527F">
        <w:t>an apartment unit (two bedrooms) in a Class 2 building modelled as:</w:t>
      </w:r>
    </w:p>
    <w:p w:rsidR="00000000" w:rsidRPr="00D9527F" w:rsidP="00D9527F">
      <w:pPr>
        <w:pStyle w:val="ListBullet2"/>
      </w:pPr>
      <w:r w:rsidRPr="00D9527F">
        <w:t xml:space="preserve">a ground floor unit over </w:t>
      </w:r>
      <w:r w:rsidRPr="00D9527F">
        <w:t>a basement/carpark</w:t>
      </w:r>
    </w:p>
    <w:p w:rsidR="00000000" w:rsidRPr="00D9527F" w:rsidP="00D9527F">
      <w:pPr>
        <w:pStyle w:val="ListBullet2"/>
      </w:pPr>
      <w:r w:rsidRPr="00D9527F">
        <w:t xml:space="preserve">a middle level unit with neighbouring units above and below </w:t>
      </w:r>
    </w:p>
    <w:p w:rsidR="00000000" w:rsidRPr="00D9527F" w:rsidP="00D9527F">
      <w:pPr>
        <w:pStyle w:val="ListBullet2"/>
      </w:pPr>
      <w:r w:rsidRPr="00D9527F">
        <w:t>and a top floor unit with a roof over</w:t>
      </w:r>
    </w:p>
    <w:p w:rsidR="00000000" w:rsidRPr="00D9527F" w:rsidP="00D9527F">
      <w:pPr>
        <w:pStyle w:val="ListBullet"/>
      </w:pPr>
      <w:r w:rsidRPr="00D9527F">
        <w:t>one alteration works that includes an addition to one of the above dwellings.</w:t>
      </w:r>
    </w:p>
    <w:p w:rsidR="00000000" w:rsidRPr="00D9527F" w:rsidP="00D9527F">
      <w:pPr>
        <w:pStyle w:val="AllowPageBreak"/>
      </w:pPr>
    </w:p>
    <w:p w:rsidR="00000000" w:rsidRPr="00D9527F" w:rsidP="00D9527F">
      <w:pPr>
        <w:pStyle w:val="Heading1"/>
      </w:pPr>
      <w:bookmarkStart w:id="11" w:name="O_1186400"/>
      <w:bookmarkEnd w:id="11"/>
      <w:r w:rsidRPr="00D9527F">
        <w:t>Knowledge Evidence</w:t>
      </w:r>
    </w:p>
    <w:p w:rsidR="00000000" w:rsidRPr="00D9527F" w:rsidP="0098259E">
      <w:pPr>
        <w:pStyle w:val="BodyText"/>
      </w:pPr>
      <w:r w:rsidRPr="00D9527F">
        <w:t>To be competent in th</w:t>
      </w:r>
      <w:r w:rsidRPr="00D9527F">
        <w:t>is unit, a candidate must demonstrate knowledge of:</w:t>
      </w:r>
    </w:p>
    <w:p w:rsidR="00000000" w:rsidRPr="00D9527F" w:rsidP="00D9527F">
      <w:pPr>
        <w:pStyle w:val="ListBullet"/>
      </w:pPr>
      <w:r w:rsidRPr="00D9527F">
        <w:t>Australian climate zones, characteristics and data used in thermal performance assessments</w:t>
      </w:r>
    </w:p>
    <w:p w:rsidR="00000000" w:rsidRPr="00D9527F" w:rsidP="00D9527F">
      <w:pPr>
        <w:pStyle w:val="ListBullet"/>
      </w:pPr>
      <w:r w:rsidRPr="00D9527F">
        <w:t>design features that influence the thermal comfort of buildings</w:t>
      </w:r>
    </w:p>
    <w:p w:rsidR="00000000" w:rsidRPr="00D9527F" w:rsidP="00D9527F">
      <w:pPr>
        <w:pStyle w:val="ListBullet"/>
      </w:pPr>
      <w:r w:rsidRPr="00D9527F">
        <w:t>energy units of measurement and terminology associated with thermal performance assessments:</w:t>
      </w:r>
    </w:p>
    <w:p w:rsidR="00000000" w:rsidRPr="00D9527F" w:rsidP="00D9527F">
      <w:pPr>
        <w:pStyle w:val="ListBullet2"/>
      </w:pPr>
      <w:r w:rsidRPr="00D9527F">
        <w:t>energy efficiency</w:t>
      </w:r>
    </w:p>
    <w:p w:rsidR="00000000" w:rsidRPr="00D9527F" w:rsidP="00D9527F">
      <w:pPr>
        <w:pStyle w:val="ListBullet2"/>
      </w:pPr>
      <w:r w:rsidRPr="00D9527F">
        <w:t>heating and cooling loads</w:t>
      </w:r>
    </w:p>
    <w:p w:rsidR="00000000" w:rsidRPr="00D9527F" w:rsidP="00D9527F">
      <w:pPr>
        <w:pStyle w:val="ListBullet2"/>
      </w:pPr>
      <w:r w:rsidRPr="00D9527F">
        <w:t>solar heat gain coefficient (SHGC) and U-value</w:t>
      </w:r>
    </w:p>
    <w:p w:rsidR="00000000" w:rsidRPr="00D9527F" w:rsidP="00D9527F">
      <w:pPr>
        <w:pStyle w:val="ListBullet2"/>
      </w:pPr>
      <w:r w:rsidRPr="00D9527F">
        <w:t xml:space="preserve">R values </w:t>
      </w:r>
    </w:p>
    <w:p w:rsidR="00000000" w:rsidRPr="00D9527F" w:rsidP="00D9527F">
      <w:pPr>
        <w:pStyle w:val="ListBullet"/>
      </w:pPr>
      <w:r w:rsidRPr="00D9527F">
        <w:t>options to improve the thermal performance of buildings:</w:t>
      </w:r>
    </w:p>
    <w:p w:rsidR="00000000" w:rsidRPr="00D9527F" w:rsidP="00D9527F">
      <w:pPr>
        <w:pStyle w:val="ListBullet2"/>
      </w:pPr>
      <w:r w:rsidRPr="00D9527F">
        <w:t>co</w:t>
      </w:r>
      <w:r w:rsidRPr="00D9527F">
        <w:t>nstruction materials</w:t>
      </w:r>
    </w:p>
    <w:p w:rsidR="00000000" w:rsidRPr="00D9527F" w:rsidP="00D9527F">
      <w:pPr>
        <w:pStyle w:val="ListBullet2"/>
      </w:pPr>
      <w:r w:rsidRPr="00D9527F">
        <w:t>draughtproofing</w:t>
      </w:r>
    </w:p>
    <w:p w:rsidR="00000000" w:rsidRPr="00D9527F" w:rsidP="00D9527F">
      <w:pPr>
        <w:pStyle w:val="ListBullet2"/>
      </w:pPr>
      <w:r w:rsidRPr="00D9527F">
        <w:t>floor coverings</w:t>
      </w:r>
    </w:p>
    <w:p w:rsidR="00000000" w:rsidRPr="00D9527F" w:rsidP="00D9527F">
      <w:pPr>
        <w:pStyle w:val="ListBullet2"/>
      </w:pPr>
      <w:r w:rsidRPr="00D9527F">
        <w:t>insulation levels</w:t>
      </w:r>
    </w:p>
    <w:p w:rsidR="00000000" w:rsidRPr="00D9527F" w:rsidP="00D9527F">
      <w:pPr>
        <w:pStyle w:val="ListBullet2"/>
      </w:pPr>
      <w:r w:rsidRPr="00D9527F">
        <w:t>landscaping and plantings</w:t>
      </w:r>
    </w:p>
    <w:p w:rsidR="00000000" w:rsidRPr="00D9527F" w:rsidP="00D9527F">
      <w:pPr>
        <w:pStyle w:val="ListBullet2"/>
      </w:pPr>
      <w:r w:rsidRPr="00D9527F">
        <w:t>orientation</w:t>
      </w:r>
    </w:p>
    <w:p w:rsidR="00000000" w:rsidRPr="00D9527F" w:rsidP="00D9527F">
      <w:pPr>
        <w:pStyle w:val="ListBullet2"/>
      </w:pPr>
      <w:r w:rsidRPr="00D9527F">
        <w:t>overshadowing</w:t>
      </w:r>
    </w:p>
    <w:p w:rsidR="00000000" w:rsidRPr="00D9527F" w:rsidP="00D9527F">
      <w:pPr>
        <w:pStyle w:val="ListBullet2"/>
      </w:pPr>
      <w:r w:rsidRPr="00D9527F">
        <w:t>passive heating and cooling</w:t>
      </w:r>
    </w:p>
    <w:p w:rsidR="00000000" w:rsidRPr="00D9527F" w:rsidP="00D9527F">
      <w:pPr>
        <w:pStyle w:val="ListBullet2"/>
      </w:pPr>
      <w:r w:rsidRPr="00D9527F">
        <w:t>shade</w:t>
      </w:r>
    </w:p>
    <w:p w:rsidR="00000000" w:rsidRPr="00D9527F" w:rsidP="00D9527F">
      <w:pPr>
        <w:pStyle w:val="ListBullet2"/>
      </w:pPr>
      <w:r w:rsidRPr="00D9527F">
        <w:t>structural changes</w:t>
      </w:r>
    </w:p>
    <w:p w:rsidR="00000000" w:rsidRPr="00D9527F" w:rsidP="00D9527F">
      <w:pPr>
        <w:pStyle w:val="ListBullet2"/>
      </w:pPr>
      <w:r w:rsidRPr="00D9527F">
        <w:t>thermal mass</w:t>
      </w:r>
    </w:p>
    <w:p w:rsidR="00000000" w:rsidRPr="00D9527F" w:rsidP="00D9527F">
      <w:pPr>
        <w:pStyle w:val="ListBullet2"/>
      </w:pPr>
      <w:r w:rsidRPr="00D9527F">
        <w:t>ventilation</w:t>
      </w:r>
    </w:p>
    <w:p w:rsidR="00000000" w:rsidRPr="00D9527F" w:rsidP="00D9527F">
      <w:pPr>
        <w:pStyle w:val="ListBullet2"/>
      </w:pPr>
      <w:r w:rsidRPr="00D9527F">
        <w:t>window size, location, type and coverings</w:t>
      </w:r>
    </w:p>
    <w:p w:rsidR="00000000" w:rsidRPr="00D9527F" w:rsidP="00D9527F">
      <w:pPr>
        <w:pStyle w:val="ListBullet"/>
      </w:pPr>
      <w:r w:rsidRPr="00D9527F">
        <w:t>passive design and thermal performance principles:</w:t>
      </w:r>
    </w:p>
    <w:p w:rsidR="00000000" w:rsidRPr="00D9527F" w:rsidP="00D9527F">
      <w:pPr>
        <w:pStyle w:val="ListBullet2"/>
      </w:pPr>
      <w:r w:rsidRPr="00D9527F">
        <w:t>glazing</w:t>
      </w:r>
    </w:p>
    <w:p w:rsidR="00000000" w:rsidRPr="00D9527F" w:rsidP="00D9527F">
      <w:pPr>
        <w:pStyle w:val="ListBullet2"/>
      </w:pPr>
      <w:r w:rsidRPr="00D9527F">
        <w:t>insulation</w:t>
      </w:r>
    </w:p>
    <w:p w:rsidR="00000000" w:rsidRPr="00D9527F" w:rsidP="00D9527F">
      <w:pPr>
        <w:pStyle w:val="ListBullet2"/>
      </w:pPr>
      <w:r w:rsidRPr="00D9527F">
        <w:t>orientation</w:t>
      </w:r>
    </w:p>
    <w:p w:rsidR="00000000" w:rsidRPr="00D9527F" w:rsidP="00D9527F">
      <w:pPr>
        <w:pStyle w:val="ListBullet2"/>
      </w:pPr>
      <w:r w:rsidRPr="00D9527F">
        <w:t>passive cooling</w:t>
      </w:r>
    </w:p>
    <w:p w:rsidR="00000000" w:rsidRPr="00D9527F" w:rsidP="00D9527F">
      <w:pPr>
        <w:pStyle w:val="ListBullet2"/>
      </w:pPr>
      <w:r w:rsidRPr="00D9527F">
        <w:t>passive solar heating</w:t>
      </w:r>
    </w:p>
    <w:p w:rsidR="00000000" w:rsidRPr="00D9527F" w:rsidP="00D9527F">
      <w:pPr>
        <w:pStyle w:val="ListBullet2"/>
      </w:pPr>
      <w:r w:rsidRPr="00D9527F">
        <w:t>shading</w:t>
      </w:r>
    </w:p>
    <w:p w:rsidR="00000000" w:rsidRPr="00D9527F" w:rsidP="00D9527F">
      <w:pPr>
        <w:pStyle w:val="ListBullet2"/>
      </w:pPr>
      <w:r w:rsidRPr="00D9527F">
        <w:t>skylights</w:t>
      </w:r>
    </w:p>
    <w:p w:rsidR="00000000" w:rsidRPr="00D9527F" w:rsidP="00D9527F">
      <w:pPr>
        <w:pStyle w:val="ListBullet2"/>
      </w:pPr>
      <w:r w:rsidRPr="00D9527F">
        <w:t>thermal mass</w:t>
      </w:r>
    </w:p>
    <w:p w:rsidR="00000000" w:rsidRPr="00D9527F" w:rsidP="00D9527F">
      <w:pPr>
        <w:pStyle w:val="ListBullet2"/>
      </w:pPr>
      <w:r w:rsidRPr="00D9527F">
        <w:t>building sealing</w:t>
      </w:r>
    </w:p>
    <w:p w:rsidR="00000000" w:rsidRPr="00D9527F" w:rsidP="00D9527F">
      <w:pPr>
        <w:pStyle w:val="ListBullet2"/>
      </w:pPr>
      <w:r w:rsidRPr="00D9527F">
        <w:t>thermal bridging and breaks</w:t>
      </w:r>
    </w:p>
    <w:p w:rsidR="00000000" w:rsidRPr="00D9527F" w:rsidP="00D9527F">
      <w:pPr>
        <w:pStyle w:val="ListBullet"/>
      </w:pPr>
      <w:r w:rsidRPr="00D9527F">
        <w:t>regulatory and jurisdictional requirements for thermal performance assessments of residential buildings categorised as Class 1, 2, 4 and 10a of the National Construction Code (NCC)</w:t>
      </w:r>
    </w:p>
    <w:p w:rsidR="00000000" w:rsidRPr="00D9527F" w:rsidP="00D9527F">
      <w:pPr>
        <w:pStyle w:val="ListBullet"/>
      </w:pPr>
      <w:r w:rsidRPr="00D9527F">
        <w:t>thermal performance properties of common building materials:</w:t>
      </w:r>
    </w:p>
    <w:p w:rsidR="00000000" w:rsidRPr="00D9527F" w:rsidP="00D9527F">
      <w:pPr>
        <w:pStyle w:val="ListBullet2"/>
      </w:pPr>
      <w:r w:rsidRPr="00D9527F">
        <w:t>solar absorpt</w:t>
      </w:r>
      <w:r w:rsidRPr="00D9527F">
        <w:t>ance</w:t>
      </w:r>
    </w:p>
    <w:p w:rsidR="00000000" w:rsidRPr="00D9527F" w:rsidP="00D9527F">
      <w:pPr>
        <w:pStyle w:val="ListBullet2"/>
      </w:pPr>
      <w:r w:rsidRPr="00D9527F">
        <w:t>heat transfer coefficients and U-values</w:t>
      </w:r>
    </w:p>
    <w:p w:rsidR="00000000" w:rsidRPr="00D9527F" w:rsidP="00D9527F">
      <w:pPr>
        <w:pStyle w:val="ListBullet2"/>
      </w:pPr>
      <w:r w:rsidRPr="00D9527F">
        <w:t>material thickness</w:t>
      </w:r>
    </w:p>
    <w:p w:rsidR="00000000" w:rsidRPr="00D9527F" w:rsidP="00D9527F">
      <w:pPr>
        <w:pStyle w:val="ListBullet2"/>
      </w:pPr>
      <w:r w:rsidRPr="00D9527F">
        <w:t>reflectivity</w:t>
      </w:r>
    </w:p>
    <w:p w:rsidR="00000000" w:rsidRPr="00D9527F" w:rsidP="00D9527F">
      <w:pPr>
        <w:pStyle w:val="ListBullet2"/>
      </w:pPr>
      <w:r w:rsidRPr="00D9527F">
        <w:t>resistance heat flow up and down</w:t>
      </w:r>
    </w:p>
    <w:p w:rsidR="00000000" w:rsidRPr="00D9527F" w:rsidP="00D9527F">
      <w:pPr>
        <w:pStyle w:val="ListBullet2"/>
      </w:pPr>
      <w:r w:rsidRPr="00D9527F">
        <w:t>solar heat gain coefficient and emissivity</w:t>
      </w:r>
    </w:p>
    <w:p w:rsidR="00000000" w:rsidRPr="00D9527F" w:rsidP="00D9527F">
      <w:pPr>
        <w:pStyle w:val="ListBullet2"/>
      </w:pPr>
      <w:r w:rsidRPr="00D9527F">
        <w:t>thermal bridging and breaks</w:t>
      </w:r>
    </w:p>
    <w:p w:rsidR="00000000" w:rsidRPr="00D9527F" w:rsidP="00D9527F">
      <w:pPr>
        <w:pStyle w:val="ListBullet2"/>
      </w:pPr>
      <w:r w:rsidRPr="00D9527F">
        <w:t>thermal resistance and R-values</w:t>
      </w:r>
    </w:p>
    <w:p w:rsidR="00000000" w:rsidRPr="00D9527F" w:rsidP="00D9527F">
      <w:pPr>
        <w:pStyle w:val="ListBullet"/>
      </w:pPr>
      <w:r w:rsidRPr="00D9527F">
        <w:t>types and operation of NatHERS accredited software tools:</w:t>
      </w:r>
    </w:p>
    <w:p w:rsidR="00000000" w:rsidRPr="00D9527F" w:rsidP="00D9527F">
      <w:pPr>
        <w:pStyle w:val="ListBullet2"/>
      </w:pPr>
      <w:r w:rsidRPr="00D9527F">
        <w:t>assumptions and limitations as to what can be assessed which are inherent in NatHERS software protocols and accredited software</w:t>
      </w:r>
    </w:p>
    <w:p w:rsidR="00000000" w:rsidRPr="00D9527F" w:rsidP="00D9527F">
      <w:pPr>
        <w:pStyle w:val="ListBullet2"/>
      </w:pPr>
      <w:r w:rsidRPr="00D9527F">
        <w:t>building and external elements included in NatHERS thermal performanc</w:t>
      </w:r>
      <w:r w:rsidRPr="00D9527F">
        <w:t>e assessments.</w:t>
      </w:r>
    </w:p>
    <w:p w:rsidR="00000000" w:rsidRPr="00D9527F" w:rsidP="00D9527F">
      <w:pPr>
        <w:pStyle w:val="AllowPageBreak"/>
      </w:pPr>
    </w:p>
    <w:p w:rsidR="00000000" w:rsidRPr="00D9527F" w:rsidP="00D9527F">
      <w:pPr>
        <w:pStyle w:val="Heading1"/>
      </w:pPr>
      <w:bookmarkStart w:id="12" w:name="O_1186399"/>
      <w:bookmarkEnd w:id="12"/>
      <w:r w:rsidRPr="00D9527F">
        <w:t>Assessment Conditions</w:t>
      </w:r>
    </w:p>
    <w:p w:rsidR="00000000" w:rsidRPr="00D9527F" w:rsidP="0098259E">
      <w:pPr>
        <w:pStyle w:val="BodyText"/>
      </w:pPr>
      <w:r w:rsidRPr="00D9527F">
        <w:t>Assessors must meet the requirements for assessors contained in the Standards for Registered Training Organisations.</w:t>
      </w:r>
    </w:p>
    <w:p w:rsidR="00000000" w:rsidRPr="00D9527F" w:rsidP="0098259E">
      <w:pPr>
        <w:pStyle w:val="BodyText"/>
      </w:pPr>
      <w:r w:rsidRPr="00D9527F">
        <w:t>This unit must be assessed in the workplace or a close simulation using realistic w</w:t>
      </w:r>
      <w:r w:rsidRPr="00D9527F">
        <w:t xml:space="preserve">orkplace conditions, materials, activities, responsibilities, procedures, safety requirements and environmental considerations. </w:t>
      </w:r>
    </w:p>
    <w:p w:rsidR="00000000" w:rsidRPr="00D9527F" w:rsidP="0098259E">
      <w:pPr>
        <w:pStyle w:val="BodyText"/>
      </w:pPr>
      <w:r w:rsidRPr="00D9527F">
        <w:t>Candidates must have access to:</w:t>
      </w:r>
    </w:p>
    <w:p w:rsidR="00000000" w:rsidRPr="00D9527F" w:rsidP="00D9527F">
      <w:pPr>
        <w:pStyle w:val="ListBullet"/>
      </w:pPr>
      <w:r w:rsidRPr="00D9527F">
        <w:t>current accredited NatHERS software tool and associated equipment and manuals</w:t>
      </w:r>
    </w:p>
    <w:p w:rsidR="00000000" w:rsidRPr="00D9527F" w:rsidP="00D9527F">
      <w:pPr>
        <w:pStyle w:val="ListBullet"/>
      </w:pPr>
      <w:r w:rsidRPr="00D9527F">
        <w:t>the NCC and jurisdictional guidelines associated with conducting NatHERS assessments</w:t>
      </w:r>
    </w:p>
    <w:p w:rsidR="00000000" w:rsidRPr="00D9527F" w:rsidP="00D9527F">
      <w:pPr>
        <w:pStyle w:val="ListBullet"/>
      </w:pPr>
      <w:r w:rsidRPr="00D9527F">
        <w:t>residential building design documentation and technical information to allow achievement of the performance evidence</w:t>
      </w:r>
    </w:p>
    <w:p w:rsidR="00000000" w:rsidRPr="00D9527F" w:rsidP="00D9527F">
      <w:pPr>
        <w:pStyle w:val="ListBullet"/>
      </w:pPr>
      <w:r w:rsidRPr="00D9527F">
        <w:t>NatHERS technical notes and software accreditation pro</w:t>
      </w:r>
      <w:r w:rsidRPr="00D9527F">
        <w:t>tocol.</w:t>
      </w:r>
    </w:p>
    <w:p w:rsidR="00000000" w:rsidRPr="00D9527F" w:rsidP="00D9527F">
      <w:pPr>
        <w:pStyle w:val="AllowPageBreak"/>
      </w:pPr>
    </w:p>
    <w:p w:rsidR="00000000" w:rsidRPr="00D9527F" w:rsidP="00D9527F">
      <w:pPr>
        <w:pStyle w:val="Heading1"/>
      </w:pPr>
      <w:bookmarkStart w:id="13" w:name="O_1186412"/>
      <w:bookmarkEnd w:id="13"/>
      <w:r w:rsidRPr="00D9527F">
        <w:t>Links</w:t>
      </w:r>
    </w:p>
    <w:p w:rsidR="00000000" w:rsidRPr="00D9527F" w:rsidP="0098259E">
      <w:pPr>
        <w:pStyle w:val="BodyText"/>
      </w:pPr>
      <w:r w:rsidRPr="00D9527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15A8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9527F" w:rsidP="00D9527F"/>
    <w:sectPr w:rsidSect="00D952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7F" w:rsidRPr="0098259E" w:rsidP="009825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59E" w:rsidP="00D95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8259E" w:rsidP="00D95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8259E" w:rsidP="00D952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7F" w:rsidP="00D95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259E">
      <w:t>Approved</w:t>
    </w:r>
    <w:r w:rsidR="009825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259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259E">
      <w:rPr>
        <w:noProof/>
      </w:rPr>
      <w:t>6</w:t>
    </w:r>
    <w:r>
      <w:rPr>
        <w:noProof/>
      </w:rPr>
      <w:fldChar w:fldCharType="end"/>
    </w:r>
  </w:p>
  <w:p w:rsidR="00D9527F" w:rsidP="00D95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25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259E">
      <w:t>BuildSkills Australia</w:t>
    </w:r>
    <w:r w:rsidR="0098259E">
      <w:fldChar w:fldCharType="end"/>
    </w:r>
  </w:p>
  <w:p w:rsidR="00D9527F" w:rsidP="00D95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5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27F" w:rsidRPr="0098259E" w:rsidP="009825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59E" w:rsidRPr="002D2AF8" w:rsidP="00D95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CPPHES4004 Conduct thermal performance assessment of residential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259E" w:rsidP="00D952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7F" w:rsidRPr="002D2AF8" w:rsidP="00D95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259E">
      <w:t>CPPHES4004 Conduct thermal performance assessment of residential buildings</w:t>
    </w:r>
    <w:r w:rsidR="009825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259E">
      <w:rPr>
        <w:noProof/>
      </w:rPr>
      <w:t>2 March 2025</w:t>
    </w:r>
    <w:r>
      <w:fldChar w:fldCharType="end"/>
    </w:r>
  </w:p>
  <w:p w:rsidR="00D9527F" w:rsidP="00D95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346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4E4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E044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27F"/>
  </w:style>
  <w:style w:type="character" w:customStyle="1" w:styleId="Heading1Char">
    <w:name w:val="Heading 1 Char"/>
    <w:basedOn w:val="DefaultParagraphFont"/>
    <w:link w:val="Heading1"/>
    <w:rsid w:val="00D95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2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2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52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5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2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527F"/>
    <w:rPr>
      <w:b/>
      <w:spacing w:val="0"/>
    </w:rPr>
  </w:style>
  <w:style w:type="paragraph" w:customStyle="1" w:styleId="SuperTitle">
    <w:name w:val="SuperTitle"/>
    <w:basedOn w:val="Title"/>
    <w:rsid w:val="00D95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5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2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527F"/>
    <w:rPr>
      <w:i/>
    </w:rPr>
  </w:style>
  <w:style w:type="paragraph" w:styleId="Caption">
    <w:name w:val="caption"/>
    <w:basedOn w:val="BodyText"/>
    <w:next w:val="Normal"/>
    <w:qFormat/>
    <w:rsid w:val="00D95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27F"/>
  </w:style>
  <w:style w:type="paragraph" w:styleId="TableofFigures">
    <w:name w:val="table of figures"/>
    <w:basedOn w:val="Normal"/>
    <w:next w:val="Normal"/>
    <w:semiHidden/>
    <w:rsid w:val="00D95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2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527F"/>
    <w:rPr>
      <w:rFonts w:ascii="Wingdings" w:hAnsi="Wingdings"/>
    </w:rPr>
  </w:style>
  <w:style w:type="paragraph" w:customStyle="1" w:styleId="TableHeading">
    <w:name w:val="Table Heading"/>
    <w:basedOn w:val="HeadingBase"/>
    <w:rsid w:val="00D95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27F"/>
    <w:rPr>
      <w:color w:val="0033CC"/>
      <w:u w:val="none"/>
    </w:rPr>
  </w:style>
  <w:style w:type="paragraph" w:customStyle="1" w:styleId="BodyTextRight">
    <w:name w:val="Body Text Right"/>
    <w:basedOn w:val="BodyText"/>
    <w:rsid w:val="00D95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2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27F"/>
    <w:rPr>
      <w:sz w:val="32"/>
    </w:rPr>
  </w:style>
  <w:style w:type="paragraph" w:customStyle="1" w:styleId="HeadingProcedure">
    <w:name w:val="Heading Procedure"/>
    <w:basedOn w:val="HeadingBase"/>
    <w:next w:val="Normal"/>
    <w:rsid w:val="00D95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27F"/>
    <w:pPr>
      <w:spacing w:before="60" w:after="60"/>
    </w:pPr>
  </w:style>
  <w:style w:type="paragraph" w:styleId="ListContinue">
    <w:name w:val="List Continue"/>
    <w:basedOn w:val="List"/>
    <w:rsid w:val="00D9527F"/>
    <w:pPr>
      <w:ind w:firstLine="0"/>
    </w:pPr>
  </w:style>
  <w:style w:type="paragraph" w:customStyle="1" w:styleId="ListNote">
    <w:name w:val="List Note"/>
    <w:basedOn w:val="List"/>
    <w:rsid w:val="00D95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27F"/>
    <w:rPr>
      <w:rFonts w:ascii="Courier New" w:hAnsi="Courier New"/>
    </w:rPr>
  </w:style>
  <w:style w:type="paragraph" w:customStyle="1" w:styleId="NoteBullet">
    <w:name w:val="Note Bullet"/>
    <w:basedOn w:val="Note"/>
    <w:rsid w:val="00D95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2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5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27F"/>
    <w:rPr>
      <w:b/>
      <w:smallCaps/>
    </w:rPr>
  </w:style>
  <w:style w:type="paragraph" w:customStyle="1" w:styleId="TableListNumber">
    <w:name w:val="Table List Number"/>
    <w:basedOn w:val="ListNumber"/>
    <w:rsid w:val="00D95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27F"/>
    <w:pPr>
      <w:numPr>
        <w:numId w:val="9"/>
      </w:numPr>
    </w:pPr>
  </w:style>
  <w:style w:type="paragraph" w:customStyle="1" w:styleId="ListAlpha2">
    <w:name w:val="List Alpha 2"/>
    <w:basedOn w:val="List2"/>
    <w:rsid w:val="00D9527F"/>
    <w:pPr>
      <w:numPr>
        <w:numId w:val="8"/>
      </w:numPr>
    </w:pPr>
  </w:style>
  <w:style w:type="paragraph" w:styleId="List2">
    <w:name w:val="List 2"/>
    <w:basedOn w:val="BodyText"/>
    <w:rsid w:val="00D95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2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2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527F"/>
    <w:pPr>
      <w:numPr>
        <w:numId w:val="4"/>
      </w:numPr>
    </w:pPr>
  </w:style>
  <w:style w:type="paragraph" w:styleId="ListContinue2">
    <w:name w:val="List Continue 2"/>
    <w:basedOn w:val="List2"/>
    <w:rsid w:val="00D9527F"/>
    <w:pPr>
      <w:ind w:firstLine="0"/>
    </w:pPr>
  </w:style>
  <w:style w:type="paragraph" w:styleId="ListContinue3">
    <w:name w:val="List Continue 3"/>
    <w:basedOn w:val="List3"/>
    <w:rsid w:val="00D9527F"/>
    <w:pPr>
      <w:ind w:left="1021" w:firstLine="0"/>
    </w:pPr>
  </w:style>
  <w:style w:type="paragraph" w:styleId="ListContinue4">
    <w:name w:val="List Continue 4"/>
    <w:basedOn w:val="List4"/>
    <w:rsid w:val="00D9527F"/>
    <w:pPr>
      <w:ind w:firstLine="0"/>
    </w:pPr>
  </w:style>
  <w:style w:type="paragraph" w:styleId="ListContinue5">
    <w:name w:val="List Continue 5"/>
    <w:basedOn w:val="List5"/>
    <w:rsid w:val="00D9527F"/>
    <w:pPr>
      <w:ind w:firstLine="0"/>
    </w:pPr>
  </w:style>
  <w:style w:type="paragraph" w:styleId="ListNumber3">
    <w:name w:val="List Number 3"/>
    <w:basedOn w:val="List3"/>
    <w:rsid w:val="00D9527F"/>
    <w:pPr>
      <w:numPr>
        <w:numId w:val="5"/>
      </w:numPr>
    </w:pPr>
  </w:style>
  <w:style w:type="paragraph" w:styleId="ListNumber4">
    <w:name w:val="List Number 4"/>
    <w:basedOn w:val="List4"/>
    <w:rsid w:val="00D9527F"/>
    <w:pPr>
      <w:numPr>
        <w:numId w:val="6"/>
      </w:numPr>
    </w:pPr>
  </w:style>
  <w:style w:type="paragraph" w:styleId="ListNumber5">
    <w:name w:val="List Number 5"/>
    <w:basedOn w:val="List5"/>
    <w:rsid w:val="00D9527F"/>
    <w:pPr>
      <w:numPr>
        <w:numId w:val="7"/>
      </w:numPr>
    </w:pPr>
  </w:style>
  <w:style w:type="paragraph" w:styleId="BlockText">
    <w:name w:val="Block Text"/>
    <w:basedOn w:val="Normal"/>
    <w:rsid w:val="00D95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27F"/>
    <w:rPr>
      <w:sz w:val="16"/>
      <w:vertAlign w:val="superscript"/>
    </w:rPr>
  </w:style>
  <w:style w:type="character" w:customStyle="1" w:styleId="Symbols">
    <w:name w:val="Symbols"/>
    <w:basedOn w:val="DefaultParagraphFont"/>
    <w:rsid w:val="00D9527F"/>
    <w:rPr>
      <w:rFonts w:ascii="Symbol" w:hAnsi="Symbol"/>
    </w:rPr>
  </w:style>
  <w:style w:type="character" w:customStyle="1" w:styleId="MenuOptions">
    <w:name w:val="Menu Options"/>
    <w:basedOn w:val="DefaultParagraphFont"/>
    <w:rsid w:val="00D95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27F"/>
    <w:rPr>
      <w:b/>
    </w:rPr>
  </w:style>
  <w:style w:type="character" w:customStyle="1" w:styleId="Underlined">
    <w:name w:val="Underlined"/>
    <w:basedOn w:val="DefaultParagraphFont"/>
    <w:rsid w:val="00D9527F"/>
    <w:rPr>
      <w:u w:val="single"/>
    </w:rPr>
  </w:style>
  <w:style w:type="paragraph" w:customStyle="1" w:styleId="TableBodyTextRight">
    <w:name w:val="Table Body Text Right"/>
    <w:basedOn w:val="TableBodyText"/>
    <w:rsid w:val="00D95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27F"/>
    <w:rPr>
      <w:sz w:val="18"/>
    </w:rPr>
  </w:style>
  <w:style w:type="paragraph" w:customStyle="1" w:styleId="BodySmallRight">
    <w:name w:val="Body Small Right"/>
    <w:basedOn w:val="BodyTextRight"/>
    <w:rsid w:val="00D9527F"/>
    <w:rPr>
      <w:sz w:val="18"/>
      <w:szCs w:val="18"/>
    </w:rPr>
  </w:style>
  <w:style w:type="paragraph" w:customStyle="1" w:styleId="MarginEdition">
    <w:name w:val="Margin Edition"/>
    <w:basedOn w:val="MarginNote"/>
    <w:rsid w:val="00D95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27F"/>
    <w:rPr>
      <w:sz w:val="2"/>
      <w:szCs w:val="2"/>
    </w:rPr>
  </w:style>
  <w:style w:type="character" w:customStyle="1" w:styleId="Small">
    <w:name w:val="Small"/>
    <w:basedOn w:val="DefaultParagraphFont"/>
    <w:rsid w:val="00D9527F"/>
    <w:rPr>
      <w:sz w:val="16"/>
    </w:rPr>
  </w:style>
  <w:style w:type="paragraph" w:customStyle="1" w:styleId="WideTable">
    <w:name w:val="Wide Table"/>
    <w:basedOn w:val="Normal"/>
    <w:rsid w:val="00D95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27F"/>
  </w:style>
  <w:style w:type="paragraph" w:styleId="Quote">
    <w:name w:val="Quote"/>
    <w:basedOn w:val="Heading1"/>
    <w:link w:val="QuoteChar"/>
    <w:qFormat/>
    <w:rsid w:val="00D95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27F"/>
    <w:pPr>
      <w:pageBreakBefore/>
    </w:pPr>
  </w:style>
  <w:style w:type="paragraph" w:customStyle="1" w:styleId="Border">
    <w:name w:val="Border"/>
    <w:basedOn w:val="Normal"/>
    <w:qFormat/>
    <w:rsid w:val="00D95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27F"/>
    <w:rPr>
      <w:u w:val="single"/>
    </w:rPr>
  </w:style>
  <w:style w:type="character" w:customStyle="1" w:styleId="BoldandItalics">
    <w:name w:val="Bold and Italics"/>
    <w:qFormat/>
    <w:rsid w:val="00D9527F"/>
    <w:rPr>
      <w:b/>
      <w:i/>
      <w:u w:val="none"/>
    </w:rPr>
  </w:style>
  <w:style w:type="paragraph" w:styleId="BalloonText">
    <w:name w:val="Balloon Text"/>
    <w:basedOn w:val="Normal"/>
    <w:link w:val="BalloonTextChar"/>
    <w:rsid w:val="00D95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27F"/>
    <w:pPr>
      <w:spacing w:before="0" w:after="0"/>
    </w:pPr>
  </w:style>
  <w:style w:type="paragraph" w:customStyle="1" w:styleId="BodyTextBold">
    <w:name w:val="Body Text Bold"/>
    <w:basedOn w:val="BodyText"/>
    <w:qFormat/>
    <w:rsid w:val="00D9527F"/>
    <w:rPr>
      <w:b/>
    </w:rPr>
  </w:style>
  <w:style w:type="character" w:styleId="Hyperlink">
    <w:name w:val="Hyperlink"/>
    <w:basedOn w:val="DefaultParagraphFont"/>
    <w:uiPriority w:val="99"/>
    <w:unhideWhenUsed/>
    <w:rsid w:val="009825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1398</Words>
  <Characters>9301</Characters>
  <Application>Microsoft Office Word</Application>
  <DocSecurity>0</DocSecurity>
  <Lines>344</Lines>
  <Paragraphs>205</Paragraphs>
  <ScaleCrop>false</ScaleCrop>
  <Company>Author-it Software Corporation Ltd.</Company>
  <LinksUpToDate>false</LinksUpToDate>
  <CharactersWithSpaces>10494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CPPHES4004 Conduct thermal performance assessment of residential buildings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2025-03-01T19:02:00Z</dcterms:created>
  <dcterms:modified xsi:type="dcterms:W3CDTF">2025-03-01T19:02:00Z</dcterms:modified>
</cp:coreProperties>
</file>