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831" w:rsidP="00D33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CPPHES4002 Advise clients on thermal performance of residential buildings</w:t>
      </w:r>
      <w:r>
        <w:fldChar w:fldCharType="end"/>
      </w:r>
    </w:p>
    <w:p w:rsidR="00D33831" w:rsidP="00D33831">
      <w:pPr>
        <w:pStyle w:val="Version"/>
        <w:sectPr w:rsidSect="00B64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4AED" w:rsidP="00B64AED">
      <w:pPr>
        <w:pStyle w:val="SuperHeading"/>
      </w:pPr>
      <w:r w:rsidRPr="00B64AED">
        <w:t>CPPHES4002 Advise clients on thermal performance of res</w:t>
      </w:r>
      <w:r w:rsidRPr="00B64AED">
        <w:t>idential buildings</w:t>
      </w:r>
    </w:p>
    <w:p w:rsidR="00000000" w:rsidRPr="00B64AED" w:rsidP="00B64AED">
      <w:pPr>
        <w:pStyle w:val="Heading1"/>
      </w:pPr>
      <w:bookmarkStart w:id="1" w:name="O_1186378"/>
      <w:bookmarkEnd w:id="1"/>
      <w:r w:rsidRPr="00B64A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ED" w:rsidP="00B64AED">
            <w:pPr>
              <w:pStyle w:val="BodyText"/>
            </w:pPr>
            <w:r w:rsidRPr="00B64AED">
              <w:t>This version first released with CPP Property Services Training Package Release 14.0.</w:t>
            </w:r>
          </w:p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Updated reference to reflect correction in Modification History from CPC Property Services 5.0 to CPP Property Services 9.0.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ED" w:rsidP="00B64AED">
            <w:pPr>
              <w:pStyle w:val="BodyText"/>
            </w:pPr>
            <w:r w:rsidRPr="00B64AED">
              <w:t>This version first released with CPC Property Services Training Package Release 5.0.</w:t>
            </w:r>
          </w:p>
          <w:p w:rsidR="00000000" w:rsidRPr="00B64AED" w:rsidP="00B64AED">
            <w:pPr>
              <w:pStyle w:val="BodyText"/>
            </w:pPr>
            <w:r w:rsidRPr="00B64AED">
              <w:t>Supersedes and equivalent to CPPHSA</w:t>
            </w:r>
            <w:r w:rsidRPr="00B64AED">
              <w:t>4019A Inform clients about thermal performance of residential buildings.  Updated to meet the Standards for Training Packages.</w:t>
            </w:r>
          </w:p>
        </w:tc>
      </w:tr>
    </w:tbl>
    <w:p w:rsidR="00000000" w:rsidRPr="00B64AED" w:rsidP="00B64AED">
      <w:pPr>
        <w:pStyle w:val="BodyText"/>
      </w:pPr>
    </w:p>
    <w:p w:rsidR="00000000" w:rsidRPr="00B64AED" w:rsidP="00B64AED">
      <w:pPr>
        <w:pStyle w:val="AllowPageBreak"/>
      </w:pPr>
    </w:p>
    <w:p w:rsidR="00000000" w:rsidRPr="00B64AED" w:rsidP="00B64AED">
      <w:pPr>
        <w:pStyle w:val="Heading1"/>
      </w:pPr>
      <w:bookmarkStart w:id="2" w:name="O_1186377"/>
      <w:bookmarkEnd w:id="2"/>
      <w:r w:rsidRPr="00B64AED">
        <w:t>Application</w:t>
      </w:r>
    </w:p>
    <w:p w:rsidR="00000000" w:rsidRPr="00B64AED" w:rsidP="00D33831">
      <w:pPr>
        <w:pStyle w:val="BodyText"/>
      </w:pPr>
      <w:r w:rsidRPr="00B64AED">
        <w:t xml:space="preserve">This unit specifies the skills and knowledge required to explain the factors that contribute to </w:t>
      </w:r>
      <w:r w:rsidRPr="00B64AED">
        <w:t>the thermal performance of residential buildings when providing advice to clients as part of a home sustainability or Nationwide House Energy Rating Scheme (NatHERS) assessment.  It includes explaining the heat transfer process, factors that impact thermal</w:t>
      </w:r>
      <w:r w:rsidRPr="00B64AED">
        <w:t xml:space="preserve"> comfort, how climatic conditions, building design and materials influence thermal performance, and the principles of passive design.</w:t>
      </w:r>
    </w:p>
    <w:p w:rsidR="00000000" w:rsidRPr="00B64AED" w:rsidP="00D33831">
      <w:pPr>
        <w:pStyle w:val="BodyText"/>
      </w:pPr>
      <w:r w:rsidRPr="00B64AED">
        <w:t>This unit is for individuals who work independently as home sustainability or NatHERS assessors who use specialised knowle</w:t>
      </w:r>
      <w:r w:rsidRPr="00B64AED">
        <w:t>dge to assess and make recommendations for improving the thermal performance of residential buildings.  It involves completing routine and non-routine tasks and dealing with predictable and sometimes unpredictable problems.</w:t>
      </w:r>
    </w:p>
    <w:p w:rsidR="00000000" w:rsidRPr="00B64AED" w:rsidP="00D33831">
      <w:pPr>
        <w:pStyle w:val="BodyText"/>
      </w:pPr>
      <w:r w:rsidRPr="00B64AED">
        <w:t>No licensing, legislative or cer</w:t>
      </w:r>
      <w:r w:rsidRPr="00B64AED">
        <w:t>tification requirements apply to this unit at the time of publication.</w:t>
      </w:r>
    </w:p>
    <w:p w:rsidR="00000000" w:rsidRPr="00B64AED" w:rsidP="00B64AED">
      <w:pPr>
        <w:pStyle w:val="Heading1"/>
      </w:pPr>
      <w:bookmarkStart w:id="3" w:name="O_1186376"/>
      <w:bookmarkEnd w:id="3"/>
      <w:r w:rsidRPr="00B64AED">
        <w:t>Pre-requisite Unit</w:t>
      </w:r>
    </w:p>
    <w:p w:rsidR="00000000" w:rsidRPr="00B64AED" w:rsidP="00D33831">
      <w:pPr>
        <w:pStyle w:val="BodyText"/>
      </w:pPr>
      <w:r w:rsidRPr="00B64AED">
        <w:t>None.</w:t>
      </w:r>
    </w:p>
    <w:p w:rsidR="00000000" w:rsidRPr="00B64AED" w:rsidP="00B64AED">
      <w:pPr>
        <w:pStyle w:val="Heading1"/>
      </w:pPr>
      <w:bookmarkStart w:id="4" w:name="O_1186375"/>
      <w:bookmarkEnd w:id="4"/>
      <w:r w:rsidRPr="00B64AED">
        <w:t>Unit Sector</w:t>
      </w:r>
    </w:p>
    <w:p w:rsidR="00000000" w:rsidRPr="00B64AED" w:rsidP="00D33831">
      <w:pPr>
        <w:pStyle w:val="BodyText"/>
      </w:pPr>
      <w:r w:rsidRPr="00B64AED">
        <w:t>Home Sustainability.</w:t>
      </w:r>
    </w:p>
    <w:p w:rsidR="00000000" w:rsidRPr="00B64AED" w:rsidP="00B64AED">
      <w:pPr>
        <w:pStyle w:val="Heading1"/>
      </w:pPr>
      <w:bookmarkStart w:id="5" w:name="O_1186374"/>
      <w:bookmarkEnd w:id="5"/>
      <w:r w:rsidRPr="00B64A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Performance criteria describe what needs to be done to demonstrate achievement of the element.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Advise client on relationship between building thermal performance and energy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concept of buil</w:t>
            </w:r>
            <w:r w:rsidRPr="00B64AED">
              <w:t>ding thermal performance.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Identify and communicate the impact of building materials on thermal performance of buildings.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relationship between building thermal performance, heating and cooling and energy consumption.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main uses of energy in buildings and the proportion attributed to heating and cooling.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environmental and social impacts of energy use.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Check client understanding of building thermal performance and energy use and respond to questions to clarify advice.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Advise client on the heat transfer process in residential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process of heat transfer in residential build</w:t>
            </w:r>
            <w:r w:rsidRPr="00B64AED">
              <w:t>ings.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meanings of key terms used to describe heat transfer.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ways in which residential buildings lose and gain heat.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Check client understanding of the heat transfer process and respond to questions to clarify advice.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Advise client on factors that impact thermal comfort.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thermal comfort and its use in building thermal performance assessments.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physical factors that influence thermal comfort.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methods for determining building occupant requirements for thermal comfort.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 xml:space="preserve">Check client understanding of factors that impact on </w:t>
            </w:r>
            <w:r w:rsidRPr="00B64AED">
              <w:t>thermal comfort and respond to questions</w:t>
            </w:r>
            <w:r w:rsidRPr="00B64AED">
              <w:t xml:space="preserve"> to clarify advice.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Advise client on the influence of climatic conditions on building thermal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Identify major Australian climate zones and explain their key characteristics associated with thermal performance.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types and uses of climate data in carrying out thermal performance assessments.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impact of local climatic conditions on building thermal performance.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ways of improving thermal performance appropriate to the rele</w:t>
            </w:r>
            <w:r w:rsidRPr="00B64AED">
              <w:t>vant climate zone.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Check client understanding of how climatic conditions influence thermal performance of residential buildings and respond to questions to clarify advice.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Advise client on the principles of passive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principles of passive design.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the application of passive design principles to planned and existing residential buildings.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Explain factors that diminish the thermal performance of buildings.</w:t>
            </w:r>
          </w:p>
        </w:tc>
      </w:tr>
      <w:tr w:rsidTr="00B64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ED">
            <w:pPr>
              <w:pStyle w:val="BodyText"/>
              <w:rPr>
                <w:lang w:val="en-NZ"/>
              </w:rPr>
            </w:pPr>
            <w:r w:rsidRPr="00B64AED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ED" w:rsidP="00B64AED">
            <w:pPr>
              <w:pStyle w:val="BodyText"/>
            </w:pPr>
            <w:r w:rsidRPr="00B64AED">
              <w:t>Check client understanding of the principles of passive design and respond to questions to clarify advice.</w:t>
            </w:r>
          </w:p>
        </w:tc>
      </w:tr>
    </w:tbl>
    <w:p w:rsidR="00000000" w:rsidRPr="00B64AED" w:rsidP="00B64AED">
      <w:pPr>
        <w:pStyle w:val="BodyText"/>
      </w:pPr>
    </w:p>
    <w:p w:rsidR="00000000" w:rsidRPr="00B64AED" w:rsidP="00B64AED">
      <w:pPr>
        <w:pStyle w:val="AllowPageBreak"/>
      </w:pPr>
    </w:p>
    <w:p w:rsidR="00000000" w:rsidRPr="00B64AED" w:rsidP="00B64AED">
      <w:pPr>
        <w:pStyle w:val="Heading1"/>
      </w:pPr>
      <w:bookmarkStart w:id="6" w:name="O_1186373"/>
      <w:bookmarkEnd w:id="6"/>
      <w:r w:rsidRPr="00B64AED">
        <w:t>Foundation Skills</w:t>
      </w:r>
    </w:p>
    <w:p w:rsidR="00000000" w:rsidRPr="00B64AED" w:rsidP="00D33831">
      <w:pPr>
        <w:pStyle w:val="BodyText"/>
      </w:pPr>
      <w:r w:rsidRPr="00B64AED">
        <w:t>As well as the foundation skills explicit in the performance criteria of this unit, candidates require:</w:t>
      </w:r>
    </w:p>
    <w:p w:rsidR="00000000" w:rsidRPr="00B64AED" w:rsidP="00B64AED">
      <w:pPr>
        <w:pStyle w:val="ListBullet"/>
      </w:pPr>
      <w:r w:rsidRPr="00B64AED">
        <w:t>oral communication skills to use clear explanations, active listening and questioning skills to convey and clarify industry concepts and terminology</w:t>
      </w:r>
    </w:p>
    <w:p w:rsidR="00000000" w:rsidRPr="00B64AED" w:rsidP="00B64AED">
      <w:pPr>
        <w:pStyle w:val="ListBullet"/>
      </w:pPr>
      <w:r w:rsidRPr="00B64AED">
        <w:t xml:space="preserve">numeracy skills to interpret climate data and apply correct units of measurement when describing power and </w:t>
      </w:r>
      <w:r w:rsidRPr="00B64AED">
        <w:t>energy to clients</w:t>
      </w:r>
    </w:p>
    <w:p w:rsidR="00000000" w:rsidRPr="00B64AED" w:rsidP="00B64AED">
      <w:pPr>
        <w:pStyle w:val="ListBullet"/>
      </w:pPr>
      <w:r w:rsidRPr="00B64AED">
        <w:t>technology skills to access and transmit electronic information when providing client advice.</w:t>
      </w:r>
    </w:p>
    <w:p w:rsidR="00000000" w:rsidRPr="00B64AED" w:rsidP="00B64AED">
      <w:pPr>
        <w:pStyle w:val="AllowPageBreak"/>
      </w:pPr>
    </w:p>
    <w:p w:rsidR="00000000" w:rsidRPr="00B64AED" w:rsidP="00B64AED">
      <w:pPr>
        <w:pStyle w:val="Heading1"/>
      </w:pPr>
      <w:bookmarkStart w:id="7" w:name="O_1186372"/>
      <w:bookmarkEnd w:id="7"/>
      <w:r w:rsidRPr="00B64AED">
        <w:t>Unit Mapping Information</w:t>
      </w:r>
    </w:p>
    <w:p w:rsidR="00D33831" w:rsidP="00D33831">
      <w:pPr>
        <w:pStyle w:val="BodyText"/>
      </w:pPr>
      <w:r w:rsidRPr="00B64AED">
        <w:t>Supersedes and equivalent to CPPHSA4019A Inform clients about thermal performance of residential bui</w:t>
      </w:r>
      <w:r w:rsidRPr="00B64AED">
        <w:t>ldings.</w:t>
      </w:r>
    </w:p>
    <w:p w:rsidR="00000000" w:rsidRPr="00B64AED" w:rsidP="00B64AED">
      <w:pPr>
        <w:pStyle w:val="Heading1"/>
      </w:pPr>
      <w:bookmarkStart w:id="8" w:name="O_1186379"/>
      <w:bookmarkEnd w:id="8"/>
      <w:r w:rsidRPr="00B64AED">
        <w:t>Links</w:t>
      </w:r>
    </w:p>
    <w:p w:rsidR="00000000" w:rsidRPr="00B64AED" w:rsidP="00D33831">
      <w:pPr>
        <w:pStyle w:val="BodyText"/>
      </w:pPr>
      <w:r w:rsidRPr="00B64AE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3017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64AED" w:rsidP="00B64AED"/>
    <w:sectPr w:rsidSect="00B64A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ED" w:rsidRPr="00D33831" w:rsidP="00D33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31" w:rsidP="00B64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831" w:rsidP="00B64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33831" w:rsidP="00B64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AED" w:rsidRPr="00D33831" w:rsidP="00D33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31" w:rsidRPr="002D2AF8" w:rsidP="00B64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CPPHES4002 Advise clients on thermal performance of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33831" w:rsidP="00B64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9E1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2D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AED"/>
  </w:style>
  <w:style w:type="character" w:customStyle="1" w:styleId="Heading1Char">
    <w:name w:val="Heading 1 Char"/>
    <w:basedOn w:val="DefaultParagraphFont"/>
    <w:link w:val="Heading1"/>
    <w:rsid w:val="00B64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A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A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4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A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AED"/>
    <w:rPr>
      <w:b/>
      <w:spacing w:val="0"/>
    </w:rPr>
  </w:style>
  <w:style w:type="paragraph" w:customStyle="1" w:styleId="SuperTitle">
    <w:name w:val="SuperTitle"/>
    <w:basedOn w:val="Title"/>
    <w:rsid w:val="00B64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A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AED"/>
    <w:rPr>
      <w:i/>
    </w:rPr>
  </w:style>
  <w:style w:type="paragraph" w:styleId="Caption">
    <w:name w:val="caption"/>
    <w:basedOn w:val="BodyText"/>
    <w:next w:val="Normal"/>
    <w:qFormat/>
    <w:rsid w:val="00B64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AED"/>
  </w:style>
  <w:style w:type="paragraph" w:styleId="TableofFigures">
    <w:name w:val="table of figures"/>
    <w:basedOn w:val="Normal"/>
    <w:next w:val="Normal"/>
    <w:semiHidden/>
    <w:rsid w:val="00B64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A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AED"/>
    <w:rPr>
      <w:rFonts w:ascii="Wingdings" w:hAnsi="Wingdings"/>
    </w:rPr>
  </w:style>
  <w:style w:type="paragraph" w:customStyle="1" w:styleId="TableHeading">
    <w:name w:val="Table Heading"/>
    <w:basedOn w:val="HeadingBase"/>
    <w:rsid w:val="00B64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AED"/>
    <w:rPr>
      <w:color w:val="0033CC"/>
      <w:u w:val="none"/>
    </w:rPr>
  </w:style>
  <w:style w:type="paragraph" w:customStyle="1" w:styleId="BodyTextRight">
    <w:name w:val="Body Text Right"/>
    <w:basedOn w:val="BodyText"/>
    <w:rsid w:val="00B64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A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AED"/>
    <w:rPr>
      <w:sz w:val="32"/>
    </w:rPr>
  </w:style>
  <w:style w:type="paragraph" w:customStyle="1" w:styleId="HeadingProcedure">
    <w:name w:val="Heading Procedure"/>
    <w:basedOn w:val="HeadingBase"/>
    <w:next w:val="Normal"/>
    <w:rsid w:val="00B64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AED"/>
    <w:pPr>
      <w:spacing w:before="60" w:after="60"/>
    </w:pPr>
  </w:style>
  <w:style w:type="paragraph" w:styleId="ListContinue">
    <w:name w:val="List Continue"/>
    <w:basedOn w:val="List"/>
    <w:rsid w:val="00B64AED"/>
    <w:pPr>
      <w:ind w:firstLine="0"/>
    </w:pPr>
  </w:style>
  <w:style w:type="paragraph" w:customStyle="1" w:styleId="ListNote">
    <w:name w:val="List Note"/>
    <w:basedOn w:val="List"/>
    <w:rsid w:val="00B64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AED"/>
    <w:rPr>
      <w:rFonts w:ascii="Courier New" w:hAnsi="Courier New"/>
    </w:rPr>
  </w:style>
  <w:style w:type="paragraph" w:customStyle="1" w:styleId="NoteBullet">
    <w:name w:val="Note Bullet"/>
    <w:basedOn w:val="Note"/>
    <w:rsid w:val="00B64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A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AED"/>
    <w:rPr>
      <w:b/>
      <w:smallCaps/>
    </w:rPr>
  </w:style>
  <w:style w:type="paragraph" w:customStyle="1" w:styleId="TableListNumber">
    <w:name w:val="Table List Number"/>
    <w:basedOn w:val="ListNumber"/>
    <w:rsid w:val="00B64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AED"/>
    <w:pPr>
      <w:numPr>
        <w:numId w:val="8"/>
      </w:numPr>
    </w:pPr>
  </w:style>
  <w:style w:type="paragraph" w:customStyle="1" w:styleId="ListAlpha2">
    <w:name w:val="List Alpha 2"/>
    <w:basedOn w:val="List2"/>
    <w:rsid w:val="00B64AED"/>
    <w:pPr>
      <w:numPr>
        <w:numId w:val="7"/>
      </w:numPr>
    </w:pPr>
  </w:style>
  <w:style w:type="paragraph" w:styleId="List2">
    <w:name w:val="List 2"/>
    <w:basedOn w:val="BodyText"/>
    <w:rsid w:val="00B64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A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A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AED"/>
    <w:pPr>
      <w:numPr>
        <w:numId w:val="3"/>
      </w:numPr>
    </w:pPr>
  </w:style>
  <w:style w:type="paragraph" w:styleId="ListContinue2">
    <w:name w:val="List Continue 2"/>
    <w:basedOn w:val="List2"/>
    <w:rsid w:val="00B64AED"/>
    <w:pPr>
      <w:ind w:firstLine="0"/>
    </w:pPr>
  </w:style>
  <w:style w:type="paragraph" w:styleId="ListContinue3">
    <w:name w:val="List Continue 3"/>
    <w:basedOn w:val="List3"/>
    <w:rsid w:val="00B64AED"/>
    <w:pPr>
      <w:ind w:left="1021" w:firstLine="0"/>
    </w:pPr>
  </w:style>
  <w:style w:type="paragraph" w:styleId="ListContinue4">
    <w:name w:val="List Continue 4"/>
    <w:basedOn w:val="List4"/>
    <w:rsid w:val="00B64AED"/>
    <w:pPr>
      <w:ind w:firstLine="0"/>
    </w:pPr>
  </w:style>
  <w:style w:type="paragraph" w:styleId="ListContinue5">
    <w:name w:val="List Continue 5"/>
    <w:basedOn w:val="List5"/>
    <w:rsid w:val="00B64AED"/>
    <w:pPr>
      <w:ind w:firstLine="0"/>
    </w:pPr>
  </w:style>
  <w:style w:type="paragraph" w:styleId="ListNumber3">
    <w:name w:val="List Number 3"/>
    <w:basedOn w:val="List3"/>
    <w:rsid w:val="00B64AED"/>
    <w:pPr>
      <w:numPr>
        <w:numId w:val="4"/>
      </w:numPr>
    </w:pPr>
  </w:style>
  <w:style w:type="paragraph" w:styleId="ListNumber4">
    <w:name w:val="List Number 4"/>
    <w:basedOn w:val="List4"/>
    <w:rsid w:val="00B64AED"/>
    <w:pPr>
      <w:numPr>
        <w:numId w:val="5"/>
      </w:numPr>
    </w:pPr>
  </w:style>
  <w:style w:type="paragraph" w:styleId="ListNumber5">
    <w:name w:val="List Number 5"/>
    <w:basedOn w:val="List5"/>
    <w:rsid w:val="00B64AED"/>
    <w:pPr>
      <w:numPr>
        <w:numId w:val="6"/>
      </w:numPr>
    </w:pPr>
  </w:style>
  <w:style w:type="paragraph" w:styleId="BlockText">
    <w:name w:val="Block Text"/>
    <w:basedOn w:val="Normal"/>
    <w:rsid w:val="00B64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AED"/>
    <w:rPr>
      <w:sz w:val="16"/>
      <w:vertAlign w:val="superscript"/>
    </w:rPr>
  </w:style>
  <w:style w:type="character" w:customStyle="1" w:styleId="Symbols">
    <w:name w:val="Symbols"/>
    <w:basedOn w:val="DefaultParagraphFont"/>
    <w:rsid w:val="00B64AED"/>
    <w:rPr>
      <w:rFonts w:ascii="Symbol" w:hAnsi="Symbol"/>
    </w:rPr>
  </w:style>
  <w:style w:type="character" w:customStyle="1" w:styleId="MenuOptions">
    <w:name w:val="Menu Options"/>
    <w:basedOn w:val="DefaultParagraphFont"/>
    <w:rsid w:val="00B64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AED"/>
    <w:rPr>
      <w:b/>
    </w:rPr>
  </w:style>
  <w:style w:type="character" w:customStyle="1" w:styleId="Underlined">
    <w:name w:val="Underlined"/>
    <w:basedOn w:val="DefaultParagraphFont"/>
    <w:rsid w:val="00B64AED"/>
    <w:rPr>
      <w:u w:val="single"/>
    </w:rPr>
  </w:style>
  <w:style w:type="paragraph" w:customStyle="1" w:styleId="TableBodyTextRight">
    <w:name w:val="Table Body Text Right"/>
    <w:basedOn w:val="TableBodyText"/>
    <w:rsid w:val="00B64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AED"/>
    <w:rPr>
      <w:sz w:val="18"/>
    </w:rPr>
  </w:style>
  <w:style w:type="paragraph" w:customStyle="1" w:styleId="BodySmallRight">
    <w:name w:val="Body Small Right"/>
    <w:basedOn w:val="BodyTextRight"/>
    <w:rsid w:val="00B64AED"/>
    <w:rPr>
      <w:sz w:val="18"/>
      <w:szCs w:val="18"/>
    </w:rPr>
  </w:style>
  <w:style w:type="paragraph" w:customStyle="1" w:styleId="MarginEdition">
    <w:name w:val="Margin Edition"/>
    <w:basedOn w:val="MarginNote"/>
    <w:rsid w:val="00B64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AED"/>
    <w:rPr>
      <w:sz w:val="2"/>
      <w:szCs w:val="2"/>
    </w:rPr>
  </w:style>
  <w:style w:type="character" w:customStyle="1" w:styleId="Small">
    <w:name w:val="Small"/>
    <w:basedOn w:val="DefaultParagraphFont"/>
    <w:rsid w:val="00B64AED"/>
    <w:rPr>
      <w:sz w:val="16"/>
    </w:rPr>
  </w:style>
  <w:style w:type="paragraph" w:customStyle="1" w:styleId="WideTable">
    <w:name w:val="Wide Table"/>
    <w:basedOn w:val="Normal"/>
    <w:rsid w:val="00B64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AED"/>
  </w:style>
  <w:style w:type="paragraph" w:styleId="Quote">
    <w:name w:val="Quote"/>
    <w:basedOn w:val="Heading1"/>
    <w:link w:val="QuoteChar"/>
    <w:qFormat/>
    <w:rsid w:val="00B64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AED"/>
    <w:pPr>
      <w:pageBreakBefore/>
    </w:pPr>
  </w:style>
  <w:style w:type="paragraph" w:customStyle="1" w:styleId="Border">
    <w:name w:val="Border"/>
    <w:basedOn w:val="Normal"/>
    <w:qFormat/>
    <w:rsid w:val="00B64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AED"/>
    <w:rPr>
      <w:u w:val="single"/>
    </w:rPr>
  </w:style>
  <w:style w:type="character" w:customStyle="1" w:styleId="BoldandItalics">
    <w:name w:val="Bold and Italics"/>
    <w:qFormat/>
    <w:rsid w:val="00B64AED"/>
    <w:rPr>
      <w:b/>
      <w:i/>
      <w:u w:val="none"/>
    </w:rPr>
  </w:style>
  <w:style w:type="paragraph" w:styleId="BalloonText">
    <w:name w:val="Balloon Text"/>
    <w:basedOn w:val="Normal"/>
    <w:link w:val="BalloonTextChar"/>
    <w:rsid w:val="00B64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AED"/>
    <w:pPr>
      <w:spacing w:before="0" w:after="0"/>
    </w:pPr>
  </w:style>
  <w:style w:type="paragraph" w:customStyle="1" w:styleId="BodyTextBold">
    <w:name w:val="Body Text Bold"/>
    <w:basedOn w:val="BodyText"/>
    <w:qFormat/>
    <w:rsid w:val="00B64AED"/>
    <w:rPr>
      <w:b/>
    </w:rPr>
  </w:style>
  <w:style w:type="character" w:styleId="Hyperlink">
    <w:name w:val="Hyperlink"/>
    <w:basedOn w:val="DefaultParagraphFont"/>
    <w:uiPriority w:val="99"/>
    <w:unhideWhenUsed/>
    <w:rsid w:val="00D33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4596</Characters>
  <Application>Microsoft Office Word</Application>
  <DocSecurity>0</DocSecurity>
  <Lines>208</Lines>
  <Paragraphs>104</Paragraphs>
  <ScaleCrop>false</ScaleCrop>
  <Company>Author-it Software Corporation Ltd.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CPPHES4002 Advise clients on thermal performance of residential buildings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