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7AC" w:rsidP="001517AC">
      <w:pPr>
        <w:pStyle w:val="Title"/>
      </w:pPr>
      <w:r>
        <w:fldChar w:fldCharType="begin"/>
      </w:r>
      <w:r>
        <w:instrText xml:space="preserve"> TITLE   \* MERGEFORMAT </w:instrText>
      </w:r>
      <w:r>
        <w:fldChar w:fldCharType="separate"/>
      </w:r>
      <w:r>
        <w:t>CPPFES3045 Install gaseous agent containers and actuators</w:t>
      </w:r>
      <w:r>
        <w:fldChar w:fldCharType="end"/>
      </w:r>
    </w:p>
    <w:p w:rsidR="001517AC" w:rsidP="001517AC">
      <w:pPr>
        <w:pStyle w:val="Version"/>
        <w:sectPr w:rsidSect="006520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01F" w:rsidP="0065201F">
      <w:pPr>
        <w:pStyle w:val="SuperHeading"/>
      </w:pPr>
      <w:r w:rsidRPr="0065201F">
        <w:t>CPPFES3045 Install gaseous agent containers and actuators</w:t>
      </w:r>
    </w:p>
    <w:p w:rsidR="00000000" w:rsidRPr="0065201F" w:rsidP="0065201F">
      <w:pPr>
        <w:pStyle w:val="Heading1"/>
      </w:pPr>
      <w:bookmarkStart w:id="1" w:name="O_1163778"/>
      <w:bookmarkEnd w:id="1"/>
      <w:r w:rsidRPr="0065201F">
        <w:t>Modification History</w:t>
      </w:r>
    </w:p>
    <w:tbl>
      <w:tblPr>
        <w:tblW w:w="0" w:type="auto"/>
        <w:tblLayout w:type="fixed"/>
        <w:tblCellMar>
          <w:left w:w="62" w:type="dxa"/>
          <w:right w:w="62" w:type="dxa"/>
        </w:tblCellMar>
        <w:tblLook w:val="0000"/>
      </w:tblPr>
      <w:tblGrid>
        <w:gridCol w:w="1305"/>
        <w:gridCol w:w="7597"/>
      </w:tblGrid>
      <w:tr w:rsidTr="0065201F">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Release 1</w:t>
            </w:r>
          </w:p>
        </w:tc>
        <w:tc>
          <w:tcPr>
            <w:tcW w:w="7597" w:type="dxa"/>
            <w:tcBorders>
              <w:top w:val="nil"/>
              <w:left w:val="nil"/>
              <w:bottom w:val="nil"/>
              <w:right w:val="nil"/>
            </w:tcBorders>
            <w:tcMar>
              <w:top w:w="0" w:type="dxa"/>
              <w:left w:w="62" w:type="dxa"/>
              <w:bottom w:w="0" w:type="dxa"/>
              <w:right w:w="62" w:type="dxa"/>
            </w:tcMar>
          </w:tcPr>
          <w:p w:rsidR="00000000" w:rsidRPr="0065201F" w:rsidP="0065201F">
            <w:pPr>
              <w:pStyle w:val="BodyText"/>
            </w:pPr>
            <w:r w:rsidRPr="0065201F">
              <w:t>This version first released with CPP Property Services Training Package Release 13.0.</w:t>
            </w:r>
          </w:p>
          <w:p w:rsidR="00000000" w:rsidRPr="0065201F" w:rsidP="0065201F">
            <w:pPr>
              <w:pStyle w:val="BodyText"/>
            </w:pPr>
            <w:r w:rsidRPr="0065201F">
              <w:t>Supersedes and is equivalent to CPPFES3045A Install gaseous agent containers and actuators.  Unit updated to meet the Sta</w:t>
            </w:r>
            <w:r w:rsidRPr="0065201F">
              <w:t>ndards for Training Packages 2012.</w:t>
            </w:r>
          </w:p>
        </w:tc>
      </w:tr>
    </w:tbl>
    <w:p w:rsidR="00000000" w:rsidRPr="0065201F" w:rsidP="0065201F">
      <w:pPr>
        <w:pStyle w:val="BodyText"/>
      </w:pPr>
    </w:p>
    <w:p w:rsidR="00000000" w:rsidRPr="0065201F" w:rsidP="0065201F">
      <w:pPr>
        <w:pStyle w:val="AllowPageBreak"/>
      </w:pPr>
    </w:p>
    <w:p w:rsidR="00000000" w:rsidRPr="0065201F" w:rsidP="0065201F">
      <w:pPr>
        <w:pStyle w:val="Heading1"/>
      </w:pPr>
      <w:bookmarkStart w:id="2" w:name="O_1163784"/>
      <w:bookmarkEnd w:id="2"/>
      <w:r w:rsidRPr="0065201F">
        <w:t>Application</w:t>
      </w:r>
    </w:p>
    <w:p w:rsidR="00000000" w:rsidRPr="0065201F" w:rsidP="001517AC">
      <w:pPr>
        <w:pStyle w:val="BodyText"/>
      </w:pPr>
      <w:r w:rsidRPr="0065201F">
        <w:t>This unit of competency specifies the skills and knowledge required to receive and install gaseous agent containers, manifold connections, actuators and activating mechanisms at client pre</w:t>
      </w:r>
      <w:r w:rsidRPr="0065201F">
        <w:t>mises. Gaseous agent containers may contain extinguishing agents which are ozone depleting substances (ODS) and synthetic greenhouse gases (SGG).</w:t>
      </w:r>
    </w:p>
    <w:p w:rsidR="00000000" w:rsidRPr="0065201F" w:rsidP="001517AC">
      <w:pPr>
        <w:pStyle w:val="BodyText"/>
      </w:pPr>
      <w:r w:rsidRPr="0065201F">
        <w:t xml:space="preserve">The unit does not cover any installation, maintenance, replacement or repair functions that are restricted to </w:t>
      </w:r>
      <w:r w:rsidRPr="0065201F">
        <w:t>licensed trades or occupations.</w:t>
      </w:r>
    </w:p>
    <w:p w:rsidR="00000000" w:rsidRPr="0065201F" w:rsidP="001517AC">
      <w:pPr>
        <w:pStyle w:val="BodyText"/>
      </w:pPr>
      <w:r w:rsidRPr="0065201F">
        <w:t>A person who has achieved this unit of competency would be expected to take responsibility for organising and completing these tasks with a high degree of self-direction.</w:t>
      </w:r>
    </w:p>
    <w:p w:rsidR="00000000" w:rsidRPr="0065201F" w:rsidP="001517AC">
      <w:pPr>
        <w:pStyle w:val="BodyText"/>
      </w:pPr>
      <w:r w:rsidRPr="0065201F">
        <w:t>ODS and SGG are gaseous fire-extinguishing agents lis</w:t>
      </w:r>
      <w:r w:rsidRPr="0065201F">
        <w:t xml:space="preserve">ted in Schedule 1 of the Ozone Protection and Synthetic Greenhouse Gas Management Act 1989 and by law, can only be handled by people who hold an appropriate extinguishing agent handling licence (EAHL). This unit supports one or more EAHLs prescribed under </w:t>
      </w:r>
      <w:r w:rsidRPr="0065201F">
        <w:t>the Act. For further information, check with the relevant regulatory authority.</w:t>
      </w:r>
    </w:p>
    <w:p w:rsidR="00000000" w:rsidRPr="0065201F" w:rsidP="0065201F">
      <w:pPr>
        <w:pStyle w:val="Heading1"/>
      </w:pPr>
      <w:bookmarkStart w:id="3" w:name="O_1163783"/>
      <w:bookmarkEnd w:id="3"/>
      <w:r w:rsidRPr="0065201F">
        <w:t>Pre-requisite Unit</w:t>
      </w:r>
    </w:p>
    <w:p w:rsidR="00000000" w:rsidRPr="0065201F" w:rsidP="001517AC">
      <w:pPr>
        <w:pStyle w:val="BodyText"/>
      </w:pPr>
      <w:r w:rsidRPr="0065201F">
        <w:t>Nil.</w:t>
      </w:r>
    </w:p>
    <w:p w:rsidR="00000000" w:rsidRPr="0065201F" w:rsidP="0065201F">
      <w:pPr>
        <w:pStyle w:val="Heading1"/>
      </w:pPr>
      <w:bookmarkStart w:id="4" w:name="O_1163782"/>
      <w:bookmarkEnd w:id="4"/>
      <w:r w:rsidRPr="0065201F">
        <w:t>Unit Sector</w:t>
      </w:r>
    </w:p>
    <w:p w:rsidR="00000000" w:rsidRPr="0065201F" w:rsidP="001517AC">
      <w:pPr>
        <w:pStyle w:val="BodyText"/>
      </w:pPr>
      <w:r w:rsidRPr="0065201F">
        <w:t>Fire Protection Inspection and Testing</w:t>
      </w:r>
    </w:p>
    <w:p w:rsidR="00000000" w:rsidRPr="0065201F" w:rsidP="0065201F">
      <w:pPr>
        <w:pStyle w:val="Heading1"/>
      </w:pPr>
      <w:bookmarkStart w:id="5" w:name="O_1163781"/>
      <w:bookmarkEnd w:id="5"/>
      <w:r w:rsidRPr="0065201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5201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Elements d</w:t>
            </w:r>
            <w:r w:rsidRPr="0065201F">
              <w:t>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Performance criteria describe what needs to be done to demonstrate achievement of the element.</w:t>
            </w:r>
          </w:p>
        </w:tc>
      </w:tr>
      <w:tr w:rsidTr="006520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1</w:t>
            </w:r>
          </w:p>
        </w:tc>
        <w:tc>
          <w:tcPr>
            <w:tcW w:w="2357" w:type="dxa"/>
            <w:vMerge w:val="restart"/>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 xml:space="preserve">Apply rules and regulations to </w:t>
            </w:r>
            <w:r w:rsidRPr="0065201F">
              <w:t>installation operation.</w:t>
            </w: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1.1</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 xml:space="preserve">Interpret work instructions to clarify types of gaseous agent containers and actuators to be installed, installation </w:t>
            </w:r>
            <w:r w:rsidRPr="0065201F">
              <w:t>timeframes and site location.</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1.2</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Discuss planned installation procedures with relevant persons to clarify client needs and expectations</w:t>
            </w:r>
            <w:r w:rsidRPr="0065201F">
              <w:t>.</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1.3</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Plan work activities to prevent ODS and SGG emissions and comply with relevant Australian Standards, ODS and SGG regulations, work health and safety (WHS) and workplace requirements.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1.4</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Identify potential and actual breaches of rules and regulations associated with work instructions and take required action to ensure compliance according to regulatory and workplace requirements.</w:t>
            </w:r>
          </w:p>
        </w:tc>
      </w:tr>
      <w:tr w:rsidTr="0065201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5201F">
            <w:pPr>
              <w:pStyle w:val="BodyText"/>
              <w:rPr>
                <w:lang w:val="en-NZ"/>
              </w:rPr>
            </w:pPr>
          </w:p>
        </w:tc>
      </w:tr>
      <w:tr w:rsidTr="006520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2</w:t>
            </w:r>
          </w:p>
        </w:tc>
        <w:tc>
          <w:tcPr>
            <w:tcW w:w="2357" w:type="dxa"/>
            <w:vMerge w:val="restart"/>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Receive system components.</w:t>
            </w: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2.1</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Check procurement details and specifications of system components and materials against final design documentation and installation drawings.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2.2</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Check pre-tested or prefabricated components to ensure they have correct documentation identifying complian</w:t>
            </w:r>
            <w:r w:rsidRPr="0065201F">
              <w:t>ce with relevant Australian Standards.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2.3</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Conduct quality control checks of materials and components to confirm acceptable condition, and report or rectify identified defects according to workplace requirements.</w:t>
            </w:r>
          </w:p>
        </w:tc>
      </w:tr>
      <w:tr w:rsidTr="0065201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5201F">
            <w:pPr>
              <w:pStyle w:val="BodyText"/>
              <w:rPr>
                <w:lang w:val="en-NZ"/>
              </w:rPr>
            </w:pPr>
          </w:p>
        </w:tc>
      </w:tr>
      <w:tr w:rsidTr="006520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3</w:t>
            </w:r>
          </w:p>
        </w:tc>
        <w:tc>
          <w:tcPr>
            <w:tcW w:w="2357" w:type="dxa"/>
            <w:vMerge w:val="restart"/>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Prepare to install gaseous agent containers and actuators.</w:t>
            </w: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3.1</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Arrange access to worksite and communicate with responsible entity and affected persons to advise duration and impact of planned installation procedures.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3.2</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 xml:space="preserve">Identify and control hazards in </w:t>
            </w:r>
            <w:r w:rsidRPr="0065201F">
              <w:t>the work area according to workplace requirements.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3.3</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Select and use required materials, tools and equipment, including personal protective equipment (PPE).</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3.4</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Select and assemble required tools, equipment, materials and hardware components at installation site according to workplace requirements.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3.5</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Check cylinders to ensure they contain correct quantities of extinguishing agent according to installation spe</w:t>
            </w:r>
            <w:r w:rsidRPr="0065201F">
              <w:t>cifications.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3.6</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Conduct checks to confirm safety measures are in place prior to the installation process according to workplace requirements.</w:t>
            </w:r>
          </w:p>
        </w:tc>
      </w:tr>
      <w:tr w:rsidTr="0065201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5201F">
            <w:pPr>
              <w:pStyle w:val="BodyText"/>
              <w:rPr>
                <w:lang w:val="en-NZ"/>
              </w:rPr>
            </w:pPr>
          </w:p>
        </w:tc>
      </w:tr>
      <w:tr w:rsidTr="006520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4</w:t>
            </w:r>
          </w:p>
        </w:tc>
        <w:tc>
          <w:tcPr>
            <w:tcW w:w="2357" w:type="dxa"/>
            <w:vMerge w:val="restart"/>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Install gaseous agent containers and actuators.</w:t>
            </w: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4.1</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Fix support systems, components and fittings according to final design documentation and installation drawings.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4.2</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Support containers and fix support frame according to installation drawings and manufacturer requirements.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4.3</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Install container manifold and connection components according to manufacturer requirements.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4.4</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Remove transport caps, discharge outlet and actuator plugs or caps and locking devices according to manufacturer and workplace requirements.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4.5</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Physical</w:t>
            </w:r>
            <w:r w:rsidRPr="0065201F">
              <w:t>ly check flexible hose connections to ensure they are tight and without kinks.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4.6</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Install manual and pneumatic actuators, pilot and slave tubes and fittings safely according to manufacturer and workplace requirements.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4.7</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Check pilot and slave tube connections to ensure they are tight and without kinks.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4.8</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Set actuators to operate according to manufacturer and regulatory requirements.</w:t>
            </w:r>
          </w:p>
        </w:tc>
      </w:tr>
      <w:tr w:rsidTr="0065201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5201F">
            <w:pPr>
              <w:pStyle w:val="BodyText"/>
              <w:rPr>
                <w:lang w:val="en-NZ"/>
              </w:rPr>
            </w:pPr>
          </w:p>
        </w:tc>
      </w:tr>
      <w:tr w:rsidTr="0065201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5</w:t>
            </w:r>
          </w:p>
        </w:tc>
        <w:tc>
          <w:tcPr>
            <w:tcW w:w="2357" w:type="dxa"/>
            <w:vMerge w:val="restart"/>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Finalise installation operation.</w:t>
            </w: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5.1</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Complete installation documentation according to Australian Standards, manufacturer, regulatory and workplace requirements.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5.2</w:t>
            </w:r>
          </w:p>
        </w:tc>
        <w:tc>
          <w:tcPr>
            <w:tcW w:w="5659"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Check tools and equipment for faults, wear or damage and rectify or report problems according to workplace requirements.</w:t>
            </w:r>
          </w:p>
        </w:tc>
      </w:tr>
      <w:tr w:rsidTr="0065201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201F">
            <w:pPr>
              <w:pStyle w:val="BodyText"/>
              <w:rPr>
                <w:lang w:val="en-NZ"/>
              </w:rPr>
            </w:pPr>
            <w:r w:rsidRPr="0065201F">
              <w:t>5</w:t>
            </w:r>
            <w:r w:rsidRPr="0065201F">
              <w:t>.3</w:t>
            </w:r>
          </w:p>
        </w:tc>
        <w:tc>
          <w:tcPr>
            <w:tcW w:w="5659" w:type="dxa"/>
            <w:tcBorders>
              <w:top w:val="nil"/>
              <w:left w:val="nil"/>
              <w:bottom w:val="nil"/>
              <w:right w:val="nil"/>
            </w:tcBorders>
            <w:tcMar>
              <w:top w:w="0" w:type="dxa"/>
              <w:left w:w="62" w:type="dxa"/>
              <w:bottom w:w="0" w:type="dxa"/>
              <w:right w:w="62" w:type="dxa"/>
            </w:tcMar>
          </w:tcPr>
          <w:p w:rsidR="00000000" w:rsidRPr="0065201F" w:rsidP="0065201F">
            <w:pPr>
              <w:pStyle w:val="BodyText"/>
            </w:pPr>
            <w:r w:rsidRPr="0065201F">
              <w:t>Leave client premises in a clean and tidy condition.</w:t>
            </w:r>
          </w:p>
        </w:tc>
      </w:tr>
    </w:tbl>
    <w:p w:rsidR="00000000" w:rsidRPr="0065201F" w:rsidP="0065201F">
      <w:pPr>
        <w:pStyle w:val="BodyText"/>
      </w:pPr>
    </w:p>
    <w:p w:rsidR="00000000" w:rsidRPr="0065201F" w:rsidP="0065201F">
      <w:pPr>
        <w:pStyle w:val="AllowPageBreak"/>
      </w:pPr>
    </w:p>
    <w:p w:rsidR="00000000" w:rsidRPr="0065201F" w:rsidP="0065201F">
      <w:pPr>
        <w:pStyle w:val="Heading1"/>
      </w:pPr>
      <w:bookmarkStart w:id="6" w:name="O_1163780"/>
      <w:bookmarkEnd w:id="6"/>
      <w:r w:rsidRPr="0065201F">
        <w:t>Foundation Skills</w:t>
      </w:r>
    </w:p>
    <w:p w:rsidR="00000000" w:rsidRPr="0065201F" w:rsidP="001517AC">
      <w:pPr>
        <w:pStyle w:val="BodyText"/>
      </w:pPr>
      <w:r w:rsidRPr="0065201F">
        <w:t>Foundation skills essential to performance are explicit in the performance criteria of this unit of competency.</w:t>
      </w:r>
    </w:p>
    <w:p w:rsidR="00000000" w:rsidRPr="0065201F" w:rsidP="0065201F">
      <w:pPr>
        <w:pStyle w:val="Heading1"/>
      </w:pPr>
      <w:bookmarkStart w:id="7" w:name="O_1163779"/>
      <w:bookmarkEnd w:id="7"/>
      <w:r w:rsidRPr="0065201F">
        <w:t>Unit Mapping Information</w:t>
      </w:r>
    </w:p>
    <w:p w:rsidR="00000000" w:rsidRPr="0065201F" w:rsidP="001517AC">
      <w:pPr>
        <w:pStyle w:val="BodyText"/>
      </w:pPr>
      <w:r w:rsidRPr="0065201F">
        <w:t>Supersedes and is equivalent to CPPFES3045A Install gaseous agent containers and actuators.</w:t>
      </w:r>
    </w:p>
    <w:p w:rsidR="00000000" w:rsidRPr="0065201F" w:rsidP="0065201F">
      <w:pPr>
        <w:pStyle w:val="Heading1"/>
      </w:pPr>
      <w:bookmarkStart w:id="8" w:name="O_1163772"/>
      <w:bookmarkEnd w:id="8"/>
      <w:r w:rsidRPr="0065201F">
        <w:t>Links</w:t>
      </w:r>
    </w:p>
    <w:p w:rsidR="00000000" w:rsidRPr="0065201F" w:rsidP="001517AC">
      <w:pPr>
        <w:pStyle w:val="BodyText"/>
      </w:pPr>
      <w:r w:rsidRPr="0065201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44978">
        <w:rPr>
          <w:rStyle w:val="Hyperlink"/>
        </w:rPr>
        <w:t>https://vetnet.gov.au/Pages/TrainingDocs.aspx?q=6f3f9672-30e8-4835-b348-205dfcf13d9b</w:t>
      </w:r>
      <w:r>
        <w:fldChar w:fldCharType="end"/>
      </w:r>
    </w:p>
    <w:p w:rsidR="00000000" w:rsidRPr="0065201F" w:rsidP="0065201F"/>
    <w:sectPr w:rsidSect="006520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1F" w:rsidRPr="001517AC" w:rsidP="00151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AC" w:rsidP="00652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17AC" w:rsidP="006520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517AC" w:rsidP="00652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01F" w:rsidRPr="001517AC" w:rsidP="00151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AC" w:rsidRPr="002D2AF8" w:rsidP="0065201F">
    <w:pPr>
      <w:pStyle w:val="Header"/>
      <w:framePr w:wrap="around"/>
    </w:pPr>
    <w:r>
      <w:fldChar w:fldCharType="begin"/>
    </w:r>
    <w:r>
      <w:instrText xml:space="preserve"> TITLE   \* MERGEFORMAT </w:instrText>
    </w:r>
    <w:r>
      <w:fldChar w:fldCharType="separate"/>
    </w:r>
    <w:r>
      <w:t>CPPFES3045 Install gaseous agent containers and actuators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517AC" w:rsidP="00652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01F"/>
    <w:pPr>
      <w:spacing w:before="360" w:after="60"/>
      <w:outlineLvl w:val="0"/>
    </w:pPr>
    <w:rPr>
      <w:sz w:val="32"/>
    </w:rPr>
  </w:style>
  <w:style w:type="paragraph" w:styleId="Heading2">
    <w:name w:val="heading 2"/>
    <w:basedOn w:val="HeadingBase"/>
    <w:next w:val="BodyText"/>
    <w:link w:val="Heading2Char"/>
    <w:qFormat/>
    <w:rsid w:val="0065201F"/>
    <w:pPr>
      <w:keepLines/>
      <w:spacing w:before="240" w:after="120"/>
      <w:outlineLvl w:val="1"/>
    </w:pPr>
    <w:rPr>
      <w:sz w:val="28"/>
      <w:szCs w:val="40"/>
    </w:rPr>
  </w:style>
  <w:style w:type="paragraph" w:styleId="Heading3">
    <w:name w:val="heading 3"/>
    <w:basedOn w:val="HeadingBase"/>
    <w:next w:val="BodyText"/>
    <w:link w:val="Heading3Char"/>
    <w:qFormat/>
    <w:rsid w:val="0065201F"/>
    <w:pPr>
      <w:spacing w:before="180" w:after="120"/>
      <w:outlineLvl w:val="2"/>
    </w:pPr>
    <w:rPr>
      <w:spacing w:val="-10"/>
      <w:kern w:val="32"/>
    </w:rPr>
  </w:style>
  <w:style w:type="paragraph" w:styleId="Heading4">
    <w:name w:val="heading 4"/>
    <w:basedOn w:val="HeadingBase"/>
    <w:next w:val="BodyText"/>
    <w:link w:val="Heading4Char"/>
    <w:qFormat/>
    <w:rsid w:val="0065201F"/>
    <w:pPr>
      <w:spacing w:before="160" w:after="120"/>
      <w:outlineLvl w:val="3"/>
    </w:pPr>
    <w:rPr>
      <w:sz w:val="22"/>
    </w:rPr>
  </w:style>
  <w:style w:type="paragraph" w:styleId="Heading5">
    <w:name w:val="heading 5"/>
    <w:basedOn w:val="HeadingBase"/>
    <w:next w:val="Normal"/>
    <w:link w:val="Heading5Char"/>
    <w:qFormat/>
    <w:rsid w:val="0065201F"/>
    <w:pPr>
      <w:spacing w:before="80"/>
      <w:outlineLvl w:val="4"/>
    </w:pPr>
    <w:rPr>
      <w:color w:val="918585"/>
      <w:sz w:val="20"/>
    </w:rPr>
  </w:style>
  <w:style w:type="paragraph" w:styleId="Heading6">
    <w:name w:val="heading 6"/>
    <w:basedOn w:val="HeadingBase"/>
    <w:next w:val="Normal"/>
    <w:link w:val="Heading6Char"/>
    <w:qFormat/>
    <w:rsid w:val="0065201F"/>
    <w:pPr>
      <w:spacing w:before="60"/>
      <w:outlineLvl w:val="5"/>
    </w:pPr>
    <w:rPr>
      <w:color w:val="918585"/>
      <w:sz w:val="20"/>
    </w:rPr>
  </w:style>
  <w:style w:type="paragraph" w:styleId="Heading7">
    <w:name w:val="heading 7"/>
    <w:basedOn w:val="Normal"/>
    <w:next w:val="Normal"/>
    <w:link w:val="Heading7Char"/>
    <w:qFormat/>
    <w:rsid w:val="0065201F"/>
    <w:pPr>
      <w:ind w:left="720"/>
      <w:outlineLvl w:val="6"/>
    </w:pPr>
    <w:rPr>
      <w:i/>
    </w:rPr>
  </w:style>
  <w:style w:type="paragraph" w:styleId="Heading8">
    <w:name w:val="heading 8"/>
    <w:basedOn w:val="Normal"/>
    <w:next w:val="Normal"/>
    <w:link w:val="Heading8Char"/>
    <w:qFormat/>
    <w:rsid w:val="0065201F"/>
    <w:pPr>
      <w:ind w:left="720"/>
      <w:outlineLvl w:val="7"/>
    </w:pPr>
    <w:rPr>
      <w:i/>
    </w:rPr>
  </w:style>
  <w:style w:type="paragraph" w:styleId="Heading9">
    <w:name w:val="heading 9"/>
    <w:basedOn w:val="Normal"/>
    <w:next w:val="Normal"/>
    <w:link w:val="Heading9Char"/>
    <w:qFormat/>
    <w:rsid w:val="0065201F"/>
    <w:pPr>
      <w:ind w:left="720"/>
      <w:outlineLvl w:val="8"/>
    </w:pPr>
    <w:rPr>
      <w:i/>
    </w:rPr>
  </w:style>
  <w:style w:type="character" w:default="1" w:styleId="DefaultParagraphFont">
    <w:name w:val="Default Paragraph Font"/>
    <w:uiPriority w:val="1"/>
    <w:unhideWhenUsed/>
    <w:rsid w:val="00652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01F"/>
  </w:style>
  <w:style w:type="character" w:customStyle="1" w:styleId="Heading1Char">
    <w:name w:val="Heading 1 Char"/>
    <w:basedOn w:val="DefaultParagraphFont"/>
    <w:link w:val="Heading1"/>
    <w:rsid w:val="0065201F"/>
    <w:rPr>
      <w:rFonts w:ascii="Times New Roman" w:eastAsia="Times New Roman" w:hAnsi="Times New Roman" w:cs="Times New Roman"/>
      <w:b/>
      <w:sz w:val="32"/>
      <w:szCs w:val="20"/>
      <w:lang w:eastAsia="en-US"/>
    </w:rPr>
  </w:style>
  <w:style w:type="paragraph" w:styleId="BodyText">
    <w:name w:val="Body Text"/>
    <w:basedOn w:val="Normal"/>
    <w:link w:val="BodyTextChar"/>
    <w:rsid w:val="006520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01F"/>
    <w:rPr>
      <w:rFonts w:ascii="Times New Roman" w:eastAsia="Times New Roman" w:hAnsi="Times New Roman" w:cs="Times New Roman"/>
      <w:sz w:val="24"/>
      <w:lang w:eastAsia="en-US"/>
    </w:rPr>
  </w:style>
  <w:style w:type="paragraph" w:customStyle="1" w:styleId="SuperHeading">
    <w:name w:val="SuperHeading"/>
    <w:basedOn w:val="Normal"/>
    <w:rsid w:val="0065201F"/>
    <w:pPr>
      <w:spacing w:before="240" w:after="120"/>
      <w:outlineLvl w:val="0"/>
    </w:pPr>
    <w:rPr>
      <w:rFonts w:ascii="Times New Roman" w:hAnsi="Times New Roman"/>
      <w:b/>
      <w:sz w:val="32"/>
    </w:rPr>
  </w:style>
  <w:style w:type="paragraph" w:customStyle="1" w:styleId="AllowPageBreak">
    <w:name w:val="AllowPageBreak"/>
    <w:rsid w:val="006520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01F"/>
    <w:rPr>
      <w:rFonts w:ascii="Courier New" w:eastAsia="Times New Roman" w:hAnsi="Courier New" w:cs="Times New Roman"/>
      <w:i/>
      <w:szCs w:val="20"/>
      <w:lang w:eastAsia="en-US"/>
    </w:rPr>
  </w:style>
  <w:style w:type="paragraph" w:customStyle="1" w:styleId="HeadingBase">
    <w:name w:val="Heading Base"/>
    <w:rsid w:val="00652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01F"/>
    <w:pPr>
      <w:tabs>
        <w:tab w:val="right" w:leader="dot" w:pos="9072"/>
      </w:tabs>
      <w:ind w:left="567"/>
    </w:pPr>
    <w:rPr>
      <w:szCs w:val="22"/>
    </w:rPr>
  </w:style>
  <w:style w:type="paragraph" w:customStyle="1" w:styleId="TOCBase">
    <w:name w:val="TOC Base"/>
    <w:rsid w:val="00652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01F"/>
    <w:pPr>
      <w:tabs>
        <w:tab w:val="right" w:leader="dot" w:pos="9072"/>
      </w:tabs>
      <w:spacing w:before="40" w:after="40"/>
      <w:ind w:left="284"/>
    </w:pPr>
    <w:rPr>
      <w:rFonts w:ascii="Times New Roman" w:hAnsi="Times New Roman"/>
    </w:rPr>
  </w:style>
  <w:style w:type="paragraph" w:styleId="TOC1">
    <w:name w:val="toc 1"/>
    <w:basedOn w:val="TOCBase"/>
    <w:next w:val="Normal"/>
    <w:rsid w:val="00652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01F"/>
    <w:rPr>
      <w:rFonts w:ascii="Times New Roman" w:eastAsia="Times New Roman" w:hAnsi="Times New Roman" w:cs="Times New Roman"/>
      <w:sz w:val="16"/>
      <w:lang w:eastAsia="en-US"/>
    </w:rPr>
  </w:style>
  <w:style w:type="paragraph" w:styleId="Title">
    <w:name w:val="Title"/>
    <w:basedOn w:val="HeadingBase"/>
    <w:link w:val="TitleChar"/>
    <w:qFormat/>
    <w:rsid w:val="0065201F"/>
    <w:pPr>
      <w:spacing w:before="5040"/>
      <w:jc w:val="center"/>
    </w:pPr>
    <w:rPr>
      <w:sz w:val="48"/>
      <w:szCs w:val="72"/>
      <w:lang w:val="en-US"/>
    </w:rPr>
  </w:style>
  <w:style w:type="character" w:customStyle="1" w:styleId="TitleChar">
    <w:name w:val="Title Char"/>
    <w:basedOn w:val="DefaultParagraphFont"/>
    <w:link w:val="Title"/>
    <w:rsid w:val="00652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01F"/>
    <w:pPr>
      <w:tabs>
        <w:tab w:val="left" w:pos="3600"/>
        <w:tab w:val="left" w:pos="3958"/>
      </w:tabs>
    </w:pPr>
  </w:style>
  <w:style w:type="paragraph" w:styleId="List">
    <w:name w:val="List"/>
    <w:basedOn w:val="BodyText"/>
    <w:next w:val="BodyText"/>
    <w:rsid w:val="0065201F"/>
    <w:pPr>
      <w:tabs>
        <w:tab w:val="left" w:pos="340"/>
      </w:tabs>
      <w:spacing w:before="60" w:after="60"/>
      <w:ind w:left="340" w:hanging="340"/>
    </w:pPr>
  </w:style>
  <w:style w:type="paragraph" w:styleId="ListBullet">
    <w:name w:val="List Bullet"/>
    <w:basedOn w:val="List"/>
    <w:rsid w:val="0065201F"/>
    <w:pPr>
      <w:numPr>
        <w:numId w:val="10"/>
      </w:numPr>
      <w:tabs>
        <w:tab w:val="clear" w:pos="340"/>
      </w:tabs>
      <w:spacing w:before="40" w:after="40"/>
    </w:pPr>
  </w:style>
  <w:style w:type="paragraph" w:customStyle="1" w:styleId="Note">
    <w:name w:val="Note"/>
    <w:basedOn w:val="BodyText"/>
    <w:rsid w:val="006520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201F"/>
    <w:rPr>
      <w:b/>
      <w:spacing w:val="0"/>
    </w:rPr>
  </w:style>
  <w:style w:type="paragraph" w:customStyle="1" w:styleId="SuperTitle">
    <w:name w:val="SuperTitle"/>
    <w:basedOn w:val="Title"/>
    <w:rsid w:val="0065201F"/>
    <w:pPr>
      <w:framePr w:wrap="auto" w:hAnchor="text" w:y="6049"/>
    </w:pPr>
    <w:rPr>
      <w:color w:val="000000"/>
      <w:sz w:val="40"/>
    </w:rPr>
  </w:style>
  <w:style w:type="paragraph" w:customStyle="1" w:styleId="TOCTitle">
    <w:name w:val="TOCTitle"/>
    <w:basedOn w:val="Heading1"/>
    <w:rsid w:val="0065201F"/>
    <w:pPr>
      <w:spacing w:after="240"/>
      <w:jc w:val="center"/>
      <w:outlineLvl w:val="9"/>
    </w:pPr>
    <w:rPr>
      <w:caps/>
    </w:rPr>
  </w:style>
  <w:style w:type="paragraph" w:customStyle="1" w:styleId="Version">
    <w:name w:val="Version"/>
    <w:rsid w:val="006520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01F"/>
    <w:pPr>
      <w:numPr>
        <w:numId w:val="11"/>
      </w:numPr>
      <w:tabs>
        <w:tab w:val="clear" w:pos="680"/>
      </w:tabs>
    </w:pPr>
  </w:style>
  <w:style w:type="paragraph" w:styleId="Index1">
    <w:name w:val="index 1"/>
    <w:basedOn w:val="Normal"/>
    <w:next w:val="Normal"/>
    <w:semiHidden/>
    <w:rsid w:val="0065201F"/>
    <w:pPr>
      <w:keepNext w:val="0"/>
      <w:tabs>
        <w:tab w:val="right" w:pos="4176"/>
      </w:tabs>
      <w:ind w:left="198" w:hanging="198"/>
    </w:pPr>
    <w:rPr>
      <w:rFonts w:ascii="Garamond" w:hAnsi="Garamond"/>
    </w:rPr>
  </w:style>
  <w:style w:type="paragraph" w:styleId="IndexHeading">
    <w:name w:val="index heading"/>
    <w:basedOn w:val="Normal"/>
    <w:next w:val="Index1"/>
    <w:semiHidden/>
    <w:rsid w:val="0065201F"/>
    <w:pPr>
      <w:spacing w:before="120" w:after="120"/>
    </w:pPr>
    <w:rPr>
      <w:rFonts w:ascii="Arial" w:hAnsi="Arial"/>
      <w:b/>
      <w:color w:val="918585"/>
      <w:sz w:val="24"/>
    </w:rPr>
  </w:style>
  <w:style w:type="paragraph" w:styleId="Header">
    <w:name w:val="header"/>
    <w:basedOn w:val="Normal"/>
    <w:link w:val="HeaderChar"/>
    <w:rsid w:val="00652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01F"/>
    <w:rPr>
      <w:rFonts w:ascii="Times New Roman" w:eastAsia="Times New Roman" w:hAnsi="Times New Roman" w:cs="Times New Roman"/>
      <w:sz w:val="16"/>
      <w:szCs w:val="20"/>
      <w:lang w:val="en-GB" w:eastAsia="en-US"/>
    </w:rPr>
  </w:style>
  <w:style w:type="paragraph" w:customStyle="1" w:styleId="Chapter">
    <w:name w:val="Chapter"/>
    <w:basedOn w:val="Normal"/>
    <w:rsid w:val="0065201F"/>
    <w:pPr>
      <w:spacing w:before="240"/>
    </w:pPr>
    <w:rPr>
      <w:rFonts w:ascii="Times New Roman" w:hAnsi="Times New Roman"/>
      <w:smallCaps/>
      <w:spacing w:val="80"/>
      <w:sz w:val="28"/>
    </w:rPr>
  </w:style>
  <w:style w:type="paragraph" w:customStyle="1" w:styleId="InChapter">
    <w:name w:val="InChapter"/>
    <w:basedOn w:val="Heading3"/>
    <w:rsid w:val="0065201F"/>
    <w:pPr>
      <w:spacing w:after="240"/>
      <w:outlineLvl w:val="9"/>
    </w:pPr>
    <w:rPr>
      <w:noProof/>
    </w:rPr>
  </w:style>
  <w:style w:type="paragraph" w:styleId="Index2">
    <w:name w:val="index 2"/>
    <w:basedOn w:val="Normal"/>
    <w:next w:val="Normal"/>
    <w:semiHidden/>
    <w:rsid w:val="0065201F"/>
    <w:pPr>
      <w:tabs>
        <w:tab w:val="right" w:pos="4176"/>
      </w:tabs>
      <w:ind w:left="568" w:hanging="284"/>
    </w:pPr>
    <w:rPr>
      <w:rFonts w:ascii="Garamond" w:hAnsi="Garamond"/>
    </w:rPr>
  </w:style>
  <w:style w:type="paragraph" w:customStyle="1" w:styleId="Byline">
    <w:name w:val="Byline"/>
    <w:rsid w:val="00652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01F"/>
    <w:pPr>
      <w:tabs>
        <w:tab w:val="clear" w:pos="3600"/>
        <w:tab w:val="clear" w:pos="3958"/>
      </w:tabs>
      <w:jc w:val="right"/>
    </w:pPr>
  </w:style>
  <w:style w:type="character" w:styleId="Emphasis">
    <w:name w:val="Emphasis"/>
    <w:basedOn w:val="DefaultParagraphFont"/>
    <w:qFormat/>
    <w:rsid w:val="0065201F"/>
    <w:rPr>
      <w:i/>
    </w:rPr>
  </w:style>
  <w:style w:type="paragraph" w:styleId="Caption">
    <w:name w:val="caption"/>
    <w:basedOn w:val="BodyText"/>
    <w:next w:val="Normal"/>
    <w:qFormat/>
    <w:rsid w:val="0065201F"/>
    <w:pPr>
      <w:framePr w:w="2268" w:hSpace="181" w:vSpace="181" w:wrap="around" w:vAnchor="text" w:hAnchor="page" w:x="1135" w:y="285" w:anchorLock="1"/>
    </w:pPr>
    <w:rPr>
      <w:i/>
    </w:rPr>
  </w:style>
  <w:style w:type="paragraph" w:customStyle="1" w:styleId="MiniTOCTitle">
    <w:name w:val="MiniTOCTitle"/>
    <w:basedOn w:val="Heading4"/>
    <w:rsid w:val="0065201F"/>
    <w:pPr>
      <w:spacing w:before="240"/>
      <w:outlineLvl w:val="9"/>
    </w:pPr>
    <w:rPr>
      <w:noProof/>
      <w:sz w:val="24"/>
    </w:rPr>
  </w:style>
  <w:style w:type="paragraph" w:customStyle="1" w:styleId="MiniTOCItem">
    <w:name w:val="MiniTOCItem"/>
    <w:basedOn w:val="ListBullet"/>
    <w:rsid w:val="0065201F"/>
    <w:pPr>
      <w:numPr>
        <w:numId w:val="0"/>
      </w:numPr>
      <w:tabs>
        <w:tab w:val="right" w:leader="dot" w:pos="6521"/>
      </w:tabs>
      <w:spacing w:before="0" w:after="0"/>
    </w:pPr>
  </w:style>
  <w:style w:type="paragraph" w:customStyle="1" w:styleId="TOFTitle">
    <w:name w:val="TOFTitle"/>
    <w:basedOn w:val="TOCTitle"/>
    <w:rsid w:val="0065201F"/>
  </w:style>
  <w:style w:type="paragraph" w:styleId="TableofFigures">
    <w:name w:val="table of figures"/>
    <w:basedOn w:val="Normal"/>
    <w:next w:val="Normal"/>
    <w:semiHidden/>
    <w:rsid w:val="0065201F"/>
    <w:pPr>
      <w:tabs>
        <w:tab w:val="right" w:leader="dot" w:pos="9072"/>
      </w:tabs>
      <w:ind w:left="970" w:hanging="403"/>
    </w:pPr>
    <w:rPr>
      <w:rFonts w:ascii="Times New Roman" w:hAnsi="Times New Roman"/>
      <w:b/>
    </w:rPr>
  </w:style>
  <w:style w:type="paragraph" w:styleId="ListNumber">
    <w:name w:val="List Number"/>
    <w:basedOn w:val="List"/>
    <w:rsid w:val="0065201F"/>
    <w:pPr>
      <w:numPr>
        <w:numId w:val="13"/>
      </w:numPr>
      <w:tabs>
        <w:tab w:val="clear" w:pos="340"/>
      </w:tabs>
    </w:pPr>
  </w:style>
  <w:style w:type="character" w:customStyle="1" w:styleId="WingdingSymbols">
    <w:name w:val="Wingding Symbols"/>
    <w:rsid w:val="0065201F"/>
    <w:rPr>
      <w:rFonts w:ascii="Wingdings" w:hAnsi="Wingdings"/>
    </w:rPr>
  </w:style>
  <w:style w:type="paragraph" w:customStyle="1" w:styleId="TableHeading">
    <w:name w:val="Table Heading"/>
    <w:basedOn w:val="HeadingBase"/>
    <w:rsid w:val="0065201F"/>
    <w:pPr>
      <w:keepLines/>
      <w:pBdr>
        <w:bottom w:val="single" w:sz="6" w:space="1" w:color="918585"/>
      </w:pBdr>
      <w:spacing w:before="240"/>
    </w:pPr>
  </w:style>
  <w:style w:type="character" w:customStyle="1" w:styleId="HotSpot">
    <w:name w:val="HotSpot"/>
    <w:rsid w:val="0065201F"/>
    <w:rPr>
      <w:color w:val="0033CC"/>
      <w:u w:val="none"/>
    </w:rPr>
  </w:style>
  <w:style w:type="paragraph" w:customStyle="1" w:styleId="BodyTextRight">
    <w:name w:val="Body Text Right"/>
    <w:basedOn w:val="BodyText"/>
    <w:rsid w:val="0065201F"/>
    <w:pPr>
      <w:spacing w:before="0" w:after="0"/>
      <w:jc w:val="right"/>
    </w:pPr>
  </w:style>
  <w:style w:type="paragraph" w:styleId="Index3">
    <w:name w:val="index 3"/>
    <w:basedOn w:val="ListNumber2"/>
    <w:next w:val="Normal"/>
    <w:semiHidden/>
    <w:rsid w:val="0065201F"/>
    <w:pPr>
      <w:numPr>
        <w:numId w:val="0"/>
      </w:numPr>
      <w:tabs>
        <w:tab w:val="right" w:leader="dot" w:pos="4176"/>
      </w:tabs>
    </w:pPr>
  </w:style>
  <w:style w:type="paragraph" w:styleId="ListNumber2">
    <w:name w:val="List Number 2"/>
    <w:basedOn w:val="List2"/>
    <w:rsid w:val="0065201F"/>
    <w:pPr>
      <w:numPr>
        <w:numId w:val="8"/>
      </w:numPr>
      <w:tabs>
        <w:tab w:val="clear" w:pos="1060"/>
      </w:tabs>
    </w:pPr>
  </w:style>
  <w:style w:type="paragraph" w:customStyle="1" w:styleId="MarginNote">
    <w:name w:val="Margin Note"/>
    <w:basedOn w:val="BodyText"/>
    <w:rsid w:val="00652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01F"/>
    <w:rPr>
      <w:sz w:val="32"/>
    </w:rPr>
  </w:style>
  <w:style w:type="paragraph" w:customStyle="1" w:styleId="HeadingProcedure">
    <w:name w:val="Heading Procedure"/>
    <w:basedOn w:val="HeadingBase"/>
    <w:next w:val="Normal"/>
    <w:rsid w:val="0065201F"/>
    <w:pPr>
      <w:tabs>
        <w:tab w:val="left" w:pos="0"/>
      </w:tabs>
      <w:spacing w:before="120" w:after="60"/>
    </w:pPr>
    <w:rPr>
      <w:i/>
      <w:color w:val="918585"/>
      <w:sz w:val="22"/>
    </w:rPr>
  </w:style>
  <w:style w:type="paragraph" w:customStyle="1" w:styleId="TableBodyText">
    <w:name w:val="Table Body Text"/>
    <w:basedOn w:val="BodyText"/>
    <w:rsid w:val="0065201F"/>
    <w:pPr>
      <w:spacing w:before="60" w:after="60"/>
    </w:pPr>
  </w:style>
  <w:style w:type="paragraph" w:styleId="ListContinue">
    <w:name w:val="List Continue"/>
    <w:basedOn w:val="List"/>
    <w:rsid w:val="0065201F"/>
    <w:pPr>
      <w:ind w:firstLine="0"/>
    </w:pPr>
  </w:style>
  <w:style w:type="paragraph" w:customStyle="1" w:styleId="ListNote">
    <w:name w:val="List Note"/>
    <w:basedOn w:val="List"/>
    <w:rsid w:val="0065201F"/>
    <w:pPr>
      <w:pBdr>
        <w:top w:val="single" w:sz="6" w:space="2" w:color="918585"/>
        <w:bottom w:val="single" w:sz="6" w:space="2" w:color="918585"/>
      </w:pBdr>
      <w:tabs>
        <w:tab w:val="left" w:pos="1021"/>
      </w:tabs>
      <w:ind w:firstLine="0"/>
    </w:pPr>
  </w:style>
  <w:style w:type="paragraph" w:customStyle="1" w:styleId="Warning">
    <w:name w:val="Warning"/>
    <w:basedOn w:val="BodyText"/>
    <w:rsid w:val="0065201F"/>
    <w:pPr>
      <w:shd w:val="clear" w:color="auto" w:fill="D9D9D9"/>
      <w:tabs>
        <w:tab w:val="left" w:pos="992"/>
      </w:tabs>
      <w:ind w:left="119" w:right="119"/>
    </w:pPr>
    <w:rPr>
      <w:sz w:val="20"/>
    </w:rPr>
  </w:style>
  <w:style w:type="paragraph" w:customStyle="1" w:styleId="MarginIcons">
    <w:name w:val="Margin Icons"/>
    <w:basedOn w:val="BodyText"/>
    <w:rsid w:val="00652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01F"/>
    <w:rPr>
      <w:rFonts w:ascii="Courier New" w:hAnsi="Courier New"/>
    </w:rPr>
  </w:style>
  <w:style w:type="paragraph" w:customStyle="1" w:styleId="NoteBullet">
    <w:name w:val="Note Bullet"/>
    <w:basedOn w:val="Note"/>
    <w:rsid w:val="0065201F"/>
    <w:pPr>
      <w:tabs>
        <w:tab w:val="clear" w:pos="680"/>
      </w:tabs>
      <w:spacing w:before="60" w:after="60"/>
    </w:pPr>
  </w:style>
  <w:style w:type="paragraph" w:customStyle="1" w:styleId="SubHeading2">
    <w:name w:val="SubHeading2"/>
    <w:basedOn w:val="HeadingBase"/>
    <w:rsid w:val="0065201F"/>
    <w:pPr>
      <w:spacing w:before="240" w:after="60"/>
    </w:pPr>
    <w:rPr>
      <w:sz w:val="20"/>
    </w:rPr>
  </w:style>
  <w:style w:type="paragraph" w:customStyle="1" w:styleId="SubHeading1">
    <w:name w:val="SubHeading1"/>
    <w:basedOn w:val="HeadingBase"/>
    <w:rsid w:val="0065201F"/>
    <w:pPr>
      <w:spacing w:before="240" w:after="60"/>
    </w:pPr>
    <w:rPr>
      <w:color w:val="918585"/>
      <w:sz w:val="22"/>
    </w:rPr>
  </w:style>
  <w:style w:type="paragraph" w:customStyle="1" w:styleId="SideHeading">
    <w:name w:val="Side Heading"/>
    <w:basedOn w:val="HeadingBase"/>
    <w:rsid w:val="00652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01F"/>
    <w:pPr>
      <w:numPr>
        <w:numId w:val="9"/>
      </w:numPr>
    </w:pPr>
  </w:style>
  <w:style w:type="paragraph" w:styleId="PlainText">
    <w:name w:val="Plain Text"/>
    <w:basedOn w:val="Normal"/>
    <w:link w:val="PlainTextChar"/>
    <w:rsid w:val="0065201F"/>
    <w:rPr>
      <w:sz w:val="20"/>
    </w:rPr>
  </w:style>
  <w:style w:type="character" w:customStyle="1" w:styleId="PlainTextChar">
    <w:name w:val="Plain Text Char"/>
    <w:basedOn w:val="DefaultParagraphFont"/>
    <w:link w:val="PlainText"/>
    <w:rsid w:val="0065201F"/>
    <w:rPr>
      <w:rFonts w:ascii="Courier New" w:eastAsia="Times New Roman" w:hAnsi="Courier New" w:cs="Times New Roman"/>
      <w:sz w:val="20"/>
      <w:szCs w:val="20"/>
      <w:lang w:eastAsia="en-US"/>
    </w:rPr>
  </w:style>
  <w:style w:type="character" w:customStyle="1" w:styleId="MenuOption">
    <w:name w:val="Menu Option"/>
    <w:basedOn w:val="DefaultParagraphFont"/>
    <w:rsid w:val="0065201F"/>
    <w:rPr>
      <w:b/>
      <w:smallCaps/>
    </w:rPr>
  </w:style>
  <w:style w:type="paragraph" w:customStyle="1" w:styleId="TableListNumber">
    <w:name w:val="Table List Number"/>
    <w:basedOn w:val="ListNumber"/>
    <w:rsid w:val="0065201F"/>
    <w:pPr>
      <w:numPr>
        <w:numId w:val="0"/>
      </w:numPr>
    </w:pPr>
  </w:style>
  <w:style w:type="paragraph" w:styleId="TOC4">
    <w:name w:val="toc 4"/>
    <w:basedOn w:val="TOCBase"/>
    <w:next w:val="Normal"/>
    <w:semiHidden/>
    <w:rsid w:val="0065201F"/>
    <w:pPr>
      <w:tabs>
        <w:tab w:val="right" w:leader="dot" w:pos="9071"/>
      </w:tabs>
      <w:ind w:left="1701"/>
    </w:pPr>
  </w:style>
  <w:style w:type="paragraph" w:customStyle="1" w:styleId="ListAlpha">
    <w:name w:val="List Alpha"/>
    <w:basedOn w:val="List"/>
    <w:rsid w:val="0065201F"/>
    <w:pPr>
      <w:numPr>
        <w:numId w:val="7"/>
      </w:numPr>
    </w:pPr>
  </w:style>
  <w:style w:type="paragraph" w:customStyle="1" w:styleId="ListAlpha2">
    <w:name w:val="List Alpha 2"/>
    <w:basedOn w:val="List2"/>
    <w:rsid w:val="0065201F"/>
    <w:pPr>
      <w:numPr>
        <w:numId w:val="6"/>
      </w:numPr>
    </w:pPr>
  </w:style>
  <w:style w:type="paragraph" w:styleId="List2">
    <w:name w:val="List 2"/>
    <w:basedOn w:val="BodyText"/>
    <w:rsid w:val="0065201F"/>
    <w:pPr>
      <w:tabs>
        <w:tab w:val="left" w:pos="680"/>
      </w:tabs>
      <w:spacing w:before="60" w:after="60"/>
      <w:ind w:left="680" w:hanging="340"/>
    </w:pPr>
  </w:style>
  <w:style w:type="paragraph" w:styleId="List3">
    <w:name w:val="List 3"/>
    <w:basedOn w:val="BodyText"/>
    <w:rsid w:val="0065201F"/>
    <w:pPr>
      <w:tabs>
        <w:tab w:val="left" w:pos="1021"/>
      </w:tabs>
      <w:spacing w:before="60" w:after="60"/>
      <w:ind w:left="1020" w:hanging="340"/>
    </w:pPr>
  </w:style>
  <w:style w:type="paragraph" w:styleId="List4">
    <w:name w:val="List 4"/>
    <w:basedOn w:val="BodyText"/>
    <w:rsid w:val="0065201F"/>
    <w:pPr>
      <w:tabs>
        <w:tab w:val="left" w:pos="1361"/>
      </w:tabs>
      <w:spacing w:before="60" w:after="60"/>
      <w:ind w:left="1361" w:hanging="340"/>
    </w:pPr>
  </w:style>
  <w:style w:type="paragraph" w:styleId="List5">
    <w:name w:val="List 5"/>
    <w:basedOn w:val="BodyText"/>
    <w:rsid w:val="0065201F"/>
    <w:pPr>
      <w:tabs>
        <w:tab w:val="left" w:pos="1701"/>
      </w:tabs>
      <w:spacing w:before="60" w:after="60"/>
      <w:ind w:left="1701" w:hanging="340"/>
    </w:pPr>
  </w:style>
  <w:style w:type="paragraph" w:styleId="ListBullet3">
    <w:name w:val="List Bullet 3"/>
    <w:basedOn w:val="List3"/>
    <w:rsid w:val="0065201F"/>
    <w:pPr>
      <w:numPr>
        <w:numId w:val="12"/>
      </w:numPr>
      <w:tabs>
        <w:tab w:val="clear" w:pos="1021"/>
      </w:tabs>
      <w:ind w:left="1037" w:hanging="357"/>
    </w:pPr>
  </w:style>
  <w:style w:type="paragraph" w:styleId="ListBullet4">
    <w:name w:val="List Bullet 4"/>
    <w:basedOn w:val="List4"/>
    <w:rsid w:val="0065201F"/>
    <w:pPr>
      <w:numPr>
        <w:numId w:val="1"/>
      </w:numPr>
      <w:tabs>
        <w:tab w:val="clear" w:pos="1361"/>
      </w:tabs>
    </w:pPr>
  </w:style>
  <w:style w:type="paragraph" w:styleId="ListBullet5">
    <w:name w:val="List Bullet 5"/>
    <w:basedOn w:val="List5"/>
    <w:rsid w:val="0065201F"/>
    <w:pPr>
      <w:numPr>
        <w:numId w:val="2"/>
      </w:numPr>
    </w:pPr>
  </w:style>
  <w:style w:type="paragraph" w:styleId="ListContinue2">
    <w:name w:val="List Continue 2"/>
    <w:basedOn w:val="List2"/>
    <w:rsid w:val="0065201F"/>
    <w:pPr>
      <w:ind w:firstLine="0"/>
    </w:pPr>
  </w:style>
  <w:style w:type="paragraph" w:styleId="ListContinue3">
    <w:name w:val="List Continue 3"/>
    <w:basedOn w:val="List3"/>
    <w:rsid w:val="0065201F"/>
    <w:pPr>
      <w:ind w:left="1021" w:firstLine="0"/>
    </w:pPr>
  </w:style>
  <w:style w:type="paragraph" w:styleId="ListContinue4">
    <w:name w:val="List Continue 4"/>
    <w:basedOn w:val="List4"/>
    <w:rsid w:val="0065201F"/>
    <w:pPr>
      <w:ind w:firstLine="0"/>
    </w:pPr>
  </w:style>
  <w:style w:type="paragraph" w:styleId="ListContinue5">
    <w:name w:val="List Continue 5"/>
    <w:basedOn w:val="List5"/>
    <w:rsid w:val="0065201F"/>
    <w:pPr>
      <w:ind w:firstLine="0"/>
    </w:pPr>
  </w:style>
  <w:style w:type="paragraph" w:styleId="ListNumber3">
    <w:name w:val="List Number 3"/>
    <w:basedOn w:val="List3"/>
    <w:rsid w:val="0065201F"/>
    <w:pPr>
      <w:numPr>
        <w:numId w:val="3"/>
      </w:numPr>
    </w:pPr>
  </w:style>
  <w:style w:type="paragraph" w:styleId="ListNumber4">
    <w:name w:val="List Number 4"/>
    <w:basedOn w:val="List4"/>
    <w:rsid w:val="0065201F"/>
    <w:pPr>
      <w:numPr>
        <w:numId w:val="4"/>
      </w:numPr>
    </w:pPr>
  </w:style>
  <w:style w:type="paragraph" w:styleId="ListNumber5">
    <w:name w:val="List Number 5"/>
    <w:basedOn w:val="List5"/>
    <w:rsid w:val="0065201F"/>
    <w:pPr>
      <w:numPr>
        <w:numId w:val="5"/>
      </w:numPr>
    </w:pPr>
  </w:style>
  <w:style w:type="paragraph" w:styleId="BlockText">
    <w:name w:val="Block Text"/>
    <w:basedOn w:val="Normal"/>
    <w:rsid w:val="0065201F"/>
    <w:pPr>
      <w:spacing w:after="120"/>
      <w:ind w:left="1440" w:right="1440"/>
    </w:pPr>
  </w:style>
  <w:style w:type="character" w:customStyle="1" w:styleId="Subscript">
    <w:name w:val="Subscript"/>
    <w:basedOn w:val="DefaultParagraphFont"/>
    <w:rsid w:val="0065201F"/>
    <w:rPr>
      <w:sz w:val="16"/>
      <w:vertAlign w:val="subscript"/>
    </w:rPr>
  </w:style>
  <w:style w:type="character" w:customStyle="1" w:styleId="Superscript">
    <w:name w:val="Superscript"/>
    <w:basedOn w:val="DefaultParagraphFont"/>
    <w:rsid w:val="0065201F"/>
    <w:rPr>
      <w:sz w:val="16"/>
      <w:vertAlign w:val="superscript"/>
    </w:rPr>
  </w:style>
  <w:style w:type="character" w:customStyle="1" w:styleId="Symbols">
    <w:name w:val="Symbols"/>
    <w:basedOn w:val="DefaultParagraphFont"/>
    <w:rsid w:val="0065201F"/>
    <w:rPr>
      <w:rFonts w:ascii="Symbol" w:hAnsi="Symbol"/>
    </w:rPr>
  </w:style>
  <w:style w:type="character" w:customStyle="1" w:styleId="MenuOptions">
    <w:name w:val="Menu Options"/>
    <w:basedOn w:val="DefaultParagraphFont"/>
    <w:rsid w:val="0065201F"/>
    <w:rPr>
      <w:rFonts w:ascii="Arial Narrow" w:hAnsi="Arial Narrow"/>
      <w:smallCaps/>
    </w:rPr>
  </w:style>
  <w:style w:type="character" w:customStyle="1" w:styleId="Buttons">
    <w:name w:val="Buttons"/>
    <w:basedOn w:val="DefaultParagraphFont"/>
    <w:rsid w:val="0065201F"/>
    <w:rPr>
      <w:b/>
    </w:rPr>
  </w:style>
  <w:style w:type="character" w:customStyle="1" w:styleId="Underlined">
    <w:name w:val="Underlined"/>
    <w:basedOn w:val="DefaultParagraphFont"/>
    <w:rsid w:val="0065201F"/>
    <w:rPr>
      <w:u w:val="single"/>
    </w:rPr>
  </w:style>
  <w:style w:type="paragraph" w:customStyle="1" w:styleId="TableBodyTextRight">
    <w:name w:val="Table Body Text Right"/>
    <w:basedOn w:val="TableBodyText"/>
    <w:rsid w:val="0065201F"/>
    <w:pPr>
      <w:widowControl w:val="0"/>
      <w:autoSpaceDE w:val="0"/>
      <w:autoSpaceDN w:val="0"/>
      <w:adjustRightInd w:val="0"/>
      <w:jc w:val="right"/>
    </w:pPr>
    <w:rPr>
      <w:rFonts w:cs="Arial"/>
      <w:szCs w:val="18"/>
    </w:rPr>
  </w:style>
  <w:style w:type="paragraph" w:customStyle="1" w:styleId="CopyrightText">
    <w:name w:val="Copyright Text"/>
    <w:basedOn w:val="BodyText"/>
    <w:rsid w:val="0065201F"/>
    <w:rPr>
      <w:sz w:val="18"/>
    </w:rPr>
  </w:style>
  <w:style w:type="paragraph" w:customStyle="1" w:styleId="BodySmallRight">
    <w:name w:val="Body Small Right"/>
    <w:basedOn w:val="BodyTextRight"/>
    <w:rsid w:val="0065201F"/>
    <w:rPr>
      <w:sz w:val="18"/>
      <w:szCs w:val="18"/>
    </w:rPr>
  </w:style>
  <w:style w:type="paragraph" w:customStyle="1" w:styleId="MarginEdition">
    <w:name w:val="Margin Edition"/>
    <w:basedOn w:val="MarginNote"/>
    <w:rsid w:val="0065201F"/>
    <w:pPr>
      <w:spacing w:before="0" w:after="0"/>
    </w:pPr>
    <w:rPr>
      <w:rFonts w:ascii="Times New Roman" w:hAnsi="Times New Roman"/>
      <w:color w:val="999999"/>
    </w:rPr>
  </w:style>
  <w:style w:type="paragraph" w:customStyle="1" w:styleId="Spacer">
    <w:name w:val="Spacer"/>
    <w:basedOn w:val="Normal"/>
    <w:rsid w:val="0065201F"/>
    <w:rPr>
      <w:sz w:val="2"/>
      <w:szCs w:val="2"/>
    </w:rPr>
  </w:style>
  <w:style w:type="character" w:customStyle="1" w:styleId="Small">
    <w:name w:val="Small"/>
    <w:basedOn w:val="DefaultParagraphFont"/>
    <w:rsid w:val="0065201F"/>
    <w:rPr>
      <w:sz w:val="16"/>
    </w:rPr>
  </w:style>
  <w:style w:type="paragraph" w:customStyle="1" w:styleId="WideTable">
    <w:name w:val="Wide Table"/>
    <w:basedOn w:val="Normal"/>
    <w:rsid w:val="0065201F"/>
    <w:pPr>
      <w:ind w:left="-1418"/>
    </w:pPr>
    <w:rPr>
      <w:sz w:val="2"/>
      <w:szCs w:val="2"/>
    </w:rPr>
  </w:style>
  <w:style w:type="character" w:styleId="PageNumber">
    <w:name w:val="page number"/>
    <w:basedOn w:val="DefaultParagraphFont"/>
    <w:rsid w:val="0065201F"/>
  </w:style>
  <w:style w:type="paragraph" w:styleId="Quote">
    <w:name w:val="Quote"/>
    <w:basedOn w:val="Heading1"/>
    <w:link w:val="QuoteChar"/>
    <w:qFormat/>
    <w:rsid w:val="0065201F"/>
    <w:rPr>
      <w:b w:val="0"/>
      <w:sz w:val="72"/>
      <w:szCs w:val="72"/>
      <w:lang w:val="en-NZ"/>
    </w:rPr>
  </w:style>
  <w:style w:type="character" w:customStyle="1" w:styleId="QuoteChar">
    <w:name w:val="Quote Char"/>
    <w:basedOn w:val="DefaultParagraphFont"/>
    <w:link w:val="Quote"/>
    <w:rsid w:val="00652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01F"/>
    <w:pPr>
      <w:pageBreakBefore/>
    </w:pPr>
  </w:style>
  <w:style w:type="paragraph" w:customStyle="1" w:styleId="Border">
    <w:name w:val="Border"/>
    <w:basedOn w:val="Normal"/>
    <w:qFormat/>
    <w:rsid w:val="00652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01F"/>
    <w:rPr>
      <w:b/>
      <w:bCs/>
      <w:i/>
      <w:iCs/>
      <w:color w:val="auto"/>
    </w:rPr>
  </w:style>
  <w:style w:type="paragraph" w:styleId="IntenseQuote">
    <w:name w:val="Intense Quote"/>
    <w:basedOn w:val="Normal"/>
    <w:next w:val="Normal"/>
    <w:link w:val="IntenseQuoteChar"/>
    <w:uiPriority w:val="30"/>
    <w:qFormat/>
    <w:rsid w:val="00652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01F"/>
    <w:rPr>
      <w:smallCaps/>
      <w:color w:val="auto"/>
      <w:u w:val="single"/>
    </w:rPr>
  </w:style>
  <w:style w:type="character" w:styleId="IntenseReference">
    <w:name w:val="Intense Reference"/>
    <w:basedOn w:val="DefaultParagraphFont"/>
    <w:uiPriority w:val="32"/>
    <w:qFormat/>
    <w:rsid w:val="0065201F"/>
    <w:rPr>
      <w:b/>
      <w:bCs/>
      <w:smallCaps/>
      <w:color w:val="auto"/>
      <w:spacing w:val="5"/>
      <w:u w:val="single"/>
    </w:rPr>
  </w:style>
  <w:style w:type="paragraph" w:customStyle="1" w:styleId="2ColumnHeading">
    <w:name w:val="2Column Heading"/>
    <w:basedOn w:val="BodyText"/>
    <w:qFormat/>
    <w:rsid w:val="0065201F"/>
    <w:pPr>
      <w:spacing w:after="60"/>
      <w:ind w:left="-2268"/>
    </w:pPr>
    <w:rPr>
      <w:b/>
    </w:rPr>
  </w:style>
  <w:style w:type="paragraph" w:customStyle="1" w:styleId="Heading1TOC">
    <w:name w:val="Heading1 TOC"/>
    <w:basedOn w:val="Normal"/>
    <w:qFormat/>
    <w:rsid w:val="0065201F"/>
    <w:pPr>
      <w:spacing w:before="240" w:after="120"/>
    </w:pPr>
    <w:rPr>
      <w:rFonts w:ascii="Times New Roman" w:hAnsi="Times New Roman"/>
      <w:b/>
      <w:sz w:val="32"/>
    </w:rPr>
  </w:style>
  <w:style w:type="paragraph" w:customStyle="1" w:styleId="Heading2TOC">
    <w:name w:val="Heading2 TOC"/>
    <w:basedOn w:val="Normal"/>
    <w:qFormat/>
    <w:rsid w:val="0065201F"/>
    <w:pPr>
      <w:spacing w:before="240" w:after="60"/>
    </w:pPr>
    <w:rPr>
      <w:rFonts w:ascii="Times New Roman" w:hAnsi="Times New Roman"/>
      <w:b/>
      <w:sz w:val="28"/>
    </w:rPr>
  </w:style>
  <w:style w:type="character" w:customStyle="1" w:styleId="Underline">
    <w:name w:val="Underline"/>
    <w:basedOn w:val="DefaultParagraphFont"/>
    <w:qFormat/>
    <w:rsid w:val="0065201F"/>
    <w:rPr>
      <w:u w:val="single"/>
    </w:rPr>
  </w:style>
  <w:style w:type="character" w:customStyle="1" w:styleId="BoldandItalics">
    <w:name w:val="Bold and Italics"/>
    <w:qFormat/>
    <w:rsid w:val="0065201F"/>
    <w:rPr>
      <w:b/>
      <w:i/>
      <w:u w:val="none"/>
    </w:rPr>
  </w:style>
  <w:style w:type="paragraph" w:styleId="BalloonText">
    <w:name w:val="Balloon Text"/>
    <w:basedOn w:val="Normal"/>
    <w:link w:val="BalloonTextChar"/>
    <w:rsid w:val="0065201F"/>
    <w:rPr>
      <w:rFonts w:ascii="Tahoma" w:hAnsi="Tahoma" w:cs="Tahoma"/>
      <w:sz w:val="16"/>
      <w:szCs w:val="16"/>
    </w:rPr>
  </w:style>
  <w:style w:type="character" w:customStyle="1" w:styleId="BalloonTextChar">
    <w:name w:val="Balloon Text Char"/>
    <w:basedOn w:val="DefaultParagraphFont"/>
    <w:link w:val="BalloonText"/>
    <w:rsid w:val="00652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0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01F"/>
    <w:rPr>
      <w:b/>
      <w:color w:val="660033"/>
      <w:spacing w:val="0"/>
    </w:rPr>
  </w:style>
  <w:style w:type="paragraph" w:customStyle="1" w:styleId="Nameditemlist">
    <w:name w:val="Named item list"/>
    <w:basedOn w:val="BodyText"/>
    <w:qFormat/>
    <w:rsid w:val="0065201F"/>
    <w:pPr>
      <w:tabs>
        <w:tab w:val="left" w:pos="2835"/>
      </w:tabs>
      <w:ind w:left="2835" w:hanging="2835"/>
    </w:pPr>
  </w:style>
  <w:style w:type="paragraph" w:customStyle="1" w:styleId="BodyTextnopadding">
    <w:name w:val="Body Text no padding"/>
    <w:basedOn w:val="BodyText"/>
    <w:qFormat/>
    <w:rsid w:val="0065201F"/>
    <w:pPr>
      <w:spacing w:before="0" w:after="0"/>
    </w:pPr>
  </w:style>
  <w:style w:type="paragraph" w:customStyle="1" w:styleId="BodyTextBold">
    <w:name w:val="Body Text Bold"/>
    <w:basedOn w:val="BodyText"/>
    <w:qFormat/>
    <w:rsid w:val="0065201F"/>
    <w:rPr>
      <w:b/>
    </w:rPr>
  </w:style>
  <w:style w:type="character" w:styleId="Hyperlink">
    <w:name w:val="Hyperlink"/>
    <w:basedOn w:val="DefaultParagraphFont"/>
    <w:uiPriority w:val="99"/>
    <w:unhideWhenUsed/>
    <w:rsid w:val="00151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4876</Characters>
  <Application>Microsoft Office Word</Application>
  <DocSecurity>0</DocSecurity>
  <Lines>212</Lines>
  <Paragraphs>98</Paragraphs>
  <ScaleCrop>false</ScaleCrop>
  <Company>Author-it Software Corporation Ltd.</Company>
  <LinksUpToDate>false</LinksUpToDate>
  <CharactersWithSpaces>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CPPFES3045 Install gaseous agent containers and actuators</dc:title>
  <dc:subject>Approved</dc:subject>
  <dc:creator>Artibus Innovation</dc:creator>
  <cp:keywords>Release: 1</cp:keywords>
  <dc:description>Review Date: 12 April 2008</dc:description>
  <cp:lastModifiedBy>HSD_TPCMSd.prod</cp:lastModifiedBy>
  <cp:revision>3</cp:revision>
  <dcterms:created xsi:type="dcterms:W3CDTF">2022-12-19T06:29:00Z</dcterms:created>
  <dcterms:modified xsi:type="dcterms:W3CDTF">2022-12-19T06:29:00Z</dcterms:modified>
</cp:coreProperties>
</file>