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30C" w:rsidP="006D030C">
      <w:pPr>
        <w:pStyle w:val="Title"/>
      </w:pPr>
      <w:r>
        <w:fldChar w:fldCharType="begin"/>
      </w:r>
      <w:r>
        <w:instrText xml:space="preserve"> TITLE   \* MERGEFORMAT </w:instrText>
      </w:r>
      <w:r>
        <w:fldChar w:fldCharType="separate"/>
      </w:r>
      <w:r>
        <w:t>CPPFES3044 Interpret installation requirements for gaseous fire-suppression systems</w:t>
      </w:r>
      <w:r>
        <w:fldChar w:fldCharType="end"/>
      </w:r>
    </w:p>
    <w:p w:rsidR="006D030C" w:rsidP="006D030C">
      <w:pPr>
        <w:pStyle w:val="Version"/>
        <w:sectPr w:rsidSect="00C810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053" w:rsidP="00C81053">
      <w:pPr>
        <w:pStyle w:val="SuperHeading"/>
      </w:pPr>
      <w:r w:rsidRPr="00C81053">
        <w:t>CPPFES3044 Interpret installation requirements for gaseous fire-suppression systems</w:t>
      </w:r>
    </w:p>
    <w:p w:rsidR="00000000" w:rsidRPr="00C81053" w:rsidP="00C81053">
      <w:pPr>
        <w:pStyle w:val="Heading1"/>
      </w:pPr>
      <w:bookmarkStart w:id="1" w:name="O_1163761"/>
      <w:bookmarkEnd w:id="1"/>
      <w:r w:rsidRPr="00C81053">
        <w:t>Modification History</w:t>
      </w:r>
    </w:p>
    <w:tbl>
      <w:tblPr>
        <w:tblW w:w="0" w:type="auto"/>
        <w:tblLayout w:type="fixed"/>
        <w:tblCellMar>
          <w:left w:w="62" w:type="dxa"/>
          <w:right w:w="62" w:type="dxa"/>
        </w:tblCellMar>
        <w:tblLook w:val="0000"/>
      </w:tblPr>
      <w:tblGrid>
        <w:gridCol w:w="1305"/>
        <w:gridCol w:w="7597"/>
      </w:tblGrid>
      <w:tr w:rsidTr="00C81053">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Release 1</w:t>
            </w:r>
          </w:p>
        </w:tc>
        <w:tc>
          <w:tcPr>
            <w:tcW w:w="7597" w:type="dxa"/>
            <w:tcBorders>
              <w:top w:val="nil"/>
              <w:left w:val="nil"/>
              <w:bottom w:val="nil"/>
              <w:right w:val="nil"/>
            </w:tcBorders>
            <w:tcMar>
              <w:top w:w="0" w:type="dxa"/>
              <w:left w:w="62" w:type="dxa"/>
              <w:bottom w:w="0" w:type="dxa"/>
              <w:right w:w="62" w:type="dxa"/>
            </w:tcMar>
          </w:tcPr>
          <w:p w:rsidR="00000000" w:rsidRPr="00C81053" w:rsidP="00C81053">
            <w:pPr>
              <w:pStyle w:val="BodyText"/>
            </w:pPr>
            <w:r w:rsidRPr="00C81053">
              <w:t>This version first released with CPP Property Services Training Package Release 13.0.</w:t>
            </w:r>
          </w:p>
          <w:p w:rsidR="00000000" w:rsidRPr="00C81053" w:rsidP="00C81053">
            <w:pPr>
              <w:pStyle w:val="BodyText"/>
            </w:pPr>
            <w:r w:rsidRPr="00C81053">
              <w:t>Supersedes and is equivalent to CPPFES3044A Interpret installation requirements for gaseous fire-suppression systems.  Unit updated to meet the Standards for Training Packages 2012.</w:t>
            </w:r>
          </w:p>
        </w:tc>
      </w:tr>
    </w:tbl>
    <w:p w:rsidR="00000000" w:rsidRPr="00C81053" w:rsidP="00C81053">
      <w:pPr>
        <w:pStyle w:val="BodyText"/>
      </w:pPr>
    </w:p>
    <w:p w:rsidR="00000000" w:rsidRPr="00C81053" w:rsidP="00C81053">
      <w:pPr>
        <w:pStyle w:val="AllowPageBreak"/>
      </w:pPr>
    </w:p>
    <w:p w:rsidR="00000000" w:rsidRPr="00C81053" w:rsidP="00C81053">
      <w:pPr>
        <w:pStyle w:val="Heading1"/>
      </w:pPr>
      <w:bookmarkStart w:id="2" w:name="O_1163767"/>
      <w:bookmarkEnd w:id="2"/>
      <w:r w:rsidRPr="00C81053">
        <w:t>Application</w:t>
      </w:r>
    </w:p>
    <w:p w:rsidR="00000000" w:rsidRPr="00C81053" w:rsidP="006D030C">
      <w:pPr>
        <w:pStyle w:val="BodyText"/>
      </w:pPr>
      <w:r w:rsidRPr="00C81053">
        <w:t>This unit of competency specifies the ski</w:t>
      </w:r>
      <w:r w:rsidRPr="00C81053">
        <w:t>lls and knowledge required to read and interpret plans, drawings and specifications relevant to the installation of gaseous fire-suppression systems. It includes identifying plans and drawings and their functions, recognising commonly used symbols and abbr</w:t>
      </w:r>
      <w:r w:rsidRPr="00C81053">
        <w:t>eviations, identifying key features and specifications from design documentation and installation drawings, recognising document status and amendment details and interpreting job specifications.</w:t>
      </w:r>
    </w:p>
    <w:p w:rsidR="00000000" w:rsidRPr="00C81053" w:rsidP="006D030C">
      <w:pPr>
        <w:pStyle w:val="BodyText"/>
      </w:pPr>
      <w:r w:rsidRPr="00C81053">
        <w:t>A person who has achieved this unit of competency would be ex</w:t>
      </w:r>
      <w:r w:rsidRPr="00C81053">
        <w:t>pected to take responsibility for organising and completing these tasks with a high degree of self-direction.</w:t>
      </w:r>
    </w:p>
    <w:p w:rsidR="00000000" w:rsidRPr="00C81053" w:rsidP="006D030C">
      <w:pPr>
        <w:pStyle w:val="BodyText"/>
      </w:pPr>
      <w:r w:rsidRPr="00C81053">
        <w:t>Ozone depleting substances (ODS) and synthetic greenhouse gases (SGG) are gaseous fire-extinguishing agents listed in Schedule 1 of the Ozone Prot</w:t>
      </w:r>
      <w:r w:rsidRPr="00C81053">
        <w:t>ection and Synthetic Greenhouse Gas Management Act 1989 and by law, can only be handled by people who hold an appropriate extinguishing agent handling licence (EAHL). This unit supports one or more EAHLs prescribed under the Act. For further information, c</w:t>
      </w:r>
      <w:r w:rsidRPr="00C81053">
        <w:t>heck with the relevant regulatory authority.</w:t>
      </w:r>
    </w:p>
    <w:p w:rsidR="00000000" w:rsidRPr="00C81053" w:rsidP="00C81053">
      <w:pPr>
        <w:pStyle w:val="Heading1"/>
      </w:pPr>
      <w:bookmarkStart w:id="3" w:name="O_1163766"/>
      <w:bookmarkEnd w:id="3"/>
      <w:r w:rsidRPr="00C81053">
        <w:t>Pre-requisite Unit</w:t>
      </w:r>
    </w:p>
    <w:p w:rsidR="00000000" w:rsidRPr="00C81053" w:rsidP="006D030C">
      <w:pPr>
        <w:pStyle w:val="BodyText"/>
      </w:pPr>
      <w:r w:rsidRPr="00C81053">
        <w:t>Nil.</w:t>
      </w:r>
    </w:p>
    <w:p w:rsidR="00000000" w:rsidRPr="00C81053" w:rsidP="00C81053">
      <w:pPr>
        <w:pStyle w:val="Heading1"/>
      </w:pPr>
      <w:bookmarkStart w:id="4" w:name="O_1163765"/>
      <w:bookmarkEnd w:id="4"/>
      <w:r w:rsidRPr="00C81053">
        <w:t>Unit Sector</w:t>
      </w:r>
    </w:p>
    <w:p w:rsidR="00000000" w:rsidRPr="00C81053" w:rsidP="006D030C">
      <w:pPr>
        <w:pStyle w:val="BodyText"/>
      </w:pPr>
      <w:r w:rsidRPr="00C81053">
        <w:t>Fire Protection Inspection and Testing</w:t>
      </w:r>
    </w:p>
    <w:p w:rsidR="00000000" w:rsidRPr="00C81053" w:rsidP="00C81053">
      <w:pPr>
        <w:pStyle w:val="Heading1"/>
      </w:pPr>
      <w:bookmarkStart w:id="5" w:name="O_1163764"/>
      <w:bookmarkEnd w:id="5"/>
      <w:r w:rsidRPr="00C8105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8105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Performance criteria describe what needs to be done to demonstrate achievement of the element.</w:t>
            </w:r>
          </w:p>
        </w:tc>
      </w:tr>
      <w:tr w:rsidTr="00C810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1</w:t>
            </w:r>
          </w:p>
        </w:tc>
        <w:tc>
          <w:tcPr>
            <w:tcW w:w="2357"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Interpret installation drawings and check compliance.</w:t>
            </w: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1.1</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Interpret installation drawings for gaseous fire-suppression system to clarify system design and Au</w:t>
            </w:r>
            <w:r w:rsidRPr="00C81053">
              <w:t>stralian Standards requirements.</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1.2</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potential and actual breaches of system design requirements and Australian Standards and take required action to ensure compliance according to regulatory and workplace requirements.</w:t>
            </w:r>
          </w:p>
        </w:tc>
      </w:tr>
      <w:tr w:rsidTr="00C810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1053">
            <w:pPr>
              <w:pStyle w:val="BodyText"/>
              <w:rPr>
                <w:lang w:val="en-NZ"/>
              </w:rPr>
            </w:pPr>
          </w:p>
        </w:tc>
      </w:tr>
      <w:tr w:rsidTr="00C810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2</w:t>
            </w:r>
          </w:p>
        </w:tc>
        <w:tc>
          <w:tcPr>
            <w:tcW w:w="2357"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types of drawings and their functions.</w:t>
            </w: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2.1</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main types of drawings used in the fire protection industry.</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2.2</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key functions and users of each drawing type.</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2.3</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and follow workplace quality requirements associated with installation drawings for gaseous fire-suppression systems.</w:t>
            </w:r>
          </w:p>
        </w:tc>
      </w:tr>
      <w:tr w:rsidTr="00C810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1053">
            <w:pPr>
              <w:pStyle w:val="BodyText"/>
              <w:rPr>
                <w:lang w:val="en-NZ"/>
              </w:rPr>
            </w:pPr>
          </w:p>
        </w:tc>
      </w:tr>
      <w:tr w:rsidTr="00C810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3</w:t>
            </w:r>
          </w:p>
        </w:tc>
        <w:tc>
          <w:tcPr>
            <w:tcW w:w="2357"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Recognise commonly used symbols, abbreviations and amendments.</w:t>
            </w: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3.1</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commonly used fire protection symbols and abbreviations.</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3.2</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Locate drawing legend and interpret symbols and abbreviations.</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3.3</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Check and verify amendments to drawings.</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3.4</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Check amendments to specifications and information currency.</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3.5</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Check and verify drawing as the latest amendment.</w:t>
            </w:r>
          </w:p>
        </w:tc>
      </w:tr>
      <w:tr w:rsidTr="00C810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1053">
            <w:pPr>
              <w:pStyle w:val="BodyText"/>
              <w:rPr>
                <w:lang w:val="en-NZ"/>
              </w:rPr>
            </w:pPr>
          </w:p>
        </w:tc>
      </w:tr>
      <w:tr w:rsidTr="00C810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4</w:t>
            </w:r>
          </w:p>
        </w:tc>
        <w:tc>
          <w:tcPr>
            <w:tcW w:w="2357"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Locate and identify key features on site installation drawing.</w:t>
            </w: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4.1</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Orientate installation drawing with site.</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4.2</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and locate key features of installation site.</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4.3</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Access installation site and identify main installation features and services.</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4.4</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site measurements on installation drawing and check against actual site values.</w:t>
            </w:r>
          </w:p>
        </w:tc>
      </w:tr>
      <w:tr w:rsidTr="00C810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1053">
            <w:pPr>
              <w:pStyle w:val="BodyText"/>
              <w:rPr>
                <w:lang w:val="en-NZ"/>
              </w:rPr>
            </w:pPr>
          </w:p>
        </w:tc>
      </w:tr>
      <w:tr w:rsidTr="00C810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5</w:t>
            </w:r>
          </w:p>
        </w:tc>
        <w:tc>
          <w:tcPr>
            <w:tcW w:w="2357" w:type="dxa"/>
            <w:vMerge w:val="restart"/>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 xml:space="preserve">Read and interpret job </w:t>
            </w:r>
            <w:r w:rsidRPr="00C81053">
              <w:t>specifications for installation of gaseous fire-suppression system.</w:t>
            </w: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5.1</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 xml:space="preserve">Identify job specifications from design documentation, </w:t>
            </w:r>
            <w:r w:rsidRPr="00C81053">
              <w:t>installation drawings, notes and descriptions.</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5.2</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purpose of job specifications for gaseous f</w:t>
            </w:r>
            <w:r w:rsidRPr="00C81053">
              <w:t>ire-suppression system installation.</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5.3</w:t>
            </w:r>
          </w:p>
        </w:tc>
        <w:tc>
          <w:tcPr>
            <w:tcW w:w="5659"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Identify standards of work, finishes and tolerances from design documentation, installation drawings and specifications.</w:t>
            </w:r>
          </w:p>
        </w:tc>
      </w:tr>
      <w:tr w:rsidTr="00C810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053">
            <w:pPr>
              <w:pStyle w:val="BodyText"/>
              <w:rPr>
                <w:lang w:val="en-NZ"/>
              </w:rPr>
            </w:pPr>
            <w:r w:rsidRPr="00C81053">
              <w:t>5.4</w:t>
            </w:r>
          </w:p>
        </w:tc>
        <w:tc>
          <w:tcPr>
            <w:tcW w:w="5659" w:type="dxa"/>
            <w:tcBorders>
              <w:top w:val="nil"/>
              <w:left w:val="nil"/>
              <w:bottom w:val="nil"/>
              <w:right w:val="nil"/>
            </w:tcBorders>
            <w:tcMar>
              <w:top w:w="0" w:type="dxa"/>
              <w:left w:w="62" w:type="dxa"/>
              <w:bottom w:w="0" w:type="dxa"/>
              <w:right w:w="62" w:type="dxa"/>
            </w:tcMar>
          </w:tcPr>
          <w:p w:rsidR="00000000" w:rsidRPr="00C81053" w:rsidP="00C81053">
            <w:pPr>
              <w:pStyle w:val="BodyText"/>
            </w:pPr>
            <w:r w:rsidRPr="00C81053">
              <w:t>Identify material attributes from job specifications and drawings.</w:t>
            </w:r>
          </w:p>
        </w:tc>
      </w:tr>
    </w:tbl>
    <w:p w:rsidR="00000000" w:rsidRPr="00C81053" w:rsidP="00C81053">
      <w:pPr>
        <w:pStyle w:val="BodyText"/>
      </w:pPr>
    </w:p>
    <w:p w:rsidR="00000000" w:rsidRPr="00C81053" w:rsidP="00C81053">
      <w:pPr>
        <w:pStyle w:val="AllowPageBreak"/>
      </w:pPr>
    </w:p>
    <w:p w:rsidR="00000000" w:rsidRPr="00C81053" w:rsidP="00C81053">
      <w:pPr>
        <w:pStyle w:val="Heading1"/>
      </w:pPr>
      <w:bookmarkStart w:id="6" w:name="O_1163763"/>
      <w:bookmarkEnd w:id="6"/>
      <w:r w:rsidRPr="00C81053">
        <w:t>Foundation Skills</w:t>
      </w:r>
    </w:p>
    <w:p w:rsidR="00000000" w:rsidRPr="00C81053" w:rsidP="006D030C">
      <w:pPr>
        <w:pStyle w:val="BodyText"/>
      </w:pPr>
      <w:r w:rsidRPr="00C81053">
        <w:t>Foundation skills essential to performance are explicit in the performance criteria of this unit of competency.</w:t>
      </w:r>
    </w:p>
    <w:p w:rsidR="00000000" w:rsidRPr="00C81053" w:rsidP="00C81053">
      <w:pPr>
        <w:pStyle w:val="Heading1"/>
      </w:pPr>
      <w:bookmarkStart w:id="7" w:name="O_1163762"/>
      <w:bookmarkEnd w:id="7"/>
      <w:r w:rsidRPr="00C81053">
        <w:t>Unit Mapping Information</w:t>
      </w:r>
    </w:p>
    <w:p w:rsidR="00000000" w:rsidRPr="00C81053" w:rsidP="006D030C">
      <w:pPr>
        <w:pStyle w:val="BodyText"/>
      </w:pPr>
      <w:r w:rsidRPr="00C81053">
        <w:t>Supersedes and is equivalent to CPPFES3044A Interpret installation requir</w:t>
      </w:r>
      <w:r w:rsidRPr="00C81053">
        <w:t>ements for gaseous fire-suppression systems.</w:t>
      </w:r>
    </w:p>
    <w:p w:rsidR="00000000" w:rsidRPr="00C81053" w:rsidP="00C81053">
      <w:pPr>
        <w:pStyle w:val="Heading1"/>
      </w:pPr>
      <w:bookmarkStart w:id="8" w:name="O_1163755"/>
      <w:bookmarkEnd w:id="8"/>
      <w:r w:rsidRPr="00C81053">
        <w:t>Links</w:t>
      </w:r>
    </w:p>
    <w:p w:rsidR="00000000" w:rsidRPr="00C81053" w:rsidP="006D030C">
      <w:pPr>
        <w:pStyle w:val="BodyText"/>
      </w:pPr>
      <w:r w:rsidRPr="00C8105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01562">
        <w:rPr>
          <w:rStyle w:val="Hyperlink"/>
        </w:rPr>
        <w:t>https://vetnet.gov.au/Pages/TrainingDocs.aspx?q=6f3f9672-30e8-4835-b348-205dfcf13d9b</w:t>
      </w:r>
      <w:r>
        <w:fldChar w:fldCharType="end"/>
      </w:r>
    </w:p>
    <w:p w:rsidR="00000000" w:rsidRPr="00C81053" w:rsidP="00C81053"/>
    <w:sectPr w:rsidSect="00C810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53" w:rsidRPr="006D030C" w:rsidP="006D0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0C" w:rsidP="00C81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030C" w:rsidP="00C810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D030C" w:rsidP="00C81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053" w:rsidRPr="006D030C" w:rsidP="006D03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0C" w:rsidRPr="002D2AF8" w:rsidP="00C81053">
    <w:pPr>
      <w:pStyle w:val="Header"/>
      <w:framePr w:wrap="around"/>
    </w:pPr>
    <w:r>
      <w:fldChar w:fldCharType="begin"/>
    </w:r>
    <w:r>
      <w:instrText xml:space="preserve"> TITLE   \* MERGEFORMAT </w:instrText>
    </w:r>
    <w:r>
      <w:fldChar w:fldCharType="separate"/>
    </w:r>
    <w:r>
      <w:t>CPPFES3044 Interpret installation requirements for gaseous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D030C" w:rsidP="00C81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053"/>
    <w:pPr>
      <w:spacing w:before="360" w:after="60"/>
      <w:outlineLvl w:val="0"/>
    </w:pPr>
    <w:rPr>
      <w:sz w:val="32"/>
    </w:rPr>
  </w:style>
  <w:style w:type="paragraph" w:styleId="Heading2">
    <w:name w:val="heading 2"/>
    <w:basedOn w:val="HeadingBase"/>
    <w:next w:val="BodyText"/>
    <w:link w:val="Heading2Char"/>
    <w:qFormat/>
    <w:rsid w:val="00C81053"/>
    <w:pPr>
      <w:keepLines/>
      <w:spacing w:before="240" w:after="120"/>
      <w:outlineLvl w:val="1"/>
    </w:pPr>
    <w:rPr>
      <w:sz w:val="28"/>
      <w:szCs w:val="40"/>
    </w:rPr>
  </w:style>
  <w:style w:type="paragraph" w:styleId="Heading3">
    <w:name w:val="heading 3"/>
    <w:basedOn w:val="HeadingBase"/>
    <w:next w:val="BodyText"/>
    <w:link w:val="Heading3Char"/>
    <w:qFormat/>
    <w:rsid w:val="00C81053"/>
    <w:pPr>
      <w:spacing w:before="180" w:after="120"/>
      <w:outlineLvl w:val="2"/>
    </w:pPr>
    <w:rPr>
      <w:spacing w:val="-10"/>
      <w:kern w:val="32"/>
    </w:rPr>
  </w:style>
  <w:style w:type="paragraph" w:styleId="Heading4">
    <w:name w:val="heading 4"/>
    <w:basedOn w:val="HeadingBase"/>
    <w:next w:val="BodyText"/>
    <w:link w:val="Heading4Char"/>
    <w:qFormat/>
    <w:rsid w:val="00C81053"/>
    <w:pPr>
      <w:spacing w:before="160" w:after="120"/>
      <w:outlineLvl w:val="3"/>
    </w:pPr>
    <w:rPr>
      <w:sz w:val="22"/>
    </w:rPr>
  </w:style>
  <w:style w:type="paragraph" w:styleId="Heading5">
    <w:name w:val="heading 5"/>
    <w:basedOn w:val="HeadingBase"/>
    <w:next w:val="Normal"/>
    <w:link w:val="Heading5Char"/>
    <w:qFormat/>
    <w:rsid w:val="00C81053"/>
    <w:pPr>
      <w:spacing w:before="80"/>
      <w:outlineLvl w:val="4"/>
    </w:pPr>
    <w:rPr>
      <w:color w:val="918585"/>
      <w:sz w:val="20"/>
    </w:rPr>
  </w:style>
  <w:style w:type="paragraph" w:styleId="Heading6">
    <w:name w:val="heading 6"/>
    <w:basedOn w:val="HeadingBase"/>
    <w:next w:val="Normal"/>
    <w:link w:val="Heading6Char"/>
    <w:qFormat/>
    <w:rsid w:val="00C81053"/>
    <w:pPr>
      <w:spacing w:before="60"/>
      <w:outlineLvl w:val="5"/>
    </w:pPr>
    <w:rPr>
      <w:color w:val="918585"/>
      <w:sz w:val="20"/>
    </w:rPr>
  </w:style>
  <w:style w:type="paragraph" w:styleId="Heading7">
    <w:name w:val="heading 7"/>
    <w:basedOn w:val="Normal"/>
    <w:next w:val="Normal"/>
    <w:link w:val="Heading7Char"/>
    <w:qFormat/>
    <w:rsid w:val="00C81053"/>
    <w:pPr>
      <w:ind w:left="720"/>
      <w:outlineLvl w:val="6"/>
    </w:pPr>
    <w:rPr>
      <w:i/>
    </w:rPr>
  </w:style>
  <w:style w:type="paragraph" w:styleId="Heading8">
    <w:name w:val="heading 8"/>
    <w:basedOn w:val="Normal"/>
    <w:next w:val="Normal"/>
    <w:link w:val="Heading8Char"/>
    <w:qFormat/>
    <w:rsid w:val="00C81053"/>
    <w:pPr>
      <w:ind w:left="720"/>
      <w:outlineLvl w:val="7"/>
    </w:pPr>
    <w:rPr>
      <w:i/>
    </w:rPr>
  </w:style>
  <w:style w:type="paragraph" w:styleId="Heading9">
    <w:name w:val="heading 9"/>
    <w:basedOn w:val="Normal"/>
    <w:next w:val="Normal"/>
    <w:link w:val="Heading9Char"/>
    <w:qFormat/>
    <w:rsid w:val="00C81053"/>
    <w:pPr>
      <w:ind w:left="720"/>
      <w:outlineLvl w:val="8"/>
    </w:pPr>
    <w:rPr>
      <w:i/>
    </w:rPr>
  </w:style>
  <w:style w:type="character" w:default="1" w:styleId="DefaultParagraphFont">
    <w:name w:val="Default Paragraph Font"/>
    <w:uiPriority w:val="1"/>
    <w:unhideWhenUsed/>
    <w:rsid w:val="00C81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053"/>
  </w:style>
  <w:style w:type="character" w:customStyle="1" w:styleId="Heading1Char">
    <w:name w:val="Heading 1 Char"/>
    <w:basedOn w:val="DefaultParagraphFont"/>
    <w:link w:val="Heading1"/>
    <w:rsid w:val="00C81053"/>
    <w:rPr>
      <w:rFonts w:ascii="Times New Roman" w:eastAsia="Times New Roman" w:hAnsi="Times New Roman" w:cs="Times New Roman"/>
      <w:b/>
      <w:sz w:val="32"/>
      <w:szCs w:val="20"/>
      <w:lang w:eastAsia="en-US"/>
    </w:rPr>
  </w:style>
  <w:style w:type="paragraph" w:styleId="BodyText">
    <w:name w:val="Body Text"/>
    <w:basedOn w:val="Normal"/>
    <w:link w:val="BodyTextChar"/>
    <w:rsid w:val="00C810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053"/>
    <w:rPr>
      <w:rFonts w:ascii="Times New Roman" w:eastAsia="Times New Roman" w:hAnsi="Times New Roman" w:cs="Times New Roman"/>
      <w:sz w:val="24"/>
      <w:lang w:eastAsia="en-US"/>
    </w:rPr>
  </w:style>
  <w:style w:type="paragraph" w:customStyle="1" w:styleId="SuperHeading">
    <w:name w:val="SuperHeading"/>
    <w:basedOn w:val="Normal"/>
    <w:rsid w:val="00C81053"/>
    <w:pPr>
      <w:spacing w:before="240" w:after="120"/>
      <w:outlineLvl w:val="0"/>
    </w:pPr>
    <w:rPr>
      <w:rFonts w:ascii="Times New Roman" w:hAnsi="Times New Roman"/>
      <w:b/>
      <w:sz w:val="32"/>
    </w:rPr>
  </w:style>
  <w:style w:type="paragraph" w:customStyle="1" w:styleId="AllowPageBreak">
    <w:name w:val="AllowPageBreak"/>
    <w:rsid w:val="00C81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053"/>
    <w:rPr>
      <w:rFonts w:ascii="Courier New" w:eastAsia="Times New Roman" w:hAnsi="Courier New" w:cs="Times New Roman"/>
      <w:i/>
      <w:szCs w:val="20"/>
      <w:lang w:eastAsia="en-US"/>
    </w:rPr>
  </w:style>
  <w:style w:type="paragraph" w:customStyle="1" w:styleId="HeadingBase">
    <w:name w:val="Heading Base"/>
    <w:rsid w:val="00C81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053"/>
    <w:pPr>
      <w:tabs>
        <w:tab w:val="right" w:leader="dot" w:pos="9072"/>
      </w:tabs>
      <w:ind w:left="567"/>
    </w:pPr>
    <w:rPr>
      <w:szCs w:val="22"/>
    </w:rPr>
  </w:style>
  <w:style w:type="paragraph" w:customStyle="1" w:styleId="TOCBase">
    <w:name w:val="TOC Base"/>
    <w:rsid w:val="00C81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053"/>
    <w:pPr>
      <w:tabs>
        <w:tab w:val="right" w:leader="dot" w:pos="9072"/>
      </w:tabs>
      <w:spacing w:before="40" w:after="40"/>
      <w:ind w:left="284"/>
    </w:pPr>
    <w:rPr>
      <w:rFonts w:ascii="Times New Roman" w:hAnsi="Times New Roman"/>
    </w:rPr>
  </w:style>
  <w:style w:type="paragraph" w:styleId="TOC1">
    <w:name w:val="toc 1"/>
    <w:basedOn w:val="TOCBase"/>
    <w:next w:val="Normal"/>
    <w:rsid w:val="00C81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053"/>
    <w:rPr>
      <w:rFonts w:ascii="Times New Roman" w:eastAsia="Times New Roman" w:hAnsi="Times New Roman" w:cs="Times New Roman"/>
      <w:sz w:val="16"/>
      <w:lang w:eastAsia="en-US"/>
    </w:rPr>
  </w:style>
  <w:style w:type="paragraph" w:styleId="Title">
    <w:name w:val="Title"/>
    <w:basedOn w:val="HeadingBase"/>
    <w:link w:val="TitleChar"/>
    <w:qFormat/>
    <w:rsid w:val="00C81053"/>
    <w:pPr>
      <w:spacing w:before="5040"/>
      <w:jc w:val="center"/>
    </w:pPr>
    <w:rPr>
      <w:sz w:val="48"/>
      <w:szCs w:val="72"/>
      <w:lang w:val="en-US"/>
    </w:rPr>
  </w:style>
  <w:style w:type="character" w:customStyle="1" w:styleId="TitleChar">
    <w:name w:val="Title Char"/>
    <w:basedOn w:val="DefaultParagraphFont"/>
    <w:link w:val="Title"/>
    <w:rsid w:val="00C81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053"/>
    <w:pPr>
      <w:tabs>
        <w:tab w:val="left" w:pos="3600"/>
        <w:tab w:val="left" w:pos="3958"/>
      </w:tabs>
    </w:pPr>
  </w:style>
  <w:style w:type="paragraph" w:styleId="List">
    <w:name w:val="List"/>
    <w:basedOn w:val="BodyText"/>
    <w:next w:val="BodyText"/>
    <w:rsid w:val="00C81053"/>
    <w:pPr>
      <w:tabs>
        <w:tab w:val="left" w:pos="340"/>
      </w:tabs>
      <w:spacing w:before="60" w:after="60"/>
      <w:ind w:left="340" w:hanging="340"/>
    </w:pPr>
  </w:style>
  <w:style w:type="paragraph" w:styleId="ListBullet">
    <w:name w:val="List Bullet"/>
    <w:basedOn w:val="List"/>
    <w:rsid w:val="00C81053"/>
    <w:pPr>
      <w:numPr>
        <w:numId w:val="10"/>
      </w:numPr>
      <w:tabs>
        <w:tab w:val="clear" w:pos="340"/>
      </w:tabs>
      <w:spacing w:before="40" w:after="40"/>
    </w:pPr>
  </w:style>
  <w:style w:type="paragraph" w:customStyle="1" w:styleId="Note">
    <w:name w:val="Note"/>
    <w:basedOn w:val="BodyText"/>
    <w:rsid w:val="00C810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1053"/>
    <w:rPr>
      <w:b/>
      <w:spacing w:val="0"/>
    </w:rPr>
  </w:style>
  <w:style w:type="paragraph" w:customStyle="1" w:styleId="SuperTitle">
    <w:name w:val="SuperTitle"/>
    <w:basedOn w:val="Title"/>
    <w:rsid w:val="00C81053"/>
    <w:pPr>
      <w:framePr w:wrap="auto" w:hAnchor="text" w:y="6049"/>
    </w:pPr>
    <w:rPr>
      <w:color w:val="000000"/>
      <w:sz w:val="40"/>
    </w:rPr>
  </w:style>
  <w:style w:type="paragraph" w:customStyle="1" w:styleId="TOCTitle">
    <w:name w:val="TOCTitle"/>
    <w:basedOn w:val="Heading1"/>
    <w:rsid w:val="00C81053"/>
    <w:pPr>
      <w:spacing w:after="240"/>
      <w:jc w:val="center"/>
      <w:outlineLvl w:val="9"/>
    </w:pPr>
    <w:rPr>
      <w:caps/>
    </w:rPr>
  </w:style>
  <w:style w:type="paragraph" w:customStyle="1" w:styleId="Version">
    <w:name w:val="Version"/>
    <w:rsid w:val="00C810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1053"/>
    <w:pPr>
      <w:numPr>
        <w:numId w:val="11"/>
      </w:numPr>
      <w:tabs>
        <w:tab w:val="clear" w:pos="680"/>
      </w:tabs>
    </w:pPr>
  </w:style>
  <w:style w:type="paragraph" w:styleId="Index1">
    <w:name w:val="index 1"/>
    <w:basedOn w:val="Normal"/>
    <w:next w:val="Normal"/>
    <w:semiHidden/>
    <w:rsid w:val="00C81053"/>
    <w:pPr>
      <w:keepNext w:val="0"/>
      <w:tabs>
        <w:tab w:val="right" w:pos="4176"/>
      </w:tabs>
      <w:ind w:left="198" w:hanging="198"/>
    </w:pPr>
    <w:rPr>
      <w:rFonts w:ascii="Garamond" w:hAnsi="Garamond"/>
    </w:rPr>
  </w:style>
  <w:style w:type="paragraph" w:styleId="IndexHeading">
    <w:name w:val="index heading"/>
    <w:basedOn w:val="Normal"/>
    <w:next w:val="Index1"/>
    <w:semiHidden/>
    <w:rsid w:val="00C81053"/>
    <w:pPr>
      <w:spacing w:before="120" w:after="120"/>
    </w:pPr>
    <w:rPr>
      <w:rFonts w:ascii="Arial" w:hAnsi="Arial"/>
      <w:b/>
      <w:color w:val="918585"/>
      <w:sz w:val="24"/>
    </w:rPr>
  </w:style>
  <w:style w:type="paragraph" w:styleId="Header">
    <w:name w:val="header"/>
    <w:basedOn w:val="Normal"/>
    <w:link w:val="HeaderChar"/>
    <w:rsid w:val="00C81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053"/>
    <w:rPr>
      <w:rFonts w:ascii="Times New Roman" w:eastAsia="Times New Roman" w:hAnsi="Times New Roman" w:cs="Times New Roman"/>
      <w:sz w:val="16"/>
      <w:szCs w:val="20"/>
      <w:lang w:val="en-GB" w:eastAsia="en-US"/>
    </w:rPr>
  </w:style>
  <w:style w:type="paragraph" w:customStyle="1" w:styleId="Chapter">
    <w:name w:val="Chapter"/>
    <w:basedOn w:val="Normal"/>
    <w:rsid w:val="00C81053"/>
    <w:pPr>
      <w:spacing w:before="240"/>
    </w:pPr>
    <w:rPr>
      <w:rFonts w:ascii="Times New Roman" w:hAnsi="Times New Roman"/>
      <w:smallCaps/>
      <w:spacing w:val="80"/>
      <w:sz w:val="28"/>
    </w:rPr>
  </w:style>
  <w:style w:type="paragraph" w:customStyle="1" w:styleId="InChapter">
    <w:name w:val="InChapter"/>
    <w:basedOn w:val="Heading3"/>
    <w:rsid w:val="00C81053"/>
    <w:pPr>
      <w:spacing w:after="240"/>
      <w:outlineLvl w:val="9"/>
    </w:pPr>
    <w:rPr>
      <w:noProof/>
    </w:rPr>
  </w:style>
  <w:style w:type="paragraph" w:styleId="Index2">
    <w:name w:val="index 2"/>
    <w:basedOn w:val="Normal"/>
    <w:next w:val="Normal"/>
    <w:semiHidden/>
    <w:rsid w:val="00C81053"/>
    <w:pPr>
      <w:tabs>
        <w:tab w:val="right" w:pos="4176"/>
      </w:tabs>
      <w:ind w:left="568" w:hanging="284"/>
    </w:pPr>
    <w:rPr>
      <w:rFonts w:ascii="Garamond" w:hAnsi="Garamond"/>
    </w:rPr>
  </w:style>
  <w:style w:type="paragraph" w:customStyle="1" w:styleId="Byline">
    <w:name w:val="Byline"/>
    <w:rsid w:val="00C81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053"/>
    <w:pPr>
      <w:tabs>
        <w:tab w:val="clear" w:pos="3600"/>
        <w:tab w:val="clear" w:pos="3958"/>
      </w:tabs>
      <w:jc w:val="right"/>
    </w:pPr>
  </w:style>
  <w:style w:type="character" w:styleId="Emphasis">
    <w:name w:val="Emphasis"/>
    <w:basedOn w:val="DefaultParagraphFont"/>
    <w:qFormat/>
    <w:rsid w:val="00C81053"/>
    <w:rPr>
      <w:i/>
    </w:rPr>
  </w:style>
  <w:style w:type="paragraph" w:styleId="Caption">
    <w:name w:val="caption"/>
    <w:basedOn w:val="BodyText"/>
    <w:next w:val="Normal"/>
    <w:qFormat/>
    <w:rsid w:val="00C81053"/>
    <w:pPr>
      <w:framePr w:w="2268" w:hSpace="181" w:vSpace="181" w:wrap="around" w:vAnchor="text" w:hAnchor="page" w:x="1135" w:y="285" w:anchorLock="1"/>
    </w:pPr>
    <w:rPr>
      <w:i/>
    </w:rPr>
  </w:style>
  <w:style w:type="paragraph" w:customStyle="1" w:styleId="MiniTOCTitle">
    <w:name w:val="MiniTOCTitle"/>
    <w:basedOn w:val="Heading4"/>
    <w:rsid w:val="00C81053"/>
    <w:pPr>
      <w:spacing w:before="240"/>
      <w:outlineLvl w:val="9"/>
    </w:pPr>
    <w:rPr>
      <w:noProof/>
      <w:sz w:val="24"/>
    </w:rPr>
  </w:style>
  <w:style w:type="paragraph" w:customStyle="1" w:styleId="MiniTOCItem">
    <w:name w:val="MiniTOCItem"/>
    <w:basedOn w:val="ListBullet"/>
    <w:rsid w:val="00C81053"/>
    <w:pPr>
      <w:numPr>
        <w:numId w:val="0"/>
      </w:numPr>
      <w:tabs>
        <w:tab w:val="right" w:leader="dot" w:pos="6521"/>
      </w:tabs>
      <w:spacing w:before="0" w:after="0"/>
    </w:pPr>
  </w:style>
  <w:style w:type="paragraph" w:customStyle="1" w:styleId="TOFTitle">
    <w:name w:val="TOFTitle"/>
    <w:basedOn w:val="TOCTitle"/>
    <w:rsid w:val="00C81053"/>
  </w:style>
  <w:style w:type="paragraph" w:styleId="TableofFigures">
    <w:name w:val="table of figures"/>
    <w:basedOn w:val="Normal"/>
    <w:next w:val="Normal"/>
    <w:semiHidden/>
    <w:rsid w:val="00C81053"/>
    <w:pPr>
      <w:tabs>
        <w:tab w:val="right" w:leader="dot" w:pos="9072"/>
      </w:tabs>
      <w:ind w:left="970" w:hanging="403"/>
    </w:pPr>
    <w:rPr>
      <w:rFonts w:ascii="Times New Roman" w:hAnsi="Times New Roman"/>
      <w:b/>
    </w:rPr>
  </w:style>
  <w:style w:type="paragraph" w:styleId="ListNumber">
    <w:name w:val="List Number"/>
    <w:basedOn w:val="List"/>
    <w:rsid w:val="00C81053"/>
    <w:pPr>
      <w:numPr>
        <w:numId w:val="13"/>
      </w:numPr>
      <w:tabs>
        <w:tab w:val="clear" w:pos="340"/>
      </w:tabs>
    </w:pPr>
  </w:style>
  <w:style w:type="character" w:customStyle="1" w:styleId="WingdingSymbols">
    <w:name w:val="Wingding Symbols"/>
    <w:rsid w:val="00C81053"/>
    <w:rPr>
      <w:rFonts w:ascii="Wingdings" w:hAnsi="Wingdings"/>
    </w:rPr>
  </w:style>
  <w:style w:type="paragraph" w:customStyle="1" w:styleId="TableHeading">
    <w:name w:val="Table Heading"/>
    <w:basedOn w:val="HeadingBase"/>
    <w:rsid w:val="00C81053"/>
    <w:pPr>
      <w:keepLines/>
      <w:pBdr>
        <w:bottom w:val="single" w:sz="6" w:space="1" w:color="918585"/>
      </w:pBdr>
      <w:spacing w:before="240"/>
    </w:pPr>
  </w:style>
  <w:style w:type="character" w:customStyle="1" w:styleId="HotSpot">
    <w:name w:val="HotSpot"/>
    <w:rsid w:val="00C81053"/>
    <w:rPr>
      <w:color w:val="0033CC"/>
      <w:u w:val="none"/>
    </w:rPr>
  </w:style>
  <w:style w:type="paragraph" w:customStyle="1" w:styleId="BodyTextRight">
    <w:name w:val="Body Text Right"/>
    <w:basedOn w:val="BodyText"/>
    <w:rsid w:val="00C81053"/>
    <w:pPr>
      <w:spacing w:before="0" w:after="0"/>
      <w:jc w:val="right"/>
    </w:pPr>
  </w:style>
  <w:style w:type="paragraph" w:styleId="Index3">
    <w:name w:val="index 3"/>
    <w:basedOn w:val="ListNumber2"/>
    <w:next w:val="Normal"/>
    <w:semiHidden/>
    <w:rsid w:val="00C81053"/>
    <w:pPr>
      <w:numPr>
        <w:numId w:val="0"/>
      </w:numPr>
      <w:tabs>
        <w:tab w:val="right" w:leader="dot" w:pos="4176"/>
      </w:tabs>
    </w:pPr>
  </w:style>
  <w:style w:type="paragraph" w:styleId="ListNumber2">
    <w:name w:val="List Number 2"/>
    <w:basedOn w:val="List2"/>
    <w:rsid w:val="00C81053"/>
    <w:pPr>
      <w:numPr>
        <w:numId w:val="8"/>
      </w:numPr>
      <w:tabs>
        <w:tab w:val="clear" w:pos="1060"/>
      </w:tabs>
    </w:pPr>
  </w:style>
  <w:style w:type="paragraph" w:customStyle="1" w:styleId="MarginNote">
    <w:name w:val="Margin Note"/>
    <w:basedOn w:val="BodyText"/>
    <w:rsid w:val="00C81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053"/>
    <w:rPr>
      <w:sz w:val="32"/>
    </w:rPr>
  </w:style>
  <w:style w:type="paragraph" w:customStyle="1" w:styleId="HeadingProcedure">
    <w:name w:val="Heading Procedure"/>
    <w:basedOn w:val="HeadingBase"/>
    <w:next w:val="Normal"/>
    <w:rsid w:val="00C81053"/>
    <w:pPr>
      <w:tabs>
        <w:tab w:val="left" w:pos="0"/>
      </w:tabs>
      <w:spacing w:before="120" w:after="60"/>
    </w:pPr>
    <w:rPr>
      <w:i/>
      <w:color w:val="918585"/>
      <w:sz w:val="22"/>
    </w:rPr>
  </w:style>
  <w:style w:type="paragraph" w:customStyle="1" w:styleId="TableBodyText">
    <w:name w:val="Table Body Text"/>
    <w:basedOn w:val="BodyText"/>
    <w:rsid w:val="00C81053"/>
    <w:pPr>
      <w:spacing w:before="60" w:after="60"/>
    </w:pPr>
  </w:style>
  <w:style w:type="paragraph" w:styleId="ListContinue">
    <w:name w:val="List Continue"/>
    <w:basedOn w:val="List"/>
    <w:rsid w:val="00C81053"/>
    <w:pPr>
      <w:ind w:firstLine="0"/>
    </w:pPr>
  </w:style>
  <w:style w:type="paragraph" w:customStyle="1" w:styleId="ListNote">
    <w:name w:val="List Note"/>
    <w:basedOn w:val="List"/>
    <w:rsid w:val="00C81053"/>
    <w:pPr>
      <w:pBdr>
        <w:top w:val="single" w:sz="6" w:space="2" w:color="918585"/>
        <w:bottom w:val="single" w:sz="6" w:space="2" w:color="918585"/>
      </w:pBdr>
      <w:tabs>
        <w:tab w:val="left" w:pos="1021"/>
      </w:tabs>
      <w:ind w:firstLine="0"/>
    </w:pPr>
  </w:style>
  <w:style w:type="paragraph" w:customStyle="1" w:styleId="Warning">
    <w:name w:val="Warning"/>
    <w:basedOn w:val="BodyText"/>
    <w:rsid w:val="00C81053"/>
    <w:pPr>
      <w:shd w:val="clear" w:color="auto" w:fill="D9D9D9"/>
      <w:tabs>
        <w:tab w:val="left" w:pos="992"/>
      </w:tabs>
      <w:ind w:left="119" w:right="119"/>
    </w:pPr>
    <w:rPr>
      <w:sz w:val="20"/>
    </w:rPr>
  </w:style>
  <w:style w:type="paragraph" w:customStyle="1" w:styleId="MarginIcons">
    <w:name w:val="Margin Icons"/>
    <w:basedOn w:val="BodyText"/>
    <w:rsid w:val="00C81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053"/>
    <w:rPr>
      <w:rFonts w:ascii="Courier New" w:hAnsi="Courier New"/>
    </w:rPr>
  </w:style>
  <w:style w:type="paragraph" w:customStyle="1" w:styleId="NoteBullet">
    <w:name w:val="Note Bullet"/>
    <w:basedOn w:val="Note"/>
    <w:rsid w:val="00C81053"/>
    <w:pPr>
      <w:tabs>
        <w:tab w:val="clear" w:pos="680"/>
      </w:tabs>
      <w:spacing w:before="60" w:after="60"/>
    </w:pPr>
  </w:style>
  <w:style w:type="paragraph" w:customStyle="1" w:styleId="SubHeading2">
    <w:name w:val="SubHeading2"/>
    <w:basedOn w:val="HeadingBase"/>
    <w:rsid w:val="00C81053"/>
    <w:pPr>
      <w:spacing w:before="240" w:after="60"/>
    </w:pPr>
    <w:rPr>
      <w:sz w:val="20"/>
    </w:rPr>
  </w:style>
  <w:style w:type="paragraph" w:customStyle="1" w:styleId="SubHeading1">
    <w:name w:val="SubHeading1"/>
    <w:basedOn w:val="HeadingBase"/>
    <w:rsid w:val="00C81053"/>
    <w:pPr>
      <w:spacing w:before="240" w:after="60"/>
    </w:pPr>
    <w:rPr>
      <w:color w:val="918585"/>
      <w:sz w:val="22"/>
    </w:rPr>
  </w:style>
  <w:style w:type="paragraph" w:customStyle="1" w:styleId="SideHeading">
    <w:name w:val="Side Heading"/>
    <w:basedOn w:val="HeadingBase"/>
    <w:rsid w:val="00C81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053"/>
    <w:pPr>
      <w:numPr>
        <w:numId w:val="9"/>
      </w:numPr>
    </w:pPr>
  </w:style>
  <w:style w:type="paragraph" w:styleId="PlainText">
    <w:name w:val="Plain Text"/>
    <w:basedOn w:val="Normal"/>
    <w:link w:val="PlainTextChar"/>
    <w:rsid w:val="00C81053"/>
    <w:rPr>
      <w:sz w:val="20"/>
    </w:rPr>
  </w:style>
  <w:style w:type="character" w:customStyle="1" w:styleId="PlainTextChar">
    <w:name w:val="Plain Text Char"/>
    <w:basedOn w:val="DefaultParagraphFont"/>
    <w:link w:val="PlainText"/>
    <w:rsid w:val="00C81053"/>
    <w:rPr>
      <w:rFonts w:ascii="Courier New" w:eastAsia="Times New Roman" w:hAnsi="Courier New" w:cs="Times New Roman"/>
      <w:sz w:val="20"/>
      <w:szCs w:val="20"/>
      <w:lang w:eastAsia="en-US"/>
    </w:rPr>
  </w:style>
  <w:style w:type="character" w:customStyle="1" w:styleId="MenuOption">
    <w:name w:val="Menu Option"/>
    <w:basedOn w:val="DefaultParagraphFont"/>
    <w:rsid w:val="00C81053"/>
    <w:rPr>
      <w:b/>
      <w:smallCaps/>
    </w:rPr>
  </w:style>
  <w:style w:type="paragraph" w:customStyle="1" w:styleId="TableListNumber">
    <w:name w:val="Table List Number"/>
    <w:basedOn w:val="ListNumber"/>
    <w:rsid w:val="00C81053"/>
    <w:pPr>
      <w:numPr>
        <w:numId w:val="0"/>
      </w:numPr>
    </w:pPr>
  </w:style>
  <w:style w:type="paragraph" w:styleId="TOC4">
    <w:name w:val="toc 4"/>
    <w:basedOn w:val="TOCBase"/>
    <w:next w:val="Normal"/>
    <w:semiHidden/>
    <w:rsid w:val="00C81053"/>
    <w:pPr>
      <w:tabs>
        <w:tab w:val="right" w:leader="dot" w:pos="9071"/>
      </w:tabs>
      <w:ind w:left="1701"/>
    </w:pPr>
  </w:style>
  <w:style w:type="paragraph" w:customStyle="1" w:styleId="ListAlpha">
    <w:name w:val="List Alpha"/>
    <w:basedOn w:val="List"/>
    <w:rsid w:val="00C81053"/>
    <w:pPr>
      <w:numPr>
        <w:numId w:val="7"/>
      </w:numPr>
    </w:pPr>
  </w:style>
  <w:style w:type="paragraph" w:customStyle="1" w:styleId="ListAlpha2">
    <w:name w:val="List Alpha 2"/>
    <w:basedOn w:val="List2"/>
    <w:rsid w:val="00C81053"/>
    <w:pPr>
      <w:numPr>
        <w:numId w:val="6"/>
      </w:numPr>
    </w:pPr>
  </w:style>
  <w:style w:type="paragraph" w:styleId="List2">
    <w:name w:val="List 2"/>
    <w:basedOn w:val="BodyText"/>
    <w:rsid w:val="00C81053"/>
    <w:pPr>
      <w:tabs>
        <w:tab w:val="left" w:pos="680"/>
      </w:tabs>
      <w:spacing w:before="60" w:after="60"/>
      <w:ind w:left="680" w:hanging="340"/>
    </w:pPr>
  </w:style>
  <w:style w:type="paragraph" w:styleId="List3">
    <w:name w:val="List 3"/>
    <w:basedOn w:val="BodyText"/>
    <w:rsid w:val="00C81053"/>
    <w:pPr>
      <w:tabs>
        <w:tab w:val="left" w:pos="1021"/>
      </w:tabs>
      <w:spacing w:before="60" w:after="60"/>
      <w:ind w:left="1020" w:hanging="340"/>
    </w:pPr>
  </w:style>
  <w:style w:type="paragraph" w:styleId="List4">
    <w:name w:val="List 4"/>
    <w:basedOn w:val="BodyText"/>
    <w:rsid w:val="00C81053"/>
    <w:pPr>
      <w:tabs>
        <w:tab w:val="left" w:pos="1361"/>
      </w:tabs>
      <w:spacing w:before="60" w:after="60"/>
      <w:ind w:left="1361" w:hanging="340"/>
    </w:pPr>
  </w:style>
  <w:style w:type="paragraph" w:styleId="List5">
    <w:name w:val="List 5"/>
    <w:basedOn w:val="BodyText"/>
    <w:rsid w:val="00C81053"/>
    <w:pPr>
      <w:tabs>
        <w:tab w:val="left" w:pos="1701"/>
      </w:tabs>
      <w:spacing w:before="60" w:after="60"/>
      <w:ind w:left="1701" w:hanging="340"/>
    </w:pPr>
  </w:style>
  <w:style w:type="paragraph" w:styleId="ListBullet3">
    <w:name w:val="List Bullet 3"/>
    <w:basedOn w:val="List3"/>
    <w:rsid w:val="00C81053"/>
    <w:pPr>
      <w:numPr>
        <w:numId w:val="12"/>
      </w:numPr>
      <w:tabs>
        <w:tab w:val="clear" w:pos="1021"/>
      </w:tabs>
      <w:ind w:left="1037" w:hanging="357"/>
    </w:pPr>
  </w:style>
  <w:style w:type="paragraph" w:styleId="ListBullet4">
    <w:name w:val="List Bullet 4"/>
    <w:basedOn w:val="List4"/>
    <w:rsid w:val="00C81053"/>
    <w:pPr>
      <w:numPr>
        <w:numId w:val="1"/>
      </w:numPr>
      <w:tabs>
        <w:tab w:val="clear" w:pos="1361"/>
      </w:tabs>
    </w:pPr>
  </w:style>
  <w:style w:type="paragraph" w:styleId="ListBullet5">
    <w:name w:val="List Bullet 5"/>
    <w:basedOn w:val="List5"/>
    <w:rsid w:val="00C81053"/>
    <w:pPr>
      <w:numPr>
        <w:numId w:val="2"/>
      </w:numPr>
    </w:pPr>
  </w:style>
  <w:style w:type="paragraph" w:styleId="ListContinue2">
    <w:name w:val="List Continue 2"/>
    <w:basedOn w:val="List2"/>
    <w:rsid w:val="00C81053"/>
    <w:pPr>
      <w:ind w:firstLine="0"/>
    </w:pPr>
  </w:style>
  <w:style w:type="paragraph" w:styleId="ListContinue3">
    <w:name w:val="List Continue 3"/>
    <w:basedOn w:val="List3"/>
    <w:rsid w:val="00C81053"/>
    <w:pPr>
      <w:ind w:left="1021" w:firstLine="0"/>
    </w:pPr>
  </w:style>
  <w:style w:type="paragraph" w:styleId="ListContinue4">
    <w:name w:val="List Continue 4"/>
    <w:basedOn w:val="List4"/>
    <w:rsid w:val="00C81053"/>
    <w:pPr>
      <w:ind w:firstLine="0"/>
    </w:pPr>
  </w:style>
  <w:style w:type="paragraph" w:styleId="ListContinue5">
    <w:name w:val="List Continue 5"/>
    <w:basedOn w:val="List5"/>
    <w:rsid w:val="00C81053"/>
    <w:pPr>
      <w:ind w:firstLine="0"/>
    </w:pPr>
  </w:style>
  <w:style w:type="paragraph" w:styleId="ListNumber3">
    <w:name w:val="List Number 3"/>
    <w:basedOn w:val="List3"/>
    <w:rsid w:val="00C81053"/>
    <w:pPr>
      <w:numPr>
        <w:numId w:val="3"/>
      </w:numPr>
    </w:pPr>
  </w:style>
  <w:style w:type="paragraph" w:styleId="ListNumber4">
    <w:name w:val="List Number 4"/>
    <w:basedOn w:val="List4"/>
    <w:rsid w:val="00C81053"/>
    <w:pPr>
      <w:numPr>
        <w:numId w:val="4"/>
      </w:numPr>
    </w:pPr>
  </w:style>
  <w:style w:type="paragraph" w:styleId="ListNumber5">
    <w:name w:val="List Number 5"/>
    <w:basedOn w:val="List5"/>
    <w:rsid w:val="00C81053"/>
    <w:pPr>
      <w:numPr>
        <w:numId w:val="5"/>
      </w:numPr>
    </w:pPr>
  </w:style>
  <w:style w:type="paragraph" w:styleId="BlockText">
    <w:name w:val="Block Text"/>
    <w:basedOn w:val="Normal"/>
    <w:rsid w:val="00C81053"/>
    <w:pPr>
      <w:spacing w:after="120"/>
      <w:ind w:left="1440" w:right="1440"/>
    </w:pPr>
  </w:style>
  <w:style w:type="character" w:customStyle="1" w:styleId="Subscript">
    <w:name w:val="Subscript"/>
    <w:basedOn w:val="DefaultParagraphFont"/>
    <w:rsid w:val="00C81053"/>
    <w:rPr>
      <w:sz w:val="16"/>
      <w:vertAlign w:val="subscript"/>
    </w:rPr>
  </w:style>
  <w:style w:type="character" w:customStyle="1" w:styleId="Superscript">
    <w:name w:val="Superscript"/>
    <w:basedOn w:val="DefaultParagraphFont"/>
    <w:rsid w:val="00C81053"/>
    <w:rPr>
      <w:sz w:val="16"/>
      <w:vertAlign w:val="superscript"/>
    </w:rPr>
  </w:style>
  <w:style w:type="character" w:customStyle="1" w:styleId="Symbols">
    <w:name w:val="Symbols"/>
    <w:basedOn w:val="DefaultParagraphFont"/>
    <w:rsid w:val="00C81053"/>
    <w:rPr>
      <w:rFonts w:ascii="Symbol" w:hAnsi="Symbol"/>
    </w:rPr>
  </w:style>
  <w:style w:type="character" w:customStyle="1" w:styleId="MenuOptions">
    <w:name w:val="Menu Options"/>
    <w:basedOn w:val="DefaultParagraphFont"/>
    <w:rsid w:val="00C81053"/>
    <w:rPr>
      <w:rFonts w:ascii="Arial Narrow" w:hAnsi="Arial Narrow"/>
      <w:smallCaps/>
    </w:rPr>
  </w:style>
  <w:style w:type="character" w:customStyle="1" w:styleId="Buttons">
    <w:name w:val="Buttons"/>
    <w:basedOn w:val="DefaultParagraphFont"/>
    <w:rsid w:val="00C81053"/>
    <w:rPr>
      <w:b/>
    </w:rPr>
  </w:style>
  <w:style w:type="character" w:customStyle="1" w:styleId="Underlined">
    <w:name w:val="Underlined"/>
    <w:basedOn w:val="DefaultParagraphFont"/>
    <w:rsid w:val="00C81053"/>
    <w:rPr>
      <w:u w:val="single"/>
    </w:rPr>
  </w:style>
  <w:style w:type="paragraph" w:customStyle="1" w:styleId="TableBodyTextRight">
    <w:name w:val="Table Body Text Right"/>
    <w:basedOn w:val="TableBodyText"/>
    <w:rsid w:val="00C81053"/>
    <w:pPr>
      <w:widowControl w:val="0"/>
      <w:autoSpaceDE w:val="0"/>
      <w:autoSpaceDN w:val="0"/>
      <w:adjustRightInd w:val="0"/>
      <w:jc w:val="right"/>
    </w:pPr>
    <w:rPr>
      <w:rFonts w:cs="Arial"/>
      <w:szCs w:val="18"/>
    </w:rPr>
  </w:style>
  <w:style w:type="paragraph" w:customStyle="1" w:styleId="CopyrightText">
    <w:name w:val="Copyright Text"/>
    <w:basedOn w:val="BodyText"/>
    <w:rsid w:val="00C81053"/>
    <w:rPr>
      <w:sz w:val="18"/>
    </w:rPr>
  </w:style>
  <w:style w:type="paragraph" w:customStyle="1" w:styleId="BodySmallRight">
    <w:name w:val="Body Small Right"/>
    <w:basedOn w:val="BodyTextRight"/>
    <w:rsid w:val="00C81053"/>
    <w:rPr>
      <w:sz w:val="18"/>
      <w:szCs w:val="18"/>
    </w:rPr>
  </w:style>
  <w:style w:type="paragraph" w:customStyle="1" w:styleId="MarginEdition">
    <w:name w:val="Margin Edition"/>
    <w:basedOn w:val="MarginNote"/>
    <w:rsid w:val="00C81053"/>
    <w:pPr>
      <w:spacing w:before="0" w:after="0"/>
    </w:pPr>
    <w:rPr>
      <w:rFonts w:ascii="Times New Roman" w:hAnsi="Times New Roman"/>
      <w:color w:val="999999"/>
    </w:rPr>
  </w:style>
  <w:style w:type="paragraph" w:customStyle="1" w:styleId="Spacer">
    <w:name w:val="Spacer"/>
    <w:basedOn w:val="Normal"/>
    <w:rsid w:val="00C81053"/>
    <w:rPr>
      <w:sz w:val="2"/>
      <w:szCs w:val="2"/>
    </w:rPr>
  </w:style>
  <w:style w:type="character" w:customStyle="1" w:styleId="Small">
    <w:name w:val="Small"/>
    <w:basedOn w:val="DefaultParagraphFont"/>
    <w:rsid w:val="00C81053"/>
    <w:rPr>
      <w:sz w:val="16"/>
    </w:rPr>
  </w:style>
  <w:style w:type="paragraph" w:customStyle="1" w:styleId="WideTable">
    <w:name w:val="Wide Table"/>
    <w:basedOn w:val="Normal"/>
    <w:rsid w:val="00C81053"/>
    <w:pPr>
      <w:ind w:left="-1418"/>
    </w:pPr>
    <w:rPr>
      <w:sz w:val="2"/>
      <w:szCs w:val="2"/>
    </w:rPr>
  </w:style>
  <w:style w:type="character" w:styleId="PageNumber">
    <w:name w:val="page number"/>
    <w:basedOn w:val="DefaultParagraphFont"/>
    <w:rsid w:val="00C81053"/>
  </w:style>
  <w:style w:type="paragraph" w:styleId="Quote">
    <w:name w:val="Quote"/>
    <w:basedOn w:val="Heading1"/>
    <w:link w:val="QuoteChar"/>
    <w:qFormat/>
    <w:rsid w:val="00C81053"/>
    <w:rPr>
      <w:b w:val="0"/>
      <w:sz w:val="72"/>
      <w:szCs w:val="72"/>
      <w:lang w:val="en-NZ"/>
    </w:rPr>
  </w:style>
  <w:style w:type="character" w:customStyle="1" w:styleId="QuoteChar">
    <w:name w:val="Quote Char"/>
    <w:basedOn w:val="DefaultParagraphFont"/>
    <w:link w:val="Quote"/>
    <w:rsid w:val="00C81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053"/>
    <w:pPr>
      <w:pageBreakBefore/>
    </w:pPr>
  </w:style>
  <w:style w:type="paragraph" w:customStyle="1" w:styleId="Border">
    <w:name w:val="Border"/>
    <w:basedOn w:val="Normal"/>
    <w:qFormat/>
    <w:rsid w:val="00C81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053"/>
    <w:rPr>
      <w:b/>
      <w:bCs/>
      <w:i/>
      <w:iCs/>
      <w:color w:val="auto"/>
    </w:rPr>
  </w:style>
  <w:style w:type="paragraph" w:styleId="IntenseQuote">
    <w:name w:val="Intense Quote"/>
    <w:basedOn w:val="Normal"/>
    <w:next w:val="Normal"/>
    <w:link w:val="IntenseQuoteChar"/>
    <w:uiPriority w:val="30"/>
    <w:qFormat/>
    <w:rsid w:val="00C81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053"/>
    <w:rPr>
      <w:smallCaps/>
      <w:color w:val="auto"/>
      <w:u w:val="single"/>
    </w:rPr>
  </w:style>
  <w:style w:type="character" w:styleId="IntenseReference">
    <w:name w:val="Intense Reference"/>
    <w:basedOn w:val="DefaultParagraphFont"/>
    <w:uiPriority w:val="32"/>
    <w:qFormat/>
    <w:rsid w:val="00C81053"/>
    <w:rPr>
      <w:b/>
      <w:bCs/>
      <w:smallCaps/>
      <w:color w:val="auto"/>
      <w:spacing w:val="5"/>
      <w:u w:val="single"/>
    </w:rPr>
  </w:style>
  <w:style w:type="paragraph" w:customStyle="1" w:styleId="2ColumnHeading">
    <w:name w:val="2Column Heading"/>
    <w:basedOn w:val="BodyText"/>
    <w:qFormat/>
    <w:rsid w:val="00C81053"/>
    <w:pPr>
      <w:spacing w:after="60"/>
      <w:ind w:left="-2268"/>
    </w:pPr>
    <w:rPr>
      <w:b/>
    </w:rPr>
  </w:style>
  <w:style w:type="paragraph" w:customStyle="1" w:styleId="Heading1TOC">
    <w:name w:val="Heading1 TOC"/>
    <w:basedOn w:val="Normal"/>
    <w:qFormat/>
    <w:rsid w:val="00C81053"/>
    <w:pPr>
      <w:spacing w:before="240" w:after="120"/>
    </w:pPr>
    <w:rPr>
      <w:rFonts w:ascii="Times New Roman" w:hAnsi="Times New Roman"/>
      <w:b/>
      <w:sz w:val="32"/>
    </w:rPr>
  </w:style>
  <w:style w:type="paragraph" w:customStyle="1" w:styleId="Heading2TOC">
    <w:name w:val="Heading2 TOC"/>
    <w:basedOn w:val="Normal"/>
    <w:qFormat/>
    <w:rsid w:val="00C81053"/>
    <w:pPr>
      <w:spacing w:before="240" w:after="60"/>
    </w:pPr>
    <w:rPr>
      <w:rFonts w:ascii="Times New Roman" w:hAnsi="Times New Roman"/>
      <w:b/>
      <w:sz w:val="28"/>
    </w:rPr>
  </w:style>
  <w:style w:type="character" w:customStyle="1" w:styleId="Underline">
    <w:name w:val="Underline"/>
    <w:basedOn w:val="DefaultParagraphFont"/>
    <w:qFormat/>
    <w:rsid w:val="00C81053"/>
    <w:rPr>
      <w:u w:val="single"/>
    </w:rPr>
  </w:style>
  <w:style w:type="character" w:customStyle="1" w:styleId="BoldandItalics">
    <w:name w:val="Bold and Italics"/>
    <w:qFormat/>
    <w:rsid w:val="00C81053"/>
    <w:rPr>
      <w:b/>
      <w:i/>
      <w:u w:val="none"/>
    </w:rPr>
  </w:style>
  <w:style w:type="paragraph" w:styleId="BalloonText">
    <w:name w:val="Balloon Text"/>
    <w:basedOn w:val="Normal"/>
    <w:link w:val="BalloonTextChar"/>
    <w:rsid w:val="00C81053"/>
    <w:rPr>
      <w:rFonts w:ascii="Tahoma" w:hAnsi="Tahoma" w:cs="Tahoma"/>
      <w:sz w:val="16"/>
      <w:szCs w:val="16"/>
    </w:rPr>
  </w:style>
  <w:style w:type="character" w:customStyle="1" w:styleId="BalloonTextChar">
    <w:name w:val="Balloon Text Char"/>
    <w:basedOn w:val="DefaultParagraphFont"/>
    <w:link w:val="BalloonText"/>
    <w:rsid w:val="00C81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0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053"/>
    <w:rPr>
      <w:b/>
      <w:color w:val="660033"/>
      <w:spacing w:val="0"/>
    </w:rPr>
  </w:style>
  <w:style w:type="paragraph" w:customStyle="1" w:styleId="Nameditemlist">
    <w:name w:val="Named item list"/>
    <w:basedOn w:val="BodyText"/>
    <w:qFormat/>
    <w:rsid w:val="00C81053"/>
    <w:pPr>
      <w:tabs>
        <w:tab w:val="left" w:pos="2835"/>
      </w:tabs>
      <w:ind w:left="2835" w:hanging="2835"/>
    </w:pPr>
  </w:style>
  <w:style w:type="paragraph" w:customStyle="1" w:styleId="BodyTextnopadding">
    <w:name w:val="Body Text no padding"/>
    <w:basedOn w:val="BodyText"/>
    <w:qFormat/>
    <w:rsid w:val="00C81053"/>
    <w:pPr>
      <w:spacing w:before="0" w:after="0"/>
    </w:pPr>
  </w:style>
  <w:style w:type="paragraph" w:customStyle="1" w:styleId="BodyTextBold">
    <w:name w:val="Body Text Bold"/>
    <w:basedOn w:val="BodyText"/>
    <w:qFormat/>
    <w:rsid w:val="00C81053"/>
    <w:rPr>
      <w:b/>
    </w:rPr>
  </w:style>
  <w:style w:type="character" w:styleId="Hyperlink">
    <w:name w:val="Hyperlink"/>
    <w:basedOn w:val="DefaultParagraphFont"/>
    <w:uiPriority w:val="99"/>
    <w:unhideWhenUsed/>
    <w:rsid w:val="006D03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3845</Characters>
  <Application>Microsoft Office Word</Application>
  <DocSecurity>0</DocSecurity>
  <Lines>174</Lines>
  <Paragraphs>83</Paragraphs>
  <ScaleCrop>false</ScaleCrop>
  <Company>Author-it Software Corporation Ltd.</Company>
  <LinksUpToDate>false</LinksUpToDate>
  <CharactersWithSpaces>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CPPFES3044 Interpret installation requirements for gaseous fire-suppression systems</dc:title>
  <dc:subject>Approved</dc:subject>
  <dc:creator>Artibus Innovation</dc:creator>
  <cp:keywords>Release: 1</cp:keywords>
  <dc:description>Review Date: 12 April 2008</dc:description>
  <cp:lastModifiedBy>HSD_TPCMSd.prod</cp:lastModifiedBy>
  <cp:revision>3</cp:revision>
  <dcterms:created xsi:type="dcterms:W3CDTF">2022-12-19T06:16:00Z</dcterms:created>
  <dcterms:modified xsi:type="dcterms:W3CDTF">2022-12-19T06:16:00Z</dcterms:modified>
</cp:coreProperties>
</file>