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B10" w:rsidP="00FA3B10">
      <w:pPr>
        <w:pStyle w:val="Title"/>
      </w:pPr>
      <w:r>
        <w:fldChar w:fldCharType="begin"/>
      </w:r>
      <w:r>
        <w:instrText xml:space="preserve"> TITLE   \* MERGEFORMAT </w:instrText>
      </w:r>
      <w:r>
        <w:fldChar w:fldCharType="separate"/>
      </w:r>
      <w:r>
        <w:t>CPPFES3044 Interpret installation requirements for gaseous fire-suppression systems</w:t>
      </w:r>
      <w:r>
        <w:fldChar w:fldCharType="end"/>
      </w:r>
    </w:p>
    <w:p w:rsidR="00FA3B10" w:rsidP="00FA3B10">
      <w:pPr>
        <w:pStyle w:val="Version"/>
        <w:sectPr w:rsidSect="001711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1D4" w:rsidP="001711D4">
      <w:pPr>
        <w:pStyle w:val="SuperHeading"/>
      </w:pPr>
      <w:r w:rsidRPr="001711D4">
        <w:t>CPPFES3044 Interpret installation requirements for gaseous fire-suppression systems</w:t>
      </w:r>
    </w:p>
    <w:p w:rsidR="00000000" w:rsidRPr="001711D4" w:rsidP="001711D4">
      <w:pPr>
        <w:pStyle w:val="Heading1"/>
      </w:pPr>
      <w:bookmarkStart w:id="1" w:name="O_1163761"/>
      <w:bookmarkEnd w:id="1"/>
      <w:r w:rsidRPr="001711D4">
        <w:t>Modification History</w:t>
      </w:r>
    </w:p>
    <w:tbl>
      <w:tblPr>
        <w:tblW w:w="0" w:type="auto"/>
        <w:tblLayout w:type="fixed"/>
        <w:tblCellMar>
          <w:left w:w="62" w:type="dxa"/>
          <w:right w:w="62" w:type="dxa"/>
        </w:tblCellMar>
        <w:tblLook w:val="0000"/>
      </w:tblPr>
      <w:tblGrid>
        <w:gridCol w:w="1305"/>
        <w:gridCol w:w="7597"/>
      </w:tblGrid>
      <w:tr w:rsidTr="001711D4">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Release 1</w:t>
            </w:r>
          </w:p>
        </w:tc>
        <w:tc>
          <w:tcPr>
            <w:tcW w:w="7597" w:type="dxa"/>
            <w:tcBorders>
              <w:top w:val="nil"/>
              <w:left w:val="nil"/>
              <w:bottom w:val="nil"/>
              <w:right w:val="nil"/>
            </w:tcBorders>
            <w:tcMar>
              <w:top w:w="0" w:type="dxa"/>
              <w:left w:w="62" w:type="dxa"/>
              <w:bottom w:w="0" w:type="dxa"/>
              <w:right w:w="62" w:type="dxa"/>
            </w:tcMar>
          </w:tcPr>
          <w:p w:rsidR="00000000" w:rsidRPr="001711D4" w:rsidP="001711D4">
            <w:pPr>
              <w:pStyle w:val="BodyText"/>
            </w:pPr>
            <w:r w:rsidRPr="001711D4">
              <w:t>This version first released with CPP Property Services Training Package Release 13.0.</w:t>
            </w:r>
          </w:p>
          <w:p w:rsidR="00000000" w:rsidRPr="001711D4" w:rsidP="001711D4">
            <w:pPr>
              <w:pStyle w:val="BodyText"/>
            </w:pPr>
            <w:r w:rsidRPr="001711D4">
              <w:t>Sup</w:t>
            </w:r>
            <w:r w:rsidRPr="001711D4">
              <w:t>ersedes and is equivalent to CPPFES3044A Interpret installation requirements for gaseous fire-suppression systems.  Unit updated to meet the Standards for Training Packages 2012.</w:t>
            </w:r>
          </w:p>
        </w:tc>
      </w:tr>
    </w:tbl>
    <w:p w:rsidR="00000000" w:rsidRPr="001711D4" w:rsidP="001711D4">
      <w:pPr>
        <w:pStyle w:val="BodyText"/>
      </w:pPr>
    </w:p>
    <w:p w:rsidR="00000000" w:rsidRPr="001711D4" w:rsidP="001711D4">
      <w:pPr>
        <w:pStyle w:val="AllowPageBreak"/>
      </w:pPr>
    </w:p>
    <w:p w:rsidR="00000000" w:rsidRPr="001711D4" w:rsidP="001711D4">
      <w:pPr>
        <w:pStyle w:val="Heading1"/>
      </w:pPr>
      <w:bookmarkStart w:id="2" w:name="O_1163767"/>
      <w:bookmarkEnd w:id="2"/>
      <w:r w:rsidRPr="001711D4">
        <w:t>Application</w:t>
      </w:r>
    </w:p>
    <w:p w:rsidR="00000000" w:rsidRPr="001711D4" w:rsidP="00FA3B10">
      <w:pPr>
        <w:pStyle w:val="BodyText"/>
      </w:pPr>
      <w:r w:rsidRPr="001711D4">
        <w:t>This unit of competency specifies the skills</w:t>
      </w:r>
      <w:r w:rsidRPr="001711D4">
        <w:t xml:space="preserve"> and knowledge required to read and interpret plans, drawings and specifications relevant to the installation of gaseous fire-suppression systems. It includes identifying plans and drawings and their functions, recognising commonly used symbols and abbrevi</w:t>
      </w:r>
      <w:r w:rsidRPr="001711D4">
        <w:t>ations, identifying key features and specifications from design documentation and installation drawings, recognising document status and amendment details and interpreting job specifications.</w:t>
      </w:r>
    </w:p>
    <w:p w:rsidR="00000000" w:rsidRPr="001711D4" w:rsidP="00FA3B10">
      <w:pPr>
        <w:pStyle w:val="BodyText"/>
      </w:pPr>
      <w:r w:rsidRPr="001711D4">
        <w:t>A person who has achieved this unit of competency would be expec</w:t>
      </w:r>
      <w:r w:rsidRPr="001711D4">
        <w:t>ted to take responsibility for organising and completing these tasks with a high degree of self-direction.</w:t>
      </w:r>
    </w:p>
    <w:p w:rsidR="00000000" w:rsidRPr="001711D4" w:rsidP="00FA3B10">
      <w:pPr>
        <w:pStyle w:val="BodyText"/>
      </w:pPr>
      <w:r w:rsidRPr="001711D4">
        <w:t>Ozone depleting substances (ODS) and synthetic greenhouse gases (SGG) are gaseous fire-extinguishing agents listed in Schedule 1 of the Ozone Protect</w:t>
      </w:r>
      <w:r w:rsidRPr="001711D4">
        <w:t>ion and Synthetic Greenhouse Gas Management Act 1989 and by law, can only be handled by people who hold an appropriate extinguishing agent handling licence (EAHL). This unit supports one or more EAHLs prescribed under the Act. For further information, chec</w:t>
      </w:r>
      <w:r w:rsidRPr="001711D4">
        <w:t>k with the relevant regulatory authority.</w:t>
      </w:r>
    </w:p>
    <w:p w:rsidR="00000000" w:rsidRPr="001711D4" w:rsidP="001711D4">
      <w:pPr>
        <w:pStyle w:val="Heading1"/>
      </w:pPr>
      <w:bookmarkStart w:id="3" w:name="O_1163766"/>
      <w:bookmarkEnd w:id="3"/>
      <w:r w:rsidRPr="001711D4">
        <w:t>Pre-requisite Unit</w:t>
      </w:r>
    </w:p>
    <w:p w:rsidR="00000000" w:rsidRPr="001711D4" w:rsidP="00FA3B10">
      <w:pPr>
        <w:pStyle w:val="BodyText"/>
      </w:pPr>
      <w:r w:rsidRPr="001711D4">
        <w:t>Nil.</w:t>
      </w:r>
    </w:p>
    <w:p w:rsidR="00000000" w:rsidRPr="001711D4" w:rsidP="001711D4">
      <w:pPr>
        <w:pStyle w:val="Heading1"/>
      </w:pPr>
      <w:bookmarkStart w:id="4" w:name="O_1163765"/>
      <w:bookmarkEnd w:id="4"/>
      <w:r w:rsidRPr="001711D4">
        <w:t>Unit Sector</w:t>
      </w:r>
    </w:p>
    <w:p w:rsidR="00000000" w:rsidRPr="001711D4" w:rsidP="00FA3B10">
      <w:pPr>
        <w:pStyle w:val="BodyText"/>
      </w:pPr>
      <w:r w:rsidRPr="001711D4">
        <w:t>Fire Protection Inspection and Testing</w:t>
      </w:r>
    </w:p>
    <w:p w:rsidR="00000000" w:rsidRPr="001711D4" w:rsidP="001711D4">
      <w:pPr>
        <w:pStyle w:val="Heading1"/>
      </w:pPr>
      <w:bookmarkStart w:id="5" w:name="O_1163764"/>
      <w:bookmarkEnd w:id="5"/>
      <w:r w:rsidRPr="001711D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711D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Performance criteria describe what needs to be done to demonstrate achievement of the element.</w:t>
            </w:r>
          </w:p>
        </w:tc>
      </w:tr>
      <w:tr w:rsidTr="001711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1</w:t>
            </w:r>
          </w:p>
        </w:tc>
        <w:tc>
          <w:tcPr>
            <w:tcW w:w="2357"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Interpret installation drawings and check compliance.</w:t>
            </w: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1.1</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Interpret installation drawings for gaseous fire-suppression system to clarify system design and Au</w:t>
            </w:r>
            <w:r w:rsidRPr="001711D4">
              <w:t>stralian Standards requirements.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1.2</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potential and actual breaches of system design requirements and Australian Standards and take required action to ensure compliance according to regulatory and workplace requirements.</w:t>
            </w:r>
          </w:p>
        </w:tc>
      </w:tr>
      <w:tr w:rsidTr="001711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11D4">
            <w:pPr>
              <w:pStyle w:val="BodyText"/>
              <w:rPr>
                <w:lang w:val="en-NZ"/>
              </w:rPr>
            </w:pPr>
          </w:p>
        </w:tc>
      </w:tr>
      <w:tr w:rsidTr="001711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2</w:t>
            </w:r>
          </w:p>
        </w:tc>
        <w:tc>
          <w:tcPr>
            <w:tcW w:w="2357"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types of drawings and their functions.</w:t>
            </w: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2.1</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main types of drawings used in the fire protection industry.</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2.2</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key functions and users of each drawing type.</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2.3</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and follow workplace quality requirements associated with installation drawings for gaseous fire-suppression systems.</w:t>
            </w:r>
          </w:p>
        </w:tc>
      </w:tr>
      <w:tr w:rsidTr="001711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11D4">
            <w:pPr>
              <w:pStyle w:val="BodyText"/>
              <w:rPr>
                <w:lang w:val="en-NZ"/>
              </w:rPr>
            </w:pPr>
          </w:p>
        </w:tc>
      </w:tr>
      <w:tr w:rsidTr="001711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w:t>
            </w:r>
          </w:p>
        </w:tc>
        <w:tc>
          <w:tcPr>
            <w:tcW w:w="2357"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Recognise commonly used symbols, abbreviations and amendments.</w:t>
            </w: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3.1</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w:t>
            </w:r>
            <w:r w:rsidRPr="001711D4">
              <w:t>y commonly used fire protection symbols and abbreviations.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3.2</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Locate drawing legend and interpret symbols and abbreviations.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3.3</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Check and verify amendments to drawings.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3.4</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Check amendments to specifications and information currency.</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3.5</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Check and verify drawing as the latest amendment.</w:t>
            </w:r>
          </w:p>
        </w:tc>
      </w:tr>
      <w:tr w:rsidTr="001711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11D4">
            <w:pPr>
              <w:pStyle w:val="BodyText"/>
              <w:rPr>
                <w:lang w:val="en-NZ"/>
              </w:rPr>
            </w:pPr>
          </w:p>
        </w:tc>
      </w:tr>
      <w:tr w:rsidTr="001711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4</w:t>
            </w:r>
          </w:p>
        </w:tc>
        <w:tc>
          <w:tcPr>
            <w:tcW w:w="2357"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Locate and identify key features on site installation drawing.</w:t>
            </w: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4.1</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Orientate installation drawing with site.</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4.2</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and locate key features of installation site.</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4.3</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Access installation site and identify main installation features and services.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4.4</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site measurements on installation drawing and check against actual site values.</w:t>
            </w:r>
          </w:p>
        </w:tc>
      </w:tr>
      <w:tr w:rsidTr="001711D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711D4">
            <w:pPr>
              <w:pStyle w:val="BodyText"/>
              <w:rPr>
                <w:lang w:val="en-NZ"/>
              </w:rPr>
            </w:pPr>
          </w:p>
        </w:tc>
      </w:tr>
      <w:tr w:rsidTr="001711D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5</w:t>
            </w:r>
          </w:p>
        </w:tc>
        <w:tc>
          <w:tcPr>
            <w:tcW w:w="2357" w:type="dxa"/>
            <w:vMerge w:val="restart"/>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 xml:space="preserve">Read and interpret job </w:t>
            </w:r>
            <w:r w:rsidRPr="001711D4">
              <w:t>specifications for installation of gaseous fire-suppression system.</w:t>
            </w: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5.1</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 xml:space="preserve">Identify job specifications from design documentation, </w:t>
            </w:r>
            <w:r w:rsidRPr="001711D4">
              <w:t>installation drawings, notes and descriptions.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5.2</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purpose of job specifications for gaseous f</w:t>
            </w:r>
            <w:r w:rsidRPr="001711D4">
              <w:t>ire-suppression system installation.</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5.3</w:t>
            </w:r>
          </w:p>
        </w:tc>
        <w:tc>
          <w:tcPr>
            <w:tcW w:w="5659"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Identify standards of work, finishes and tolerances from design documentation, installation drawings and specifications.</w:t>
            </w:r>
          </w:p>
        </w:tc>
      </w:tr>
      <w:tr w:rsidTr="001711D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5.4</w:t>
            </w:r>
          </w:p>
        </w:tc>
        <w:tc>
          <w:tcPr>
            <w:tcW w:w="5659" w:type="dxa"/>
            <w:tcBorders>
              <w:top w:val="nil"/>
              <w:left w:val="nil"/>
              <w:bottom w:val="nil"/>
              <w:right w:val="nil"/>
            </w:tcBorders>
            <w:tcMar>
              <w:top w:w="0" w:type="dxa"/>
              <w:left w:w="62" w:type="dxa"/>
              <w:bottom w:w="0" w:type="dxa"/>
              <w:right w:w="62" w:type="dxa"/>
            </w:tcMar>
          </w:tcPr>
          <w:p w:rsidR="00000000" w:rsidRPr="001711D4" w:rsidP="001711D4">
            <w:pPr>
              <w:pStyle w:val="BodyText"/>
            </w:pPr>
            <w:r w:rsidRPr="001711D4">
              <w:t>Identify material attributes from job specifications and drawings.</w:t>
            </w:r>
          </w:p>
        </w:tc>
      </w:tr>
    </w:tbl>
    <w:p w:rsidR="00000000" w:rsidRPr="001711D4" w:rsidP="001711D4">
      <w:pPr>
        <w:pStyle w:val="BodyText"/>
      </w:pPr>
    </w:p>
    <w:p w:rsidR="00000000" w:rsidRPr="001711D4" w:rsidP="001711D4">
      <w:pPr>
        <w:pStyle w:val="AllowPageBreak"/>
      </w:pPr>
    </w:p>
    <w:p w:rsidR="00000000" w:rsidRPr="001711D4" w:rsidP="001711D4">
      <w:pPr>
        <w:pStyle w:val="Heading1"/>
      </w:pPr>
      <w:bookmarkStart w:id="6" w:name="O_1163763"/>
      <w:bookmarkEnd w:id="6"/>
      <w:r w:rsidRPr="001711D4">
        <w:t>Foundation Skills</w:t>
      </w:r>
    </w:p>
    <w:p w:rsidR="00000000" w:rsidRPr="001711D4" w:rsidP="00FA3B10">
      <w:pPr>
        <w:pStyle w:val="BodyText"/>
      </w:pPr>
      <w:r w:rsidRPr="001711D4">
        <w:t>Foundation skills essential to performance are explicit in the performance criteria of this unit of competency.</w:t>
      </w:r>
    </w:p>
    <w:p w:rsidR="00000000" w:rsidRPr="001711D4" w:rsidP="001711D4">
      <w:pPr>
        <w:pStyle w:val="Heading1"/>
      </w:pPr>
      <w:bookmarkStart w:id="7" w:name="O_1163762"/>
      <w:bookmarkEnd w:id="7"/>
      <w:r w:rsidRPr="001711D4">
        <w:t>Unit Mapping Information</w:t>
      </w:r>
    </w:p>
    <w:p w:rsidR="00000000" w:rsidRPr="001711D4" w:rsidP="00FA3B10">
      <w:pPr>
        <w:pStyle w:val="BodyText"/>
      </w:pPr>
      <w:r w:rsidRPr="001711D4">
        <w:t>Supersedes and is equivalent to CPPFES3044A Interpret installation requir</w:t>
      </w:r>
      <w:r w:rsidRPr="001711D4">
        <w:t>ements for gaseous fire-suppression systems.</w:t>
      </w:r>
    </w:p>
    <w:p w:rsidR="00000000" w:rsidRPr="001711D4" w:rsidP="001711D4">
      <w:pPr>
        <w:pStyle w:val="Heading1"/>
      </w:pPr>
      <w:bookmarkStart w:id="8" w:name="O_1163755"/>
      <w:bookmarkEnd w:id="8"/>
      <w:r w:rsidRPr="001711D4">
        <w:t>Links</w:t>
      </w:r>
    </w:p>
    <w:p w:rsidR="00000000" w:rsidRPr="001711D4" w:rsidP="00FA3B10">
      <w:pPr>
        <w:pStyle w:val="BodyText"/>
      </w:pPr>
      <w:r w:rsidRPr="001711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A1C42">
        <w:rPr>
          <w:rStyle w:val="Hyperlink"/>
        </w:rPr>
        <w:t>https://vetnet.gov.au/Pages/TrainingDocs.aspx?q=6f3f9672-30e8-4835-b348-205dfcf13d9b</w:t>
      </w:r>
      <w:r>
        <w:fldChar w:fldCharType="end"/>
      </w:r>
    </w:p>
    <w:p w:rsidR="00000000" w:rsidRPr="001711D4" w:rsidP="00FA3B10">
      <w:pPr>
        <w:pStyle w:val="BodyText"/>
        <w:sectPr w:rsidSect="001711D4">
          <w:headerReference w:type="default" r:id="rId10"/>
          <w:footerReference w:type="default" r:id="rId11"/>
          <w:pgSz w:w="11908" w:h="16833"/>
          <w:pgMar w:top="1702" w:right="1418" w:bottom="1702" w:left="1418" w:header="992" w:footer="992" w:gutter="0"/>
          <w:cols w:space="720"/>
          <w:noEndnote/>
          <w:docGrid w:linePitch="299"/>
        </w:sectPr>
      </w:pPr>
    </w:p>
    <w:p w:rsidR="00000000" w:rsidRPr="001711D4" w:rsidP="001711D4">
      <w:pPr>
        <w:pStyle w:val="SuperHeading"/>
      </w:pPr>
      <w:r w:rsidRPr="001711D4">
        <w:t>Assessment Requirements for CPPFES3044 Interpret installation requirements for gaseous fire-suppression systems</w:t>
      </w:r>
    </w:p>
    <w:p w:rsidR="00000000" w:rsidRPr="001711D4" w:rsidP="001711D4">
      <w:pPr>
        <w:pStyle w:val="Heading1"/>
      </w:pPr>
      <w:bookmarkStart w:id="9" w:name="O_1163757"/>
      <w:bookmarkEnd w:id="9"/>
      <w:r w:rsidRPr="001711D4">
        <w:t>Modification History</w:t>
      </w:r>
    </w:p>
    <w:tbl>
      <w:tblPr>
        <w:tblW w:w="0" w:type="auto"/>
        <w:tblLayout w:type="fixed"/>
        <w:tblCellMar>
          <w:left w:w="62" w:type="dxa"/>
          <w:right w:w="62" w:type="dxa"/>
        </w:tblCellMar>
        <w:tblLook w:val="0000"/>
      </w:tblPr>
      <w:tblGrid>
        <w:gridCol w:w="1305"/>
        <w:gridCol w:w="7597"/>
      </w:tblGrid>
      <w:tr w:rsidTr="001711D4">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1711D4">
            <w:pPr>
              <w:pStyle w:val="BodyText"/>
              <w:rPr>
                <w:lang w:val="en-NZ"/>
              </w:rPr>
            </w:pPr>
            <w:r w:rsidRPr="001711D4">
              <w:t>Release 1</w:t>
            </w:r>
          </w:p>
        </w:tc>
        <w:tc>
          <w:tcPr>
            <w:tcW w:w="7597" w:type="dxa"/>
            <w:tcBorders>
              <w:top w:val="nil"/>
              <w:left w:val="nil"/>
              <w:bottom w:val="nil"/>
              <w:right w:val="nil"/>
            </w:tcBorders>
            <w:tcMar>
              <w:top w:w="0" w:type="dxa"/>
              <w:left w:w="62" w:type="dxa"/>
              <w:bottom w:w="0" w:type="dxa"/>
              <w:right w:w="62" w:type="dxa"/>
            </w:tcMar>
          </w:tcPr>
          <w:p w:rsidR="00000000" w:rsidRPr="001711D4" w:rsidP="001711D4">
            <w:pPr>
              <w:pStyle w:val="BodyText"/>
            </w:pPr>
            <w:r w:rsidRPr="001711D4">
              <w:t>This version first released with CPP Property Services Training Package Release 13.0.</w:t>
            </w:r>
          </w:p>
          <w:p w:rsidR="00000000" w:rsidRPr="001711D4" w:rsidP="001711D4">
            <w:pPr>
              <w:pStyle w:val="BodyText"/>
            </w:pPr>
            <w:r w:rsidRPr="001711D4">
              <w:t>Supersedes and is equivalent to CPPFES3044A Interpret installation requirements for gaseous fire-suppression systems.  Unit updated to meet the Standards for Training Pac</w:t>
            </w:r>
            <w:r w:rsidRPr="001711D4">
              <w:t>kages 2012.</w:t>
            </w:r>
          </w:p>
        </w:tc>
      </w:tr>
    </w:tbl>
    <w:p w:rsidR="00000000" w:rsidRPr="001711D4" w:rsidP="001711D4">
      <w:pPr>
        <w:pStyle w:val="BodyText"/>
      </w:pPr>
    </w:p>
    <w:p w:rsidR="00000000" w:rsidRPr="001711D4" w:rsidP="001711D4">
      <w:pPr>
        <w:pStyle w:val="AllowPageBreak"/>
      </w:pPr>
    </w:p>
    <w:p w:rsidR="00000000" w:rsidRPr="001711D4" w:rsidP="001711D4">
      <w:pPr>
        <w:pStyle w:val="Heading1"/>
      </w:pPr>
      <w:bookmarkStart w:id="10" w:name="O_1163760"/>
      <w:bookmarkEnd w:id="10"/>
      <w:r w:rsidRPr="001711D4">
        <w:t>Performance Evidence</w:t>
      </w:r>
    </w:p>
    <w:p w:rsidR="00000000" w:rsidRPr="001711D4" w:rsidP="00FA3B10">
      <w:pPr>
        <w:pStyle w:val="BodyText"/>
      </w:pPr>
      <w:r w:rsidRPr="001711D4">
        <w:t>To demonstrate competency, a candidate must meet the elements and performance criteria of this unit by interpreting installation requirements for two different gaseous fire-suppression systems, includin</w:t>
      </w:r>
      <w:r w:rsidRPr="001711D4">
        <w:t>g for each:</w:t>
      </w:r>
    </w:p>
    <w:p w:rsidR="00000000" w:rsidRPr="001711D4" w:rsidP="001711D4">
      <w:pPr>
        <w:pStyle w:val="ListBullet"/>
      </w:pPr>
      <w:r w:rsidRPr="001711D4">
        <w:t>confirming the amendment status and currency of drawings</w:t>
      </w:r>
    </w:p>
    <w:p w:rsidR="00000000" w:rsidRPr="001711D4" w:rsidP="001711D4">
      <w:pPr>
        <w:pStyle w:val="ListBullet"/>
      </w:pPr>
      <w:r w:rsidRPr="001711D4">
        <w:t>correctly orientating drawings to the ground</w:t>
      </w:r>
    </w:p>
    <w:p w:rsidR="00000000" w:rsidRPr="001711D4" w:rsidP="001711D4">
      <w:pPr>
        <w:pStyle w:val="ListBullet"/>
      </w:pPr>
      <w:r w:rsidRPr="001711D4">
        <w:t>identifying six key features on a drawing and the actual features at the worksite</w:t>
      </w:r>
    </w:p>
    <w:p w:rsidR="00000000" w:rsidRPr="001711D4" w:rsidP="001711D4">
      <w:pPr>
        <w:pStyle w:val="ListBullet"/>
      </w:pPr>
      <w:r w:rsidRPr="001711D4">
        <w:t>confirming six items of information from the title block of the installation drawings</w:t>
      </w:r>
    </w:p>
    <w:p w:rsidR="00000000" w:rsidRPr="001711D4" w:rsidP="001711D4">
      <w:pPr>
        <w:pStyle w:val="ListBullet"/>
      </w:pPr>
      <w:r w:rsidRPr="001711D4">
        <w:t>identifying six construction dimensions, levels and locations from installation drawings</w:t>
      </w:r>
    </w:p>
    <w:p w:rsidR="00000000" w:rsidRPr="001711D4" w:rsidP="001711D4">
      <w:pPr>
        <w:pStyle w:val="ListBullet"/>
      </w:pPr>
      <w:r w:rsidRPr="001711D4">
        <w:t>identifying six ancillary works dimensions, levels and locations from installatio</w:t>
      </w:r>
      <w:r w:rsidRPr="001711D4">
        <w:t>n drawings</w:t>
      </w:r>
    </w:p>
    <w:p w:rsidR="00000000" w:rsidRPr="001711D4" w:rsidP="001711D4">
      <w:pPr>
        <w:pStyle w:val="ListBullet"/>
      </w:pPr>
      <w:r w:rsidRPr="001711D4">
        <w:t>identifying dimensions, material requirements and processes to be followed from formal job specifications.</w:t>
      </w:r>
    </w:p>
    <w:p w:rsidR="00000000" w:rsidRPr="001711D4" w:rsidP="001711D4">
      <w:pPr>
        <w:pStyle w:val="AllowPageBreak"/>
      </w:pPr>
    </w:p>
    <w:p w:rsidR="00000000" w:rsidRPr="001711D4" w:rsidP="001711D4">
      <w:pPr>
        <w:pStyle w:val="Heading1"/>
      </w:pPr>
      <w:bookmarkStart w:id="11" w:name="O_1163759"/>
      <w:bookmarkEnd w:id="11"/>
      <w:r w:rsidRPr="001711D4">
        <w:t>Knowledge Evidence</w:t>
      </w:r>
    </w:p>
    <w:p w:rsidR="00000000" w:rsidRPr="001711D4" w:rsidP="00FA3B10">
      <w:pPr>
        <w:pStyle w:val="BodyText"/>
      </w:pPr>
      <w:r w:rsidRPr="001711D4">
        <w:t>To be competent in this unit, a candidate must demonstrate knowledge of:</w:t>
      </w:r>
    </w:p>
    <w:p w:rsidR="00000000" w:rsidRPr="001711D4" w:rsidP="001711D4">
      <w:pPr>
        <w:pStyle w:val="ListBullet"/>
      </w:pPr>
      <w:r w:rsidRPr="001711D4">
        <w:t>basic construction termino</w:t>
      </w:r>
      <w:r w:rsidRPr="001711D4">
        <w:t>logy used in installation drawings for gaseous fire-suppression systems</w:t>
      </w:r>
    </w:p>
    <w:p w:rsidR="00000000" w:rsidRPr="001711D4" w:rsidP="001711D4">
      <w:pPr>
        <w:pStyle w:val="ListBullet"/>
      </w:pPr>
      <w:r w:rsidRPr="001711D4">
        <w:t>compliance requirements of relevant regulations and Australian Standards associated with the installation of gaseous fire-suppression systems:</w:t>
      </w:r>
    </w:p>
    <w:p w:rsidR="00000000" w:rsidRPr="001711D4" w:rsidP="001711D4">
      <w:pPr>
        <w:pStyle w:val="ListBullet2"/>
      </w:pPr>
      <w:r w:rsidRPr="001711D4">
        <w:t>gaseous fire extinguishing systems</w:t>
      </w:r>
    </w:p>
    <w:p w:rsidR="00000000" w:rsidRPr="001711D4" w:rsidP="001711D4">
      <w:pPr>
        <w:pStyle w:val="ListBullet2"/>
      </w:pPr>
      <w:r w:rsidRPr="001711D4">
        <w:t>licen</w:t>
      </w:r>
      <w:r w:rsidRPr="001711D4">
        <w:t>sing related to the installation of ozone depleting substances (ODS) and synthetic greenhouse gases (SGG)</w:t>
      </w:r>
    </w:p>
    <w:p w:rsidR="00000000" w:rsidRPr="001711D4" w:rsidP="001711D4">
      <w:pPr>
        <w:pStyle w:val="ListBullet"/>
      </w:pPr>
      <w:r w:rsidRPr="001711D4">
        <w:t>drawing conventions</w:t>
      </w:r>
    </w:p>
    <w:p w:rsidR="00000000" w:rsidRPr="001711D4" w:rsidP="001711D4">
      <w:pPr>
        <w:pStyle w:val="ListBullet"/>
      </w:pPr>
      <w:r w:rsidRPr="001711D4">
        <w:t>features of drawings, plans and elevations:</w:t>
      </w:r>
    </w:p>
    <w:p w:rsidR="00000000" w:rsidRPr="001711D4" w:rsidP="001711D4">
      <w:pPr>
        <w:pStyle w:val="ListBullet2"/>
      </w:pPr>
      <w:r w:rsidRPr="001711D4">
        <w:t>abbreviations</w:t>
      </w:r>
    </w:p>
    <w:p w:rsidR="00000000" w:rsidRPr="001711D4" w:rsidP="001711D4">
      <w:pPr>
        <w:pStyle w:val="ListBullet2"/>
      </w:pPr>
      <w:r w:rsidRPr="001711D4">
        <w:t>contours</w:t>
      </w:r>
    </w:p>
    <w:p w:rsidR="00000000" w:rsidRPr="001711D4" w:rsidP="001711D4">
      <w:pPr>
        <w:pStyle w:val="ListBullet2"/>
      </w:pPr>
      <w:r w:rsidRPr="001711D4">
        <w:t>direction</w:t>
      </w:r>
    </w:p>
    <w:p w:rsidR="00000000" w:rsidRPr="001711D4" w:rsidP="001711D4">
      <w:pPr>
        <w:pStyle w:val="ListBullet2"/>
      </w:pPr>
      <w:r w:rsidRPr="001711D4">
        <w:t>key</w:t>
      </w:r>
    </w:p>
    <w:p w:rsidR="00000000" w:rsidRPr="001711D4" w:rsidP="001711D4">
      <w:pPr>
        <w:pStyle w:val="ListBullet2"/>
      </w:pPr>
      <w:r w:rsidRPr="001711D4">
        <w:t>scale</w:t>
      </w:r>
    </w:p>
    <w:p w:rsidR="00000000" w:rsidRPr="001711D4" w:rsidP="001711D4">
      <w:pPr>
        <w:pStyle w:val="ListBullet2"/>
      </w:pPr>
      <w:r w:rsidRPr="001711D4">
        <w:t>symbols</w:t>
      </w:r>
    </w:p>
    <w:p w:rsidR="00000000" w:rsidRPr="001711D4" w:rsidP="001711D4">
      <w:pPr>
        <w:pStyle w:val="ListBullet"/>
      </w:pPr>
      <w:r w:rsidRPr="001711D4">
        <w:t>key features of installation sites to be noted in relation to installation drawings:</w:t>
      </w:r>
    </w:p>
    <w:p w:rsidR="00000000" w:rsidRPr="001711D4" w:rsidP="001711D4">
      <w:pPr>
        <w:pStyle w:val="ListBullet2"/>
      </w:pPr>
      <w:r w:rsidRPr="001711D4">
        <w:t>clearance distances</w:t>
      </w:r>
    </w:p>
    <w:p w:rsidR="00000000" w:rsidRPr="001711D4" w:rsidP="001711D4">
      <w:pPr>
        <w:pStyle w:val="ListBullet2"/>
      </w:pPr>
      <w:r w:rsidRPr="001711D4">
        <w:t>dimensions</w:t>
      </w:r>
    </w:p>
    <w:p w:rsidR="00000000" w:rsidRPr="001711D4" w:rsidP="001711D4">
      <w:pPr>
        <w:pStyle w:val="ListBullet2"/>
      </w:pPr>
      <w:r w:rsidRPr="001711D4">
        <w:t>existing buildings and structures</w:t>
      </w:r>
    </w:p>
    <w:p w:rsidR="00000000" w:rsidRPr="001711D4" w:rsidP="001711D4">
      <w:pPr>
        <w:pStyle w:val="ListBullet2"/>
      </w:pPr>
      <w:r w:rsidRPr="001711D4">
        <w:t>locations of plant and equipment</w:t>
      </w:r>
    </w:p>
    <w:p w:rsidR="00000000" w:rsidRPr="001711D4" w:rsidP="001711D4">
      <w:pPr>
        <w:pStyle w:val="ListBullet2"/>
      </w:pPr>
      <w:r w:rsidRPr="001711D4">
        <w:t>locations of services</w:t>
      </w:r>
    </w:p>
    <w:p w:rsidR="00000000" w:rsidRPr="001711D4" w:rsidP="001711D4">
      <w:pPr>
        <w:pStyle w:val="ListBullet2"/>
      </w:pPr>
      <w:r w:rsidRPr="001711D4">
        <w:t>roads and railways</w:t>
      </w:r>
    </w:p>
    <w:p w:rsidR="00000000" w:rsidRPr="001711D4" w:rsidP="001711D4">
      <w:pPr>
        <w:pStyle w:val="ListBullet2"/>
      </w:pPr>
      <w:r w:rsidRPr="001711D4">
        <w:t>service layouts and requirements</w:t>
      </w:r>
    </w:p>
    <w:p w:rsidR="00000000" w:rsidRPr="001711D4" w:rsidP="001711D4">
      <w:pPr>
        <w:pStyle w:val="ListBullet2"/>
      </w:pPr>
      <w:r w:rsidRPr="001711D4">
        <w:t>shapes of structures or buildings</w:t>
      </w:r>
    </w:p>
    <w:p w:rsidR="00000000" w:rsidRPr="001711D4" w:rsidP="001711D4">
      <w:pPr>
        <w:pStyle w:val="ListBullet2"/>
      </w:pPr>
      <w:r w:rsidRPr="001711D4">
        <w:t>site shape and orientation</w:t>
      </w:r>
    </w:p>
    <w:p w:rsidR="00000000" w:rsidRPr="001711D4" w:rsidP="001711D4">
      <w:pPr>
        <w:pStyle w:val="ListBullet2"/>
      </w:pPr>
      <w:r w:rsidRPr="001711D4">
        <w:t>vertical and horizontal measurements</w:t>
      </w:r>
    </w:p>
    <w:p w:rsidR="00000000" w:rsidRPr="001711D4" w:rsidP="001711D4">
      <w:pPr>
        <w:pStyle w:val="ListBullet"/>
      </w:pPr>
      <w:r w:rsidRPr="001711D4">
        <w:t>key functions of drawing types:</w:t>
      </w:r>
    </w:p>
    <w:p w:rsidR="00000000" w:rsidRPr="001711D4" w:rsidP="001711D4">
      <w:pPr>
        <w:pStyle w:val="ListBullet2"/>
      </w:pPr>
      <w:r w:rsidRPr="001711D4">
        <w:t>details of hazard:</w:t>
      </w:r>
    </w:p>
    <w:p w:rsidR="00000000" w:rsidRPr="001711D4" w:rsidP="001711D4">
      <w:pPr>
        <w:pStyle w:val="ListBullet3"/>
      </w:pPr>
      <w:r w:rsidRPr="001711D4">
        <w:t>dimensions</w:t>
      </w:r>
    </w:p>
    <w:p w:rsidR="00000000" w:rsidRPr="001711D4" w:rsidP="001711D4">
      <w:pPr>
        <w:pStyle w:val="ListBullet3"/>
      </w:pPr>
      <w:r w:rsidRPr="001711D4">
        <w:t>number of exits</w:t>
      </w:r>
    </w:p>
    <w:p w:rsidR="00000000" w:rsidRPr="001711D4" w:rsidP="001711D4">
      <w:pPr>
        <w:pStyle w:val="ListBullet3"/>
      </w:pPr>
      <w:r w:rsidRPr="001711D4">
        <w:t>volumes</w:t>
      </w:r>
    </w:p>
    <w:p w:rsidR="00000000" w:rsidRPr="001711D4" w:rsidP="001711D4">
      <w:pPr>
        <w:pStyle w:val="ListBullet2"/>
      </w:pPr>
      <w:r w:rsidRPr="001711D4">
        <w:t xml:space="preserve">equipment details: </w:t>
      </w:r>
    </w:p>
    <w:p w:rsidR="00000000" w:rsidRPr="001711D4" w:rsidP="001711D4">
      <w:pPr>
        <w:pStyle w:val="ListBullet3"/>
      </w:pPr>
      <w:r w:rsidRPr="001711D4">
        <w:t>container fill and size</w:t>
      </w:r>
    </w:p>
    <w:p w:rsidR="00000000" w:rsidRPr="001711D4" w:rsidP="001711D4">
      <w:pPr>
        <w:pStyle w:val="ListBullet3"/>
      </w:pPr>
      <w:r w:rsidRPr="001711D4">
        <w:t>manufacturers’ type</w:t>
      </w:r>
    </w:p>
    <w:p w:rsidR="00000000" w:rsidRPr="001711D4" w:rsidP="001711D4">
      <w:pPr>
        <w:pStyle w:val="ListBullet3"/>
      </w:pPr>
      <w:r w:rsidRPr="001711D4">
        <w:t>nozzle size and orifice</w:t>
      </w:r>
    </w:p>
    <w:p w:rsidR="00000000" w:rsidRPr="001711D4" w:rsidP="001711D4">
      <w:pPr>
        <w:pStyle w:val="ListBullet3"/>
      </w:pPr>
      <w:r w:rsidRPr="001711D4">
        <w:t>actuator type</w:t>
      </w:r>
    </w:p>
    <w:p w:rsidR="00000000" w:rsidRPr="001711D4" w:rsidP="001711D4">
      <w:pPr>
        <w:pStyle w:val="ListBullet2"/>
      </w:pPr>
      <w:r w:rsidRPr="001711D4">
        <w:t>general layout of equipment</w:t>
      </w:r>
    </w:p>
    <w:p w:rsidR="00000000" w:rsidRPr="001711D4" w:rsidP="001711D4">
      <w:pPr>
        <w:pStyle w:val="ListBullet2"/>
      </w:pPr>
      <w:r w:rsidRPr="001711D4">
        <w:t>location of key equipment:</w:t>
      </w:r>
    </w:p>
    <w:p w:rsidR="00000000" w:rsidRPr="001711D4" w:rsidP="001711D4">
      <w:pPr>
        <w:pStyle w:val="ListBullet3"/>
      </w:pPr>
      <w:r w:rsidRPr="001711D4">
        <w:t>containers</w:t>
      </w:r>
    </w:p>
    <w:p w:rsidR="00000000" w:rsidRPr="001711D4" w:rsidP="001711D4">
      <w:pPr>
        <w:pStyle w:val="ListBullet3"/>
      </w:pPr>
      <w:r w:rsidRPr="001711D4">
        <w:t>local control station</w:t>
      </w:r>
    </w:p>
    <w:p w:rsidR="00000000" w:rsidRPr="001711D4" w:rsidP="001711D4">
      <w:pPr>
        <w:pStyle w:val="ListBullet3"/>
      </w:pPr>
      <w:r w:rsidRPr="001711D4">
        <w:t>nozzles</w:t>
      </w:r>
    </w:p>
    <w:p w:rsidR="00000000" w:rsidRPr="001711D4" w:rsidP="001711D4">
      <w:pPr>
        <w:pStyle w:val="ListBullet3"/>
      </w:pPr>
      <w:r w:rsidRPr="001711D4">
        <w:t>pipework</w:t>
      </w:r>
    </w:p>
    <w:p w:rsidR="00000000" w:rsidRPr="001711D4" w:rsidP="001711D4">
      <w:pPr>
        <w:pStyle w:val="ListBullet"/>
      </w:pPr>
      <w:r w:rsidRPr="001711D4">
        <w:t>main users of different types of installation drawings:</w:t>
      </w:r>
    </w:p>
    <w:p w:rsidR="00000000" w:rsidRPr="001711D4" w:rsidP="001711D4">
      <w:pPr>
        <w:pStyle w:val="ListBullet2"/>
      </w:pPr>
      <w:r w:rsidRPr="001711D4">
        <w:t>‘</w:t>
      </w:r>
      <w:r w:rsidRPr="001711D4">
        <w:t>for approval’ drawings</w:t>
      </w:r>
    </w:p>
    <w:p w:rsidR="00000000" w:rsidRPr="001711D4" w:rsidP="001711D4">
      <w:pPr>
        <w:pStyle w:val="ListBullet2"/>
      </w:pPr>
      <w:r w:rsidRPr="001711D4">
        <w:t>‘for construction’ drawings</w:t>
      </w:r>
    </w:p>
    <w:p w:rsidR="00000000" w:rsidRPr="001711D4" w:rsidP="001711D4">
      <w:pPr>
        <w:pStyle w:val="ListBullet2"/>
      </w:pPr>
      <w:r w:rsidRPr="001711D4">
        <w:t>‘as-built’ or ‘as-installed’ drawings</w:t>
      </w:r>
    </w:p>
    <w:p w:rsidR="00000000" w:rsidRPr="001711D4" w:rsidP="001711D4">
      <w:pPr>
        <w:pStyle w:val="ListBullet"/>
      </w:pPr>
      <w:r w:rsidRPr="001711D4">
        <w:t>mathematical techniques for calculating scale, height, area, volume and grade on drawings and plans</w:t>
      </w:r>
    </w:p>
    <w:p w:rsidR="00000000" w:rsidRPr="001711D4" w:rsidP="001711D4">
      <w:pPr>
        <w:pStyle w:val="ListBullet"/>
      </w:pPr>
      <w:r w:rsidRPr="001711D4">
        <w:t>purpose and typical contents of installation specifications for ga</w:t>
      </w:r>
      <w:r w:rsidRPr="001711D4">
        <w:t>seous fire-suppression systems</w:t>
      </w:r>
    </w:p>
    <w:p w:rsidR="00000000" w:rsidRPr="001711D4" w:rsidP="001711D4">
      <w:pPr>
        <w:pStyle w:val="ListBullet"/>
      </w:pPr>
      <w:r w:rsidRPr="001711D4">
        <w:t>techniques for orientating drawings and plans to the worksite and finding true north</w:t>
      </w:r>
    </w:p>
    <w:p w:rsidR="00000000" w:rsidRPr="001711D4" w:rsidP="001711D4">
      <w:pPr>
        <w:pStyle w:val="ListBullet"/>
      </w:pPr>
      <w:r w:rsidRPr="001711D4">
        <w:t>workplace quality requirements to be applied when interpreting installation requirements for gaseous fire-suppression systems.</w:t>
      </w:r>
    </w:p>
    <w:p w:rsidR="00000000" w:rsidRPr="001711D4" w:rsidP="001711D4">
      <w:pPr>
        <w:pStyle w:val="AllowPageBreak"/>
      </w:pPr>
    </w:p>
    <w:p w:rsidR="00000000" w:rsidRPr="001711D4" w:rsidP="001711D4">
      <w:pPr>
        <w:pStyle w:val="Heading1"/>
      </w:pPr>
      <w:bookmarkStart w:id="12" w:name="O_1163758"/>
      <w:bookmarkEnd w:id="12"/>
      <w:r w:rsidRPr="001711D4">
        <w:t>Assessment Conditions</w:t>
      </w:r>
    </w:p>
    <w:p w:rsidR="00000000" w:rsidRPr="001711D4" w:rsidP="00FA3B10">
      <w:pPr>
        <w:pStyle w:val="BodyText"/>
      </w:pPr>
      <w:r w:rsidRPr="001711D4">
        <w:t xml:space="preserve">Assessors must meet the requirements for assessors contained in the Standards for Registered Training Organisations. </w:t>
      </w:r>
    </w:p>
    <w:p w:rsidR="00000000" w:rsidRPr="001711D4" w:rsidP="00FA3B10">
      <w:pPr>
        <w:pStyle w:val="BodyText"/>
      </w:pPr>
      <w:r w:rsidRPr="001711D4">
        <w:t xml:space="preserve">Assessment must be conducted in the workplace or a simulated workplace using realistic conditions, materials, </w:t>
      </w:r>
      <w:r w:rsidRPr="001711D4">
        <w:t>activities, responsibilities, procedures, safety requirements and environmental considerations.</w:t>
      </w:r>
    </w:p>
    <w:p w:rsidR="00000000" w:rsidRPr="001711D4" w:rsidP="00FA3B10">
      <w:pPr>
        <w:pStyle w:val="BodyText"/>
      </w:pPr>
      <w:r w:rsidRPr="001711D4">
        <w:t>Candidates must have access to design documentation, drawings, measuring tools and equipment and installation sites required to achieve the performance evidence</w:t>
      </w:r>
      <w:r w:rsidRPr="001711D4">
        <w:t>.</w:t>
      </w:r>
    </w:p>
    <w:p w:rsidR="00000000" w:rsidRPr="001711D4" w:rsidP="001711D4">
      <w:pPr>
        <w:pStyle w:val="Heading1"/>
      </w:pPr>
      <w:bookmarkStart w:id="13" w:name="O_1163756"/>
      <w:bookmarkEnd w:id="13"/>
      <w:r w:rsidRPr="001711D4">
        <w:t>Links</w:t>
      </w:r>
    </w:p>
    <w:p w:rsidR="00000000" w:rsidRPr="001711D4" w:rsidP="00FA3B10">
      <w:pPr>
        <w:pStyle w:val="BodyText"/>
      </w:pPr>
      <w:r w:rsidRPr="001711D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A1C42">
        <w:rPr>
          <w:rStyle w:val="Hyperlink"/>
        </w:rPr>
        <w:t>https://vetnet.gov.au/Pages/TrainingDocs.aspx?q=6f3f9672-30e8-4835-b348-205dfcf13d9b</w:t>
      </w:r>
      <w:r>
        <w:fldChar w:fldCharType="end"/>
      </w:r>
    </w:p>
    <w:p w:rsidR="00000000" w:rsidRPr="001711D4" w:rsidP="001711D4"/>
    <w:sectPr w:rsidSect="001711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rsidRPr="00FA3B10" w:rsidP="00FA3B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10" w:rsidP="001711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B10" w:rsidP="001711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A3B10" w:rsidP="001711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rsidP="001711D4">
    <w:pPr>
      <w:pStyle w:val="Footer"/>
      <w:framePr w:wrap="around"/>
    </w:pPr>
    <w:r>
      <w:fldChar w:fldCharType="begin"/>
    </w:r>
    <w:r>
      <w:instrText xml:space="preserve"> DOCPROPERTY  Subject  \* MERGEFORMAT </w:instrText>
    </w:r>
    <w:r>
      <w:fldChar w:fldCharType="separate"/>
    </w:r>
    <w:r w:rsidR="00FA3B10">
      <w:t>Approved</w:t>
    </w:r>
    <w:r w:rsidR="00FA3B10">
      <w:fldChar w:fldCharType="end"/>
    </w:r>
    <w:r>
      <w:tab/>
      <w:t xml:space="preserve">Page </w:t>
    </w:r>
    <w:r>
      <w:fldChar w:fldCharType="begin"/>
    </w:r>
    <w:r>
      <w:instrText xml:space="preserve"> PAGE  \* Arabic  \* MERGEFORMAT </w:instrText>
    </w:r>
    <w:r>
      <w:fldChar w:fldCharType="separate"/>
    </w:r>
    <w:r w:rsidR="00FA3B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3B10">
      <w:rPr>
        <w:noProof/>
      </w:rPr>
      <w:t>4</w:t>
    </w:r>
    <w:r>
      <w:rPr>
        <w:noProof/>
      </w:rPr>
      <w:fldChar w:fldCharType="end"/>
    </w:r>
  </w:p>
  <w:p w:rsidR="001711D4" w:rsidP="001711D4">
    <w:pPr>
      <w:pStyle w:val="Footer"/>
      <w:framePr w:wrap="around"/>
    </w:pPr>
    <w:r>
      <w:t xml:space="preserve">© Commonwealth of Australia, </w:t>
    </w:r>
    <w:r>
      <w:fldChar w:fldCharType="begin"/>
    </w:r>
    <w:r>
      <w:instrText xml:space="preserve"> DATE  \@ "yyyy"  \* MERGEFORMAT </w:instrText>
    </w:r>
    <w:r>
      <w:fldChar w:fldCharType="separate"/>
    </w:r>
    <w:r w:rsidR="00FA3B10">
      <w:rPr>
        <w:noProof/>
      </w:rPr>
      <w:t>2025</w:t>
    </w:r>
    <w:r>
      <w:fldChar w:fldCharType="end"/>
    </w:r>
    <w:r>
      <w:tab/>
    </w:r>
    <w:r>
      <w:fldChar w:fldCharType="begin"/>
    </w:r>
    <w:r>
      <w:instrText xml:space="preserve"> DOCPROPERTY  Author  \* MERGEFORMAT </w:instrText>
    </w:r>
    <w:r>
      <w:fldChar w:fldCharType="separate"/>
    </w:r>
    <w:r w:rsidR="00FA3B10">
      <w:t>BuildSkills Australia</w:t>
    </w:r>
    <w:r w:rsidR="00FA3B10">
      <w:fldChar w:fldCharType="end"/>
    </w:r>
  </w:p>
  <w:p w:rsidR="001711D4" w:rsidP="001711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1D4" w:rsidRPr="00FA3B10" w:rsidP="00FA3B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B10" w:rsidRPr="002D2AF8" w:rsidP="001711D4">
    <w:pPr>
      <w:pStyle w:val="Header"/>
      <w:framePr w:wrap="around"/>
    </w:pPr>
    <w:r>
      <w:fldChar w:fldCharType="begin"/>
    </w:r>
    <w:r>
      <w:instrText xml:space="preserve"> TITLE   \* MERGEFORMAT </w:instrText>
    </w:r>
    <w:r>
      <w:fldChar w:fldCharType="separate"/>
    </w:r>
    <w:r>
      <w:t>CPPFES3044 Interpret installation requirements for gaseous fire-suppression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3B10" w:rsidP="001711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1D4" w:rsidRPr="002D2AF8" w:rsidP="001711D4">
    <w:pPr>
      <w:pStyle w:val="Header"/>
      <w:framePr w:wrap="around"/>
    </w:pPr>
    <w:r>
      <w:fldChar w:fldCharType="begin"/>
    </w:r>
    <w:r>
      <w:instrText xml:space="preserve"> TITLE   \* MERGEFORMAT </w:instrText>
    </w:r>
    <w:r>
      <w:fldChar w:fldCharType="separate"/>
    </w:r>
    <w:r w:rsidR="00FA3B10">
      <w:t>CPPFES3044 Interpret installation requirements for gaseous fire-suppression systems</w:t>
    </w:r>
    <w:r w:rsidR="00FA3B10">
      <w:fldChar w:fldCharType="end"/>
    </w:r>
    <w:r>
      <w:tab/>
      <w:t xml:space="preserve">Date this document was generated: </w:t>
    </w:r>
    <w:r>
      <w:fldChar w:fldCharType="begin"/>
    </w:r>
    <w:r>
      <w:instrText xml:space="preserve"> CREATEDATE  \@ "d MMMM yyyy"  \* MERGEFORMAT </w:instrText>
    </w:r>
    <w:r>
      <w:fldChar w:fldCharType="separate"/>
    </w:r>
    <w:r w:rsidR="00FA3B10">
      <w:rPr>
        <w:noProof/>
      </w:rPr>
      <w:t>2 March 2025</w:t>
    </w:r>
    <w:r>
      <w:fldChar w:fldCharType="end"/>
    </w:r>
  </w:p>
  <w:p w:rsidR="001711D4" w:rsidP="001711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EDB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C75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FCE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1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1D4"/>
    <w:pPr>
      <w:spacing w:before="360" w:after="60"/>
      <w:outlineLvl w:val="0"/>
    </w:pPr>
    <w:rPr>
      <w:sz w:val="32"/>
    </w:rPr>
  </w:style>
  <w:style w:type="paragraph" w:styleId="Heading2">
    <w:name w:val="heading 2"/>
    <w:basedOn w:val="HeadingBase"/>
    <w:next w:val="BodyText"/>
    <w:link w:val="Heading2Char"/>
    <w:qFormat/>
    <w:rsid w:val="001711D4"/>
    <w:pPr>
      <w:keepLines/>
      <w:spacing w:before="240" w:after="120"/>
      <w:outlineLvl w:val="1"/>
    </w:pPr>
    <w:rPr>
      <w:sz w:val="28"/>
      <w:szCs w:val="40"/>
    </w:rPr>
  </w:style>
  <w:style w:type="paragraph" w:styleId="Heading3">
    <w:name w:val="heading 3"/>
    <w:basedOn w:val="HeadingBase"/>
    <w:next w:val="BodyText"/>
    <w:link w:val="Heading3Char"/>
    <w:qFormat/>
    <w:rsid w:val="001711D4"/>
    <w:pPr>
      <w:spacing w:before="180" w:after="120"/>
      <w:outlineLvl w:val="2"/>
    </w:pPr>
    <w:rPr>
      <w:spacing w:val="-10"/>
      <w:kern w:val="32"/>
    </w:rPr>
  </w:style>
  <w:style w:type="paragraph" w:styleId="Heading4">
    <w:name w:val="heading 4"/>
    <w:basedOn w:val="HeadingBase"/>
    <w:next w:val="BodyText"/>
    <w:link w:val="Heading4Char"/>
    <w:qFormat/>
    <w:rsid w:val="001711D4"/>
    <w:pPr>
      <w:spacing w:before="160" w:after="120"/>
      <w:outlineLvl w:val="3"/>
    </w:pPr>
    <w:rPr>
      <w:sz w:val="22"/>
    </w:rPr>
  </w:style>
  <w:style w:type="paragraph" w:styleId="Heading5">
    <w:name w:val="heading 5"/>
    <w:basedOn w:val="HeadingBase"/>
    <w:next w:val="Normal"/>
    <w:link w:val="Heading5Char"/>
    <w:qFormat/>
    <w:rsid w:val="001711D4"/>
    <w:pPr>
      <w:spacing w:before="80"/>
      <w:outlineLvl w:val="4"/>
    </w:pPr>
    <w:rPr>
      <w:color w:val="918585"/>
      <w:sz w:val="20"/>
    </w:rPr>
  </w:style>
  <w:style w:type="paragraph" w:styleId="Heading6">
    <w:name w:val="heading 6"/>
    <w:basedOn w:val="HeadingBase"/>
    <w:next w:val="Normal"/>
    <w:link w:val="Heading6Char"/>
    <w:qFormat/>
    <w:rsid w:val="001711D4"/>
    <w:pPr>
      <w:spacing w:before="60"/>
      <w:outlineLvl w:val="5"/>
    </w:pPr>
    <w:rPr>
      <w:color w:val="918585"/>
      <w:sz w:val="20"/>
    </w:rPr>
  </w:style>
  <w:style w:type="paragraph" w:styleId="Heading7">
    <w:name w:val="heading 7"/>
    <w:basedOn w:val="Normal"/>
    <w:next w:val="Normal"/>
    <w:link w:val="Heading7Char"/>
    <w:qFormat/>
    <w:rsid w:val="001711D4"/>
    <w:pPr>
      <w:ind w:left="720"/>
      <w:outlineLvl w:val="6"/>
    </w:pPr>
    <w:rPr>
      <w:i/>
    </w:rPr>
  </w:style>
  <w:style w:type="paragraph" w:styleId="Heading8">
    <w:name w:val="heading 8"/>
    <w:basedOn w:val="Normal"/>
    <w:next w:val="Normal"/>
    <w:link w:val="Heading8Char"/>
    <w:qFormat/>
    <w:rsid w:val="001711D4"/>
    <w:pPr>
      <w:ind w:left="720"/>
      <w:outlineLvl w:val="7"/>
    </w:pPr>
    <w:rPr>
      <w:i/>
    </w:rPr>
  </w:style>
  <w:style w:type="paragraph" w:styleId="Heading9">
    <w:name w:val="heading 9"/>
    <w:basedOn w:val="Normal"/>
    <w:next w:val="Normal"/>
    <w:link w:val="Heading9Char"/>
    <w:qFormat/>
    <w:rsid w:val="001711D4"/>
    <w:pPr>
      <w:ind w:left="720"/>
      <w:outlineLvl w:val="8"/>
    </w:pPr>
    <w:rPr>
      <w:i/>
    </w:rPr>
  </w:style>
  <w:style w:type="character" w:default="1" w:styleId="DefaultParagraphFont">
    <w:name w:val="Default Paragraph Font"/>
    <w:uiPriority w:val="1"/>
    <w:unhideWhenUsed/>
    <w:rsid w:val="001711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1D4"/>
  </w:style>
  <w:style w:type="character" w:customStyle="1" w:styleId="Heading1Char">
    <w:name w:val="Heading 1 Char"/>
    <w:basedOn w:val="DefaultParagraphFont"/>
    <w:link w:val="Heading1"/>
    <w:rsid w:val="001711D4"/>
    <w:rPr>
      <w:rFonts w:ascii="Times New Roman" w:eastAsia="Times New Roman" w:hAnsi="Times New Roman" w:cs="Times New Roman"/>
      <w:b/>
      <w:sz w:val="32"/>
      <w:szCs w:val="20"/>
      <w:lang w:eastAsia="en-US"/>
    </w:rPr>
  </w:style>
  <w:style w:type="paragraph" w:styleId="BodyText">
    <w:name w:val="Body Text"/>
    <w:basedOn w:val="Normal"/>
    <w:link w:val="BodyTextChar"/>
    <w:rsid w:val="001711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1D4"/>
    <w:rPr>
      <w:rFonts w:ascii="Times New Roman" w:eastAsia="Times New Roman" w:hAnsi="Times New Roman" w:cs="Times New Roman"/>
      <w:sz w:val="24"/>
      <w:lang w:eastAsia="en-US"/>
    </w:rPr>
  </w:style>
  <w:style w:type="paragraph" w:styleId="ListBullet">
    <w:name w:val="List Bullet"/>
    <w:basedOn w:val="List"/>
    <w:rsid w:val="001711D4"/>
    <w:pPr>
      <w:numPr>
        <w:numId w:val="13"/>
      </w:numPr>
      <w:tabs>
        <w:tab w:val="clear" w:pos="340"/>
      </w:tabs>
      <w:spacing w:before="40" w:after="40"/>
    </w:pPr>
  </w:style>
  <w:style w:type="paragraph" w:styleId="ListBullet2">
    <w:name w:val="List Bullet 2"/>
    <w:basedOn w:val="List2"/>
    <w:rsid w:val="001711D4"/>
    <w:pPr>
      <w:numPr>
        <w:numId w:val="14"/>
      </w:numPr>
      <w:tabs>
        <w:tab w:val="clear" w:pos="680"/>
      </w:tabs>
    </w:pPr>
  </w:style>
  <w:style w:type="paragraph" w:customStyle="1" w:styleId="SuperHeading">
    <w:name w:val="SuperHeading"/>
    <w:basedOn w:val="Normal"/>
    <w:rsid w:val="001711D4"/>
    <w:pPr>
      <w:spacing w:before="240" w:after="120"/>
      <w:outlineLvl w:val="0"/>
    </w:pPr>
    <w:rPr>
      <w:rFonts w:ascii="Times New Roman" w:hAnsi="Times New Roman"/>
      <w:b/>
      <w:sz w:val="32"/>
    </w:rPr>
  </w:style>
  <w:style w:type="paragraph" w:customStyle="1" w:styleId="AllowPageBreak">
    <w:name w:val="AllowPageBreak"/>
    <w:rsid w:val="001711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711D4"/>
    <w:pPr>
      <w:numPr>
        <w:numId w:val="3"/>
      </w:numPr>
      <w:tabs>
        <w:tab w:val="clear" w:pos="1021"/>
      </w:tabs>
      <w:ind w:left="1037" w:hanging="357"/>
    </w:pPr>
  </w:style>
  <w:style w:type="character" w:customStyle="1" w:styleId="Heading2Char">
    <w:name w:val="Heading 2 Char"/>
    <w:basedOn w:val="DefaultParagraphFont"/>
    <w:link w:val="Heading2"/>
    <w:rsid w:val="001711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1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1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1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1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1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1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1D4"/>
    <w:rPr>
      <w:rFonts w:ascii="Courier New" w:eastAsia="Times New Roman" w:hAnsi="Courier New" w:cs="Times New Roman"/>
      <w:i/>
      <w:szCs w:val="20"/>
      <w:lang w:eastAsia="en-US"/>
    </w:rPr>
  </w:style>
  <w:style w:type="paragraph" w:customStyle="1" w:styleId="HeadingBase">
    <w:name w:val="Heading Base"/>
    <w:rsid w:val="001711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1D4"/>
    <w:pPr>
      <w:tabs>
        <w:tab w:val="right" w:leader="dot" w:pos="9072"/>
      </w:tabs>
      <w:ind w:left="567"/>
    </w:pPr>
    <w:rPr>
      <w:szCs w:val="22"/>
    </w:rPr>
  </w:style>
  <w:style w:type="paragraph" w:customStyle="1" w:styleId="TOCBase">
    <w:name w:val="TOC Base"/>
    <w:rsid w:val="001711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1D4"/>
    <w:pPr>
      <w:tabs>
        <w:tab w:val="right" w:leader="dot" w:pos="9072"/>
      </w:tabs>
      <w:spacing w:before="40" w:after="40"/>
      <w:ind w:left="284"/>
    </w:pPr>
    <w:rPr>
      <w:rFonts w:ascii="Times New Roman" w:hAnsi="Times New Roman"/>
    </w:rPr>
  </w:style>
  <w:style w:type="paragraph" w:styleId="TOC1">
    <w:name w:val="toc 1"/>
    <w:basedOn w:val="TOCBase"/>
    <w:next w:val="Normal"/>
    <w:rsid w:val="001711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1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1D4"/>
    <w:rPr>
      <w:rFonts w:ascii="Times New Roman" w:eastAsia="Times New Roman" w:hAnsi="Times New Roman" w:cs="Times New Roman"/>
      <w:sz w:val="16"/>
      <w:lang w:eastAsia="en-US"/>
    </w:rPr>
  </w:style>
  <w:style w:type="paragraph" w:styleId="Title">
    <w:name w:val="Title"/>
    <w:basedOn w:val="HeadingBase"/>
    <w:link w:val="TitleChar"/>
    <w:qFormat/>
    <w:rsid w:val="001711D4"/>
    <w:pPr>
      <w:spacing w:before="5040"/>
      <w:jc w:val="center"/>
    </w:pPr>
    <w:rPr>
      <w:sz w:val="48"/>
      <w:szCs w:val="72"/>
      <w:lang w:val="en-US"/>
    </w:rPr>
  </w:style>
  <w:style w:type="character" w:customStyle="1" w:styleId="TitleChar">
    <w:name w:val="Title Char"/>
    <w:basedOn w:val="DefaultParagraphFont"/>
    <w:link w:val="Title"/>
    <w:rsid w:val="001711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1D4"/>
    <w:pPr>
      <w:tabs>
        <w:tab w:val="left" w:pos="3600"/>
        <w:tab w:val="left" w:pos="3958"/>
      </w:tabs>
    </w:pPr>
  </w:style>
  <w:style w:type="paragraph" w:styleId="List">
    <w:name w:val="List"/>
    <w:basedOn w:val="BodyText"/>
    <w:next w:val="BodyText"/>
    <w:rsid w:val="001711D4"/>
    <w:pPr>
      <w:tabs>
        <w:tab w:val="left" w:pos="340"/>
      </w:tabs>
      <w:spacing w:before="60" w:after="60"/>
      <w:ind w:left="340" w:hanging="340"/>
    </w:pPr>
  </w:style>
  <w:style w:type="paragraph" w:customStyle="1" w:styleId="Note">
    <w:name w:val="Note"/>
    <w:basedOn w:val="BodyText"/>
    <w:rsid w:val="001711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11D4"/>
    <w:rPr>
      <w:b/>
      <w:spacing w:val="0"/>
    </w:rPr>
  </w:style>
  <w:style w:type="paragraph" w:customStyle="1" w:styleId="SuperTitle">
    <w:name w:val="SuperTitle"/>
    <w:basedOn w:val="Title"/>
    <w:rsid w:val="001711D4"/>
    <w:pPr>
      <w:framePr w:wrap="auto" w:hAnchor="text" w:y="6049"/>
    </w:pPr>
    <w:rPr>
      <w:color w:val="000000"/>
      <w:sz w:val="40"/>
    </w:rPr>
  </w:style>
  <w:style w:type="paragraph" w:customStyle="1" w:styleId="TOCTitle">
    <w:name w:val="TOCTitle"/>
    <w:basedOn w:val="Heading1"/>
    <w:rsid w:val="001711D4"/>
    <w:pPr>
      <w:spacing w:after="240"/>
      <w:jc w:val="center"/>
      <w:outlineLvl w:val="9"/>
    </w:pPr>
    <w:rPr>
      <w:caps/>
    </w:rPr>
  </w:style>
  <w:style w:type="paragraph" w:customStyle="1" w:styleId="Version">
    <w:name w:val="Version"/>
    <w:rsid w:val="001711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1D4"/>
    <w:pPr>
      <w:keepNext w:val="0"/>
      <w:tabs>
        <w:tab w:val="right" w:pos="4176"/>
      </w:tabs>
      <w:ind w:left="198" w:hanging="198"/>
    </w:pPr>
    <w:rPr>
      <w:rFonts w:ascii="Garamond" w:hAnsi="Garamond"/>
    </w:rPr>
  </w:style>
  <w:style w:type="paragraph" w:styleId="IndexHeading">
    <w:name w:val="index heading"/>
    <w:basedOn w:val="Normal"/>
    <w:next w:val="Index1"/>
    <w:semiHidden/>
    <w:rsid w:val="001711D4"/>
    <w:pPr>
      <w:spacing w:before="120" w:after="120"/>
    </w:pPr>
    <w:rPr>
      <w:rFonts w:ascii="Arial" w:hAnsi="Arial"/>
      <w:b/>
      <w:color w:val="918585"/>
      <w:sz w:val="24"/>
    </w:rPr>
  </w:style>
  <w:style w:type="paragraph" w:styleId="Header">
    <w:name w:val="header"/>
    <w:basedOn w:val="Normal"/>
    <w:link w:val="HeaderChar"/>
    <w:rsid w:val="001711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1D4"/>
    <w:rPr>
      <w:rFonts w:ascii="Times New Roman" w:eastAsia="Times New Roman" w:hAnsi="Times New Roman" w:cs="Times New Roman"/>
      <w:sz w:val="16"/>
      <w:szCs w:val="20"/>
      <w:lang w:val="en-GB" w:eastAsia="en-US"/>
    </w:rPr>
  </w:style>
  <w:style w:type="paragraph" w:customStyle="1" w:styleId="Chapter">
    <w:name w:val="Chapter"/>
    <w:basedOn w:val="Normal"/>
    <w:rsid w:val="001711D4"/>
    <w:pPr>
      <w:spacing w:before="240"/>
    </w:pPr>
    <w:rPr>
      <w:rFonts w:ascii="Times New Roman" w:hAnsi="Times New Roman"/>
      <w:smallCaps/>
      <w:spacing w:val="80"/>
      <w:sz w:val="28"/>
    </w:rPr>
  </w:style>
  <w:style w:type="paragraph" w:customStyle="1" w:styleId="InChapter">
    <w:name w:val="InChapter"/>
    <w:basedOn w:val="Heading3"/>
    <w:rsid w:val="001711D4"/>
    <w:pPr>
      <w:spacing w:after="240"/>
      <w:outlineLvl w:val="9"/>
    </w:pPr>
    <w:rPr>
      <w:noProof/>
    </w:rPr>
  </w:style>
  <w:style w:type="paragraph" w:styleId="Index2">
    <w:name w:val="index 2"/>
    <w:basedOn w:val="Normal"/>
    <w:next w:val="Normal"/>
    <w:semiHidden/>
    <w:rsid w:val="001711D4"/>
    <w:pPr>
      <w:tabs>
        <w:tab w:val="right" w:pos="4176"/>
      </w:tabs>
      <w:ind w:left="568" w:hanging="284"/>
    </w:pPr>
    <w:rPr>
      <w:rFonts w:ascii="Garamond" w:hAnsi="Garamond"/>
    </w:rPr>
  </w:style>
  <w:style w:type="paragraph" w:customStyle="1" w:styleId="Byline">
    <w:name w:val="Byline"/>
    <w:rsid w:val="001711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1D4"/>
    <w:pPr>
      <w:tabs>
        <w:tab w:val="clear" w:pos="3600"/>
        <w:tab w:val="clear" w:pos="3958"/>
      </w:tabs>
      <w:jc w:val="right"/>
    </w:pPr>
  </w:style>
  <w:style w:type="character" w:styleId="Emphasis">
    <w:name w:val="Emphasis"/>
    <w:basedOn w:val="DefaultParagraphFont"/>
    <w:qFormat/>
    <w:rsid w:val="001711D4"/>
    <w:rPr>
      <w:i/>
    </w:rPr>
  </w:style>
  <w:style w:type="paragraph" w:styleId="Caption">
    <w:name w:val="caption"/>
    <w:basedOn w:val="BodyText"/>
    <w:next w:val="Normal"/>
    <w:qFormat/>
    <w:rsid w:val="001711D4"/>
    <w:pPr>
      <w:framePr w:w="2268" w:hSpace="181" w:vSpace="181" w:wrap="around" w:vAnchor="text" w:hAnchor="page" w:x="1135" w:y="285" w:anchorLock="1"/>
    </w:pPr>
    <w:rPr>
      <w:i/>
    </w:rPr>
  </w:style>
  <w:style w:type="paragraph" w:customStyle="1" w:styleId="MiniTOCTitle">
    <w:name w:val="MiniTOCTitle"/>
    <w:basedOn w:val="Heading4"/>
    <w:rsid w:val="001711D4"/>
    <w:pPr>
      <w:spacing w:before="240"/>
      <w:outlineLvl w:val="9"/>
    </w:pPr>
    <w:rPr>
      <w:noProof/>
      <w:sz w:val="24"/>
    </w:rPr>
  </w:style>
  <w:style w:type="paragraph" w:customStyle="1" w:styleId="MiniTOCItem">
    <w:name w:val="MiniTOCItem"/>
    <w:basedOn w:val="ListBullet"/>
    <w:rsid w:val="001711D4"/>
    <w:pPr>
      <w:numPr>
        <w:numId w:val="0"/>
      </w:numPr>
      <w:tabs>
        <w:tab w:val="right" w:leader="dot" w:pos="6521"/>
      </w:tabs>
      <w:spacing w:before="0" w:after="0"/>
    </w:pPr>
  </w:style>
  <w:style w:type="paragraph" w:customStyle="1" w:styleId="TOFTitle">
    <w:name w:val="TOFTitle"/>
    <w:basedOn w:val="TOCTitle"/>
    <w:rsid w:val="001711D4"/>
  </w:style>
  <w:style w:type="paragraph" w:styleId="TableofFigures">
    <w:name w:val="table of figures"/>
    <w:basedOn w:val="Normal"/>
    <w:next w:val="Normal"/>
    <w:semiHidden/>
    <w:rsid w:val="001711D4"/>
    <w:pPr>
      <w:tabs>
        <w:tab w:val="right" w:leader="dot" w:pos="9072"/>
      </w:tabs>
      <w:ind w:left="970" w:hanging="403"/>
    </w:pPr>
    <w:rPr>
      <w:rFonts w:ascii="Times New Roman" w:hAnsi="Times New Roman"/>
      <w:b/>
    </w:rPr>
  </w:style>
  <w:style w:type="paragraph" w:styleId="ListNumber">
    <w:name w:val="List Number"/>
    <w:basedOn w:val="List"/>
    <w:rsid w:val="001711D4"/>
    <w:pPr>
      <w:numPr>
        <w:numId w:val="16"/>
      </w:numPr>
      <w:tabs>
        <w:tab w:val="clear" w:pos="340"/>
      </w:tabs>
    </w:pPr>
  </w:style>
  <w:style w:type="character" w:customStyle="1" w:styleId="WingdingSymbols">
    <w:name w:val="Wingding Symbols"/>
    <w:rsid w:val="001711D4"/>
    <w:rPr>
      <w:rFonts w:ascii="Wingdings" w:hAnsi="Wingdings"/>
    </w:rPr>
  </w:style>
  <w:style w:type="paragraph" w:customStyle="1" w:styleId="TableHeading">
    <w:name w:val="Table Heading"/>
    <w:basedOn w:val="HeadingBase"/>
    <w:rsid w:val="001711D4"/>
    <w:pPr>
      <w:keepLines/>
      <w:pBdr>
        <w:bottom w:val="single" w:sz="6" w:space="1" w:color="918585"/>
      </w:pBdr>
      <w:spacing w:before="240"/>
    </w:pPr>
  </w:style>
  <w:style w:type="character" w:customStyle="1" w:styleId="HotSpot">
    <w:name w:val="HotSpot"/>
    <w:rsid w:val="001711D4"/>
    <w:rPr>
      <w:color w:val="0033CC"/>
      <w:u w:val="none"/>
    </w:rPr>
  </w:style>
  <w:style w:type="paragraph" w:customStyle="1" w:styleId="BodyTextRight">
    <w:name w:val="Body Text Right"/>
    <w:basedOn w:val="BodyText"/>
    <w:rsid w:val="001711D4"/>
    <w:pPr>
      <w:spacing w:before="0" w:after="0"/>
      <w:jc w:val="right"/>
    </w:pPr>
  </w:style>
  <w:style w:type="paragraph" w:styleId="Index3">
    <w:name w:val="index 3"/>
    <w:basedOn w:val="ListNumber2"/>
    <w:next w:val="Normal"/>
    <w:semiHidden/>
    <w:rsid w:val="001711D4"/>
    <w:pPr>
      <w:numPr>
        <w:numId w:val="0"/>
      </w:numPr>
      <w:tabs>
        <w:tab w:val="right" w:leader="dot" w:pos="4176"/>
      </w:tabs>
    </w:pPr>
  </w:style>
  <w:style w:type="paragraph" w:styleId="ListNumber2">
    <w:name w:val="List Number 2"/>
    <w:basedOn w:val="List2"/>
    <w:rsid w:val="001711D4"/>
    <w:pPr>
      <w:numPr>
        <w:numId w:val="11"/>
      </w:numPr>
      <w:tabs>
        <w:tab w:val="clear" w:pos="1060"/>
      </w:tabs>
    </w:pPr>
  </w:style>
  <w:style w:type="paragraph" w:customStyle="1" w:styleId="MarginNote">
    <w:name w:val="Margin Note"/>
    <w:basedOn w:val="BodyText"/>
    <w:rsid w:val="001711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1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1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1D4"/>
    <w:rPr>
      <w:sz w:val="32"/>
    </w:rPr>
  </w:style>
  <w:style w:type="paragraph" w:customStyle="1" w:styleId="HeadingProcedure">
    <w:name w:val="Heading Procedure"/>
    <w:basedOn w:val="HeadingBase"/>
    <w:next w:val="Normal"/>
    <w:rsid w:val="001711D4"/>
    <w:pPr>
      <w:tabs>
        <w:tab w:val="left" w:pos="0"/>
      </w:tabs>
      <w:spacing w:before="120" w:after="60"/>
    </w:pPr>
    <w:rPr>
      <w:i/>
      <w:color w:val="918585"/>
      <w:sz w:val="22"/>
    </w:rPr>
  </w:style>
  <w:style w:type="paragraph" w:customStyle="1" w:styleId="TableBodyText">
    <w:name w:val="Table Body Text"/>
    <w:basedOn w:val="BodyText"/>
    <w:rsid w:val="001711D4"/>
    <w:pPr>
      <w:spacing w:before="60" w:after="60"/>
    </w:pPr>
  </w:style>
  <w:style w:type="paragraph" w:styleId="ListContinue">
    <w:name w:val="List Continue"/>
    <w:basedOn w:val="List"/>
    <w:rsid w:val="001711D4"/>
    <w:pPr>
      <w:ind w:firstLine="0"/>
    </w:pPr>
  </w:style>
  <w:style w:type="paragraph" w:customStyle="1" w:styleId="ListNote">
    <w:name w:val="List Note"/>
    <w:basedOn w:val="List"/>
    <w:rsid w:val="001711D4"/>
    <w:pPr>
      <w:pBdr>
        <w:top w:val="single" w:sz="6" w:space="2" w:color="918585"/>
        <w:bottom w:val="single" w:sz="6" w:space="2" w:color="918585"/>
      </w:pBdr>
      <w:tabs>
        <w:tab w:val="left" w:pos="1021"/>
      </w:tabs>
      <w:ind w:firstLine="0"/>
    </w:pPr>
  </w:style>
  <w:style w:type="paragraph" w:customStyle="1" w:styleId="Warning">
    <w:name w:val="Warning"/>
    <w:basedOn w:val="BodyText"/>
    <w:rsid w:val="001711D4"/>
    <w:pPr>
      <w:shd w:val="clear" w:color="auto" w:fill="D9D9D9"/>
      <w:tabs>
        <w:tab w:val="left" w:pos="992"/>
      </w:tabs>
      <w:ind w:left="119" w:right="119"/>
    </w:pPr>
    <w:rPr>
      <w:sz w:val="20"/>
    </w:rPr>
  </w:style>
  <w:style w:type="paragraph" w:customStyle="1" w:styleId="MarginIcons">
    <w:name w:val="Margin Icons"/>
    <w:basedOn w:val="BodyText"/>
    <w:rsid w:val="001711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1D4"/>
    <w:rPr>
      <w:rFonts w:ascii="Courier New" w:hAnsi="Courier New"/>
    </w:rPr>
  </w:style>
  <w:style w:type="paragraph" w:customStyle="1" w:styleId="NoteBullet">
    <w:name w:val="Note Bullet"/>
    <w:basedOn w:val="Note"/>
    <w:rsid w:val="001711D4"/>
    <w:pPr>
      <w:tabs>
        <w:tab w:val="clear" w:pos="680"/>
      </w:tabs>
      <w:spacing w:before="60" w:after="60"/>
    </w:pPr>
  </w:style>
  <w:style w:type="paragraph" w:customStyle="1" w:styleId="SubHeading2">
    <w:name w:val="SubHeading2"/>
    <w:basedOn w:val="HeadingBase"/>
    <w:rsid w:val="001711D4"/>
    <w:pPr>
      <w:spacing w:before="240" w:after="60"/>
    </w:pPr>
    <w:rPr>
      <w:sz w:val="20"/>
    </w:rPr>
  </w:style>
  <w:style w:type="paragraph" w:customStyle="1" w:styleId="SubHeading1">
    <w:name w:val="SubHeading1"/>
    <w:basedOn w:val="HeadingBase"/>
    <w:rsid w:val="001711D4"/>
    <w:pPr>
      <w:spacing w:before="240" w:after="60"/>
    </w:pPr>
    <w:rPr>
      <w:color w:val="918585"/>
      <w:sz w:val="22"/>
    </w:rPr>
  </w:style>
  <w:style w:type="paragraph" w:customStyle="1" w:styleId="SideHeading">
    <w:name w:val="Side Heading"/>
    <w:basedOn w:val="HeadingBase"/>
    <w:rsid w:val="001711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1D4"/>
    <w:pPr>
      <w:numPr>
        <w:numId w:val="12"/>
      </w:numPr>
    </w:pPr>
  </w:style>
  <w:style w:type="paragraph" w:styleId="PlainText">
    <w:name w:val="Plain Text"/>
    <w:basedOn w:val="Normal"/>
    <w:link w:val="PlainTextChar"/>
    <w:rsid w:val="001711D4"/>
    <w:rPr>
      <w:sz w:val="20"/>
    </w:rPr>
  </w:style>
  <w:style w:type="character" w:customStyle="1" w:styleId="PlainTextChar">
    <w:name w:val="Plain Text Char"/>
    <w:basedOn w:val="DefaultParagraphFont"/>
    <w:link w:val="PlainText"/>
    <w:rsid w:val="001711D4"/>
    <w:rPr>
      <w:rFonts w:ascii="Courier New" w:eastAsia="Times New Roman" w:hAnsi="Courier New" w:cs="Times New Roman"/>
      <w:sz w:val="20"/>
      <w:szCs w:val="20"/>
      <w:lang w:eastAsia="en-US"/>
    </w:rPr>
  </w:style>
  <w:style w:type="character" w:customStyle="1" w:styleId="MenuOption">
    <w:name w:val="Menu Option"/>
    <w:basedOn w:val="DefaultParagraphFont"/>
    <w:rsid w:val="001711D4"/>
    <w:rPr>
      <w:b/>
      <w:smallCaps/>
    </w:rPr>
  </w:style>
  <w:style w:type="paragraph" w:customStyle="1" w:styleId="TableListNumber">
    <w:name w:val="Table List Number"/>
    <w:basedOn w:val="ListNumber"/>
    <w:rsid w:val="001711D4"/>
    <w:pPr>
      <w:numPr>
        <w:numId w:val="0"/>
      </w:numPr>
    </w:pPr>
  </w:style>
  <w:style w:type="paragraph" w:styleId="TOC4">
    <w:name w:val="toc 4"/>
    <w:basedOn w:val="TOCBase"/>
    <w:next w:val="Normal"/>
    <w:semiHidden/>
    <w:rsid w:val="001711D4"/>
    <w:pPr>
      <w:tabs>
        <w:tab w:val="right" w:leader="dot" w:pos="9071"/>
      </w:tabs>
      <w:ind w:left="1701"/>
    </w:pPr>
  </w:style>
  <w:style w:type="paragraph" w:customStyle="1" w:styleId="ListAlpha">
    <w:name w:val="List Alpha"/>
    <w:basedOn w:val="List"/>
    <w:rsid w:val="001711D4"/>
    <w:pPr>
      <w:numPr>
        <w:numId w:val="10"/>
      </w:numPr>
    </w:pPr>
  </w:style>
  <w:style w:type="paragraph" w:customStyle="1" w:styleId="ListAlpha2">
    <w:name w:val="List Alpha 2"/>
    <w:basedOn w:val="List2"/>
    <w:rsid w:val="001711D4"/>
    <w:pPr>
      <w:numPr>
        <w:numId w:val="9"/>
      </w:numPr>
    </w:pPr>
  </w:style>
  <w:style w:type="paragraph" w:styleId="List2">
    <w:name w:val="List 2"/>
    <w:basedOn w:val="BodyText"/>
    <w:rsid w:val="001711D4"/>
    <w:pPr>
      <w:tabs>
        <w:tab w:val="left" w:pos="680"/>
      </w:tabs>
      <w:spacing w:before="60" w:after="60"/>
      <w:ind w:left="680" w:hanging="340"/>
    </w:pPr>
  </w:style>
  <w:style w:type="paragraph" w:styleId="List3">
    <w:name w:val="List 3"/>
    <w:basedOn w:val="BodyText"/>
    <w:rsid w:val="001711D4"/>
    <w:pPr>
      <w:tabs>
        <w:tab w:val="left" w:pos="1021"/>
      </w:tabs>
      <w:spacing w:before="60" w:after="60"/>
      <w:ind w:left="1020" w:hanging="340"/>
    </w:pPr>
  </w:style>
  <w:style w:type="paragraph" w:styleId="List4">
    <w:name w:val="List 4"/>
    <w:basedOn w:val="BodyText"/>
    <w:rsid w:val="001711D4"/>
    <w:pPr>
      <w:tabs>
        <w:tab w:val="left" w:pos="1361"/>
      </w:tabs>
      <w:spacing w:before="60" w:after="60"/>
      <w:ind w:left="1361" w:hanging="340"/>
    </w:pPr>
  </w:style>
  <w:style w:type="paragraph" w:styleId="List5">
    <w:name w:val="List 5"/>
    <w:basedOn w:val="BodyText"/>
    <w:rsid w:val="001711D4"/>
    <w:pPr>
      <w:tabs>
        <w:tab w:val="left" w:pos="1701"/>
      </w:tabs>
      <w:spacing w:before="60" w:after="60"/>
      <w:ind w:left="1701" w:hanging="340"/>
    </w:pPr>
  </w:style>
  <w:style w:type="paragraph" w:styleId="ListBullet4">
    <w:name w:val="List Bullet 4"/>
    <w:basedOn w:val="List4"/>
    <w:rsid w:val="001711D4"/>
    <w:pPr>
      <w:numPr>
        <w:numId w:val="4"/>
      </w:numPr>
      <w:tabs>
        <w:tab w:val="clear" w:pos="1361"/>
      </w:tabs>
    </w:pPr>
  </w:style>
  <w:style w:type="paragraph" w:styleId="ListBullet5">
    <w:name w:val="List Bullet 5"/>
    <w:basedOn w:val="List5"/>
    <w:rsid w:val="001711D4"/>
    <w:pPr>
      <w:numPr>
        <w:numId w:val="5"/>
      </w:numPr>
    </w:pPr>
  </w:style>
  <w:style w:type="paragraph" w:styleId="ListContinue2">
    <w:name w:val="List Continue 2"/>
    <w:basedOn w:val="List2"/>
    <w:rsid w:val="001711D4"/>
    <w:pPr>
      <w:ind w:firstLine="0"/>
    </w:pPr>
  </w:style>
  <w:style w:type="paragraph" w:styleId="ListContinue3">
    <w:name w:val="List Continue 3"/>
    <w:basedOn w:val="List3"/>
    <w:rsid w:val="001711D4"/>
    <w:pPr>
      <w:ind w:left="1021" w:firstLine="0"/>
    </w:pPr>
  </w:style>
  <w:style w:type="paragraph" w:styleId="ListContinue4">
    <w:name w:val="List Continue 4"/>
    <w:basedOn w:val="List4"/>
    <w:rsid w:val="001711D4"/>
    <w:pPr>
      <w:ind w:firstLine="0"/>
    </w:pPr>
  </w:style>
  <w:style w:type="paragraph" w:styleId="ListContinue5">
    <w:name w:val="List Continue 5"/>
    <w:basedOn w:val="List5"/>
    <w:rsid w:val="001711D4"/>
    <w:pPr>
      <w:ind w:firstLine="0"/>
    </w:pPr>
  </w:style>
  <w:style w:type="paragraph" w:styleId="ListNumber3">
    <w:name w:val="List Number 3"/>
    <w:basedOn w:val="List3"/>
    <w:rsid w:val="001711D4"/>
    <w:pPr>
      <w:numPr>
        <w:numId w:val="6"/>
      </w:numPr>
    </w:pPr>
  </w:style>
  <w:style w:type="paragraph" w:styleId="ListNumber4">
    <w:name w:val="List Number 4"/>
    <w:basedOn w:val="List4"/>
    <w:rsid w:val="001711D4"/>
    <w:pPr>
      <w:numPr>
        <w:numId w:val="7"/>
      </w:numPr>
    </w:pPr>
  </w:style>
  <w:style w:type="paragraph" w:styleId="ListNumber5">
    <w:name w:val="List Number 5"/>
    <w:basedOn w:val="List5"/>
    <w:rsid w:val="001711D4"/>
    <w:pPr>
      <w:numPr>
        <w:numId w:val="8"/>
      </w:numPr>
    </w:pPr>
  </w:style>
  <w:style w:type="paragraph" w:styleId="BlockText">
    <w:name w:val="Block Text"/>
    <w:basedOn w:val="Normal"/>
    <w:rsid w:val="001711D4"/>
    <w:pPr>
      <w:spacing w:after="120"/>
      <w:ind w:left="1440" w:right="1440"/>
    </w:pPr>
  </w:style>
  <w:style w:type="character" w:customStyle="1" w:styleId="Subscript">
    <w:name w:val="Subscript"/>
    <w:basedOn w:val="DefaultParagraphFont"/>
    <w:rsid w:val="001711D4"/>
    <w:rPr>
      <w:sz w:val="16"/>
      <w:vertAlign w:val="subscript"/>
    </w:rPr>
  </w:style>
  <w:style w:type="character" w:customStyle="1" w:styleId="Superscript">
    <w:name w:val="Superscript"/>
    <w:basedOn w:val="DefaultParagraphFont"/>
    <w:rsid w:val="001711D4"/>
    <w:rPr>
      <w:sz w:val="16"/>
      <w:vertAlign w:val="superscript"/>
    </w:rPr>
  </w:style>
  <w:style w:type="character" w:customStyle="1" w:styleId="Symbols">
    <w:name w:val="Symbols"/>
    <w:basedOn w:val="DefaultParagraphFont"/>
    <w:rsid w:val="001711D4"/>
    <w:rPr>
      <w:rFonts w:ascii="Symbol" w:hAnsi="Symbol"/>
    </w:rPr>
  </w:style>
  <w:style w:type="character" w:customStyle="1" w:styleId="MenuOptions">
    <w:name w:val="Menu Options"/>
    <w:basedOn w:val="DefaultParagraphFont"/>
    <w:rsid w:val="001711D4"/>
    <w:rPr>
      <w:rFonts w:ascii="Arial Narrow" w:hAnsi="Arial Narrow"/>
      <w:smallCaps/>
    </w:rPr>
  </w:style>
  <w:style w:type="character" w:customStyle="1" w:styleId="Buttons">
    <w:name w:val="Buttons"/>
    <w:basedOn w:val="DefaultParagraphFont"/>
    <w:rsid w:val="001711D4"/>
    <w:rPr>
      <w:b/>
    </w:rPr>
  </w:style>
  <w:style w:type="character" w:customStyle="1" w:styleId="Underlined">
    <w:name w:val="Underlined"/>
    <w:basedOn w:val="DefaultParagraphFont"/>
    <w:rsid w:val="001711D4"/>
    <w:rPr>
      <w:u w:val="single"/>
    </w:rPr>
  </w:style>
  <w:style w:type="paragraph" w:customStyle="1" w:styleId="TableBodyTextRight">
    <w:name w:val="Table Body Text Right"/>
    <w:basedOn w:val="TableBodyText"/>
    <w:rsid w:val="001711D4"/>
    <w:pPr>
      <w:widowControl w:val="0"/>
      <w:autoSpaceDE w:val="0"/>
      <w:autoSpaceDN w:val="0"/>
      <w:adjustRightInd w:val="0"/>
      <w:jc w:val="right"/>
    </w:pPr>
    <w:rPr>
      <w:rFonts w:cs="Arial"/>
      <w:szCs w:val="18"/>
    </w:rPr>
  </w:style>
  <w:style w:type="paragraph" w:customStyle="1" w:styleId="CopyrightText">
    <w:name w:val="Copyright Text"/>
    <w:basedOn w:val="BodyText"/>
    <w:rsid w:val="001711D4"/>
    <w:rPr>
      <w:sz w:val="18"/>
    </w:rPr>
  </w:style>
  <w:style w:type="paragraph" w:customStyle="1" w:styleId="BodySmallRight">
    <w:name w:val="Body Small Right"/>
    <w:basedOn w:val="BodyTextRight"/>
    <w:rsid w:val="001711D4"/>
    <w:rPr>
      <w:sz w:val="18"/>
      <w:szCs w:val="18"/>
    </w:rPr>
  </w:style>
  <w:style w:type="paragraph" w:customStyle="1" w:styleId="MarginEdition">
    <w:name w:val="Margin Edition"/>
    <w:basedOn w:val="MarginNote"/>
    <w:rsid w:val="001711D4"/>
    <w:pPr>
      <w:spacing w:before="0" w:after="0"/>
    </w:pPr>
    <w:rPr>
      <w:rFonts w:ascii="Times New Roman" w:hAnsi="Times New Roman"/>
      <w:color w:val="999999"/>
    </w:rPr>
  </w:style>
  <w:style w:type="paragraph" w:customStyle="1" w:styleId="Spacer">
    <w:name w:val="Spacer"/>
    <w:basedOn w:val="Normal"/>
    <w:rsid w:val="001711D4"/>
    <w:rPr>
      <w:sz w:val="2"/>
      <w:szCs w:val="2"/>
    </w:rPr>
  </w:style>
  <w:style w:type="character" w:customStyle="1" w:styleId="Small">
    <w:name w:val="Small"/>
    <w:basedOn w:val="DefaultParagraphFont"/>
    <w:rsid w:val="001711D4"/>
    <w:rPr>
      <w:sz w:val="16"/>
    </w:rPr>
  </w:style>
  <w:style w:type="paragraph" w:customStyle="1" w:styleId="WideTable">
    <w:name w:val="Wide Table"/>
    <w:basedOn w:val="Normal"/>
    <w:rsid w:val="001711D4"/>
    <w:pPr>
      <w:ind w:left="-1418"/>
    </w:pPr>
    <w:rPr>
      <w:sz w:val="2"/>
      <w:szCs w:val="2"/>
    </w:rPr>
  </w:style>
  <w:style w:type="character" w:styleId="PageNumber">
    <w:name w:val="page number"/>
    <w:basedOn w:val="DefaultParagraphFont"/>
    <w:rsid w:val="001711D4"/>
  </w:style>
  <w:style w:type="paragraph" w:styleId="Quote">
    <w:name w:val="Quote"/>
    <w:basedOn w:val="Heading1"/>
    <w:link w:val="QuoteChar"/>
    <w:qFormat/>
    <w:rsid w:val="001711D4"/>
    <w:rPr>
      <w:b w:val="0"/>
      <w:sz w:val="72"/>
      <w:szCs w:val="72"/>
      <w:lang w:val="en-NZ"/>
    </w:rPr>
  </w:style>
  <w:style w:type="character" w:customStyle="1" w:styleId="QuoteChar">
    <w:name w:val="Quote Char"/>
    <w:basedOn w:val="DefaultParagraphFont"/>
    <w:link w:val="Quote"/>
    <w:rsid w:val="001711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1D4"/>
    <w:pPr>
      <w:pageBreakBefore/>
    </w:pPr>
  </w:style>
  <w:style w:type="paragraph" w:customStyle="1" w:styleId="Border">
    <w:name w:val="Border"/>
    <w:basedOn w:val="Normal"/>
    <w:qFormat/>
    <w:rsid w:val="001711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1D4"/>
    <w:rPr>
      <w:b/>
      <w:bCs/>
      <w:i/>
      <w:iCs/>
      <w:color w:val="auto"/>
    </w:rPr>
  </w:style>
  <w:style w:type="paragraph" w:styleId="IntenseQuote">
    <w:name w:val="Intense Quote"/>
    <w:basedOn w:val="Normal"/>
    <w:next w:val="Normal"/>
    <w:link w:val="IntenseQuoteChar"/>
    <w:uiPriority w:val="30"/>
    <w:qFormat/>
    <w:rsid w:val="001711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1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1D4"/>
    <w:rPr>
      <w:smallCaps/>
      <w:color w:val="auto"/>
      <w:u w:val="single"/>
    </w:rPr>
  </w:style>
  <w:style w:type="character" w:styleId="IntenseReference">
    <w:name w:val="Intense Reference"/>
    <w:basedOn w:val="DefaultParagraphFont"/>
    <w:uiPriority w:val="32"/>
    <w:qFormat/>
    <w:rsid w:val="001711D4"/>
    <w:rPr>
      <w:b/>
      <w:bCs/>
      <w:smallCaps/>
      <w:color w:val="auto"/>
      <w:spacing w:val="5"/>
      <w:u w:val="single"/>
    </w:rPr>
  </w:style>
  <w:style w:type="paragraph" w:customStyle="1" w:styleId="2ColumnHeading">
    <w:name w:val="2Column Heading"/>
    <w:basedOn w:val="BodyText"/>
    <w:qFormat/>
    <w:rsid w:val="001711D4"/>
    <w:pPr>
      <w:spacing w:after="60"/>
      <w:ind w:left="-2268"/>
    </w:pPr>
    <w:rPr>
      <w:b/>
    </w:rPr>
  </w:style>
  <w:style w:type="paragraph" w:customStyle="1" w:styleId="Heading1TOC">
    <w:name w:val="Heading1 TOC"/>
    <w:basedOn w:val="Normal"/>
    <w:qFormat/>
    <w:rsid w:val="001711D4"/>
    <w:pPr>
      <w:spacing w:before="240" w:after="120"/>
    </w:pPr>
    <w:rPr>
      <w:rFonts w:ascii="Times New Roman" w:hAnsi="Times New Roman"/>
      <w:b/>
      <w:sz w:val="32"/>
    </w:rPr>
  </w:style>
  <w:style w:type="paragraph" w:customStyle="1" w:styleId="Heading2TOC">
    <w:name w:val="Heading2 TOC"/>
    <w:basedOn w:val="Normal"/>
    <w:qFormat/>
    <w:rsid w:val="001711D4"/>
    <w:pPr>
      <w:spacing w:before="240" w:after="60"/>
    </w:pPr>
    <w:rPr>
      <w:rFonts w:ascii="Times New Roman" w:hAnsi="Times New Roman"/>
      <w:b/>
      <w:sz w:val="28"/>
    </w:rPr>
  </w:style>
  <w:style w:type="character" w:customStyle="1" w:styleId="Underline">
    <w:name w:val="Underline"/>
    <w:basedOn w:val="DefaultParagraphFont"/>
    <w:qFormat/>
    <w:rsid w:val="001711D4"/>
    <w:rPr>
      <w:u w:val="single"/>
    </w:rPr>
  </w:style>
  <w:style w:type="character" w:customStyle="1" w:styleId="BoldandItalics">
    <w:name w:val="Bold and Italics"/>
    <w:qFormat/>
    <w:rsid w:val="001711D4"/>
    <w:rPr>
      <w:b/>
      <w:i/>
      <w:u w:val="none"/>
    </w:rPr>
  </w:style>
  <w:style w:type="paragraph" w:styleId="BalloonText">
    <w:name w:val="Balloon Text"/>
    <w:basedOn w:val="Normal"/>
    <w:link w:val="BalloonTextChar"/>
    <w:rsid w:val="001711D4"/>
    <w:rPr>
      <w:rFonts w:ascii="Tahoma" w:hAnsi="Tahoma" w:cs="Tahoma"/>
      <w:sz w:val="16"/>
      <w:szCs w:val="16"/>
    </w:rPr>
  </w:style>
  <w:style w:type="character" w:customStyle="1" w:styleId="BalloonTextChar">
    <w:name w:val="Balloon Text Char"/>
    <w:basedOn w:val="DefaultParagraphFont"/>
    <w:link w:val="BalloonText"/>
    <w:rsid w:val="001711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1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1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1D4"/>
    <w:rPr>
      <w:b/>
      <w:color w:val="660033"/>
      <w:spacing w:val="0"/>
    </w:rPr>
  </w:style>
  <w:style w:type="paragraph" w:customStyle="1" w:styleId="Nameditemlist">
    <w:name w:val="Named item list"/>
    <w:basedOn w:val="BodyText"/>
    <w:qFormat/>
    <w:rsid w:val="001711D4"/>
    <w:pPr>
      <w:tabs>
        <w:tab w:val="left" w:pos="2835"/>
      </w:tabs>
      <w:ind w:left="2835" w:hanging="2835"/>
    </w:pPr>
  </w:style>
  <w:style w:type="paragraph" w:customStyle="1" w:styleId="BodyTextnopadding">
    <w:name w:val="Body Text no padding"/>
    <w:basedOn w:val="BodyText"/>
    <w:qFormat/>
    <w:rsid w:val="001711D4"/>
    <w:pPr>
      <w:spacing w:before="0" w:after="0"/>
    </w:pPr>
  </w:style>
  <w:style w:type="paragraph" w:customStyle="1" w:styleId="BodyTextBold">
    <w:name w:val="Body Text Bold"/>
    <w:basedOn w:val="BodyText"/>
    <w:qFormat/>
    <w:rsid w:val="001711D4"/>
    <w:rPr>
      <w:b/>
    </w:rPr>
  </w:style>
  <w:style w:type="character" w:styleId="Hyperlink">
    <w:name w:val="Hyperlink"/>
    <w:basedOn w:val="DefaultParagraphFont"/>
    <w:uiPriority w:val="99"/>
    <w:unhideWhenUsed/>
    <w:rsid w:val="00FA3B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1048</Words>
  <Characters>7162</Characters>
  <Application>Microsoft Office Word</Application>
  <DocSecurity>0</DocSecurity>
  <Lines>275</Lines>
  <Paragraphs>164</Paragraphs>
  <ScaleCrop>false</ScaleCrop>
  <Company>Author-it Software Corporation Ltd.</Company>
  <LinksUpToDate>false</LinksUpToDate>
  <CharactersWithSpaces>8046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CPPFES3044 Interpret installation requirements for gaseous fire-suppression systems</dc:title>
  <dc:subject>Approved</dc:subject>
  <dc:creator>BuildSkills Australia</dc:creator>
  <cp:keywords>Release: 1</cp:keywords>
  <dc:description>Review Date: 12 April 2008</dc:description>
  <cp:lastModifiedBy>HSD_TPCMSd.prod</cp:lastModifiedBy>
  <cp:revision>3</cp:revision>
  <dcterms:created xsi:type="dcterms:W3CDTF">2025-03-01T19:20:00Z</dcterms:created>
  <dcterms:modified xsi:type="dcterms:W3CDTF">2025-03-01T19:20:00Z</dcterms:modified>
</cp:coreProperties>
</file>