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C59" w:rsidP="00057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CPPFES3042 Install and commission pre-engineered fire-suppression systems</w:t>
      </w:r>
      <w:r>
        <w:fldChar w:fldCharType="end"/>
      </w:r>
    </w:p>
    <w:p w:rsidR="00057C59" w:rsidP="00057C59">
      <w:pPr>
        <w:pStyle w:val="Version"/>
        <w:sectPr w:rsidSect="00A73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5A3" w:rsidP="00A735A3">
      <w:pPr>
        <w:pStyle w:val="SuperHeading"/>
      </w:pPr>
      <w:r w:rsidRPr="00A735A3">
        <w:t>CPPFES3042 Install and commission pre-engineered fire-suppression systems</w:t>
      </w:r>
    </w:p>
    <w:p w:rsidR="00000000" w:rsidRPr="00A735A3" w:rsidP="00A735A3">
      <w:pPr>
        <w:pStyle w:val="Heading1"/>
      </w:pPr>
      <w:bookmarkStart w:id="1" w:name="O_1163744"/>
      <w:bookmarkEnd w:id="1"/>
      <w:r w:rsidRPr="00A73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A3" w:rsidP="00A735A3">
            <w:pPr>
              <w:pStyle w:val="BodyText"/>
            </w:pPr>
            <w:r w:rsidRPr="00A735A3">
              <w:t>This version first released with CPP Property Services Training Package Release 13.0.</w:t>
            </w:r>
          </w:p>
          <w:p w:rsidR="00000000" w:rsidRPr="00A735A3" w:rsidP="00A735A3">
            <w:pPr>
              <w:pStyle w:val="BodyText"/>
            </w:pPr>
            <w:r w:rsidRPr="00A735A3">
              <w:t>Supersedes and is equivalent to CPPFES3042A Install and commission pre-engineered fire-suppression systems.  Unit updated to meet the Standards for Training Packages 2012.</w:t>
            </w:r>
          </w:p>
        </w:tc>
      </w:tr>
    </w:tbl>
    <w:p w:rsidR="00000000" w:rsidRPr="00A735A3" w:rsidP="00A735A3">
      <w:pPr>
        <w:pStyle w:val="BodyText"/>
      </w:pPr>
    </w:p>
    <w:p w:rsidR="00000000" w:rsidRPr="00A735A3" w:rsidP="00A735A3">
      <w:pPr>
        <w:pStyle w:val="AllowPageBreak"/>
      </w:pPr>
    </w:p>
    <w:p w:rsidR="00000000" w:rsidRPr="00A735A3" w:rsidP="00A735A3">
      <w:pPr>
        <w:pStyle w:val="Heading1"/>
      </w:pPr>
      <w:bookmarkStart w:id="2" w:name="O_1163750"/>
      <w:bookmarkEnd w:id="2"/>
      <w:r w:rsidRPr="00A735A3">
        <w:t>Application</w:t>
      </w:r>
    </w:p>
    <w:p w:rsidR="00000000" w:rsidRPr="00A735A3" w:rsidP="00057C59">
      <w:pPr>
        <w:pStyle w:val="BodyText"/>
      </w:pPr>
      <w:r w:rsidRPr="00A735A3">
        <w:t>This unit of competency specifies the skills and kn</w:t>
      </w:r>
      <w:r w:rsidRPr="00A735A3">
        <w:t>owledge required to install and commission pre-engineered fire-suppression systems. It includes verifying that systems are installed and operate as intended according to the requirements of system manufacturers and relevant Australian Standards.</w:t>
      </w:r>
    </w:p>
    <w:p w:rsidR="00000000" w:rsidRPr="00A735A3" w:rsidP="00057C59">
      <w:pPr>
        <w:pStyle w:val="BodyText"/>
      </w:pPr>
      <w:r w:rsidRPr="00A735A3">
        <w:t>The unit d</w:t>
      </w:r>
      <w:r w:rsidRPr="00A735A3">
        <w:t>oes not cover any installation, maintenance, replacement or repair functions that are restricted to licensed trades or occupations.</w:t>
      </w:r>
    </w:p>
    <w:p w:rsidR="00000000" w:rsidRPr="00A735A3" w:rsidP="00057C59">
      <w:pPr>
        <w:pStyle w:val="BodyText"/>
      </w:pPr>
      <w:r w:rsidRPr="00A735A3">
        <w:t>A person who has achieved this unit of competency would be expected to take responsibility for organising and completing the</w:t>
      </w:r>
      <w:r w:rsidRPr="00A735A3">
        <w:t>se tasks with a high degree of self-direction.</w:t>
      </w:r>
    </w:p>
    <w:p w:rsidR="00000000" w:rsidRPr="00A735A3" w:rsidP="00057C59">
      <w:pPr>
        <w:pStyle w:val="BodyText"/>
      </w:pPr>
      <w:r w:rsidRPr="00A735A3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A735A3" w:rsidP="00A735A3">
      <w:pPr>
        <w:pStyle w:val="Heading1"/>
      </w:pPr>
      <w:bookmarkStart w:id="3" w:name="O_1163749"/>
      <w:bookmarkEnd w:id="3"/>
      <w:r w:rsidRPr="00A735A3">
        <w:t>Pre-requisite Unit</w:t>
      </w:r>
    </w:p>
    <w:p w:rsidR="00000000" w:rsidRPr="00A735A3" w:rsidP="00057C59">
      <w:pPr>
        <w:pStyle w:val="BodyText"/>
      </w:pPr>
      <w:r w:rsidRPr="00A735A3">
        <w:t>Nil.</w:t>
      </w:r>
    </w:p>
    <w:p w:rsidR="00000000" w:rsidRPr="00A735A3" w:rsidP="00A735A3">
      <w:pPr>
        <w:pStyle w:val="Heading1"/>
      </w:pPr>
      <w:bookmarkStart w:id="4" w:name="O_1163748"/>
      <w:bookmarkEnd w:id="4"/>
      <w:r w:rsidRPr="00A735A3">
        <w:t>Unit Sector</w:t>
      </w:r>
    </w:p>
    <w:p w:rsidR="00000000" w:rsidRPr="00A735A3" w:rsidP="00057C59">
      <w:pPr>
        <w:pStyle w:val="BodyText"/>
      </w:pPr>
      <w:r w:rsidRPr="00A735A3">
        <w:t>Fire Protection Inspection and Testing</w:t>
      </w:r>
    </w:p>
    <w:p w:rsidR="00000000" w:rsidRPr="00A735A3" w:rsidP="00A735A3">
      <w:pPr>
        <w:pStyle w:val="Heading1"/>
      </w:pPr>
      <w:bookmarkStart w:id="5" w:name="O_1163747"/>
      <w:bookmarkEnd w:id="5"/>
      <w:r w:rsidRPr="00A735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Performance criteria describe what needs to be done to demonstrate achievement of the element.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 xml:space="preserve">Interpret and comply with manufacturer and </w:t>
            </w:r>
            <w:r w:rsidRPr="00A735A3">
              <w:t>regulatory requirements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Interpret work instructions and manufacturer’s specifications to det</w:t>
            </w:r>
            <w:r w:rsidRPr="00A735A3">
              <w:t xml:space="preserve">ermine installation timeframes, </w:t>
            </w:r>
            <w:r w:rsidRPr="00A735A3">
              <w:t>location and requirements for type of pre-engineered fire-suppression system.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Discuss planned installation procedures with relevant persons to clarify client needs and expectations.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Plan work activities to comply with manufacturers’ specifications, relevant Australian Standards and work health and safety (WHS)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Conduct pre-installation inspections and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Arrange access to worksite and communicate with res</w:t>
            </w:r>
            <w:r w:rsidRPr="00A735A3">
              <w:t>ponsible entity and affected persons to advise duration and impact of planned installation procedures.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Select and use required tools and equipment, including personal protective equipment (PPE).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Identify and control hazards in the work area according to workplace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 xml:space="preserve">Interpret risk assessment for equipment and consult with relevant persons to formulate and document additional risk reduction measures for type of extinguishing </w:t>
            </w:r>
            <w:r w:rsidRPr="00A735A3">
              <w:t>agent.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Interpret drawings to confirm installation design as suitable to client and manufacturer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Determine scope of protection, operational parameters and system and equipment location and interfaces according to Australian Stand</w:t>
            </w:r>
            <w:r w:rsidRPr="00A735A3">
              <w:t>ards, client, manufacturer and workplace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Confirm location for installation and assemble materials, tools and equipment ready for installation.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Install pre-engineered fire-suppression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Install system components according to manufacturer and Australian Standards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Install auxiliary shutdown fire system and equipment interface and alarm device connections according to manufacturer and Australian Standards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Charge system according to manufacturer and regulatory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Commission pre-engineered fire-suppression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Commission and test installed system componentry according to manufacturer and Australian Standards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Reinstate system as fully operational according to manufacturer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Record commissioning results according to the relevant commissioning schedule, Australian Standards and manufacturer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Finalise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Complete documentation on system installation and commissioning according to Australian Standards, manufacturer, regulatory and workplace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Check tools and equipment for faults, wear or damage and rec</w:t>
            </w:r>
            <w:r w:rsidRPr="00A735A3">
              <w:t>tify or report problems according to workplace requirements.</w:t>
            </w:r>
          </w:p>
        </w:tc>
      </w:tr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A3" w:rsidP="00A735A3">
            <w:pPr>
              <w:pStyle w:val="BodyText"/>
            </w:pPr>
            <w:r w:rsidRPr="00A735A3">
              <w:t>Leave client premises in a clean and tidy condition.</w:t>
            </w:r>
          </w:p>
        </w:tc>
      </w:tr>
    </w:tbl>
    <w:p w:rsidR="00000000" w:rsidRPr="00A735A3" w:rsidP="00A735A3">
      <w:pPr>
        <w:pStyle w:val="BodyText"/>
      </w:pPr>
    </w:p>
    <w:p w:rsidR="00000000" w:rsidRPr="00A735A3" w:rsidP="00A735A3">
      <w:pPr>
        <w:pStyle w:val="AllowPageBreak"/>
      </w:pPr>
    </w:p>
    <w:p w:rsidR="00000000" w:rsidRPr="00A735A3" w:rsidP="00A735A3">
      <w:pPr>
        <w:pStyle w:val="Heading1"/>
      </w:pPr>
      <w:bookmarkStart w:id="6" w:name="O_1163746"/>
      <w:bookmarkEnd w:id="6"/>
      <w:r w:rsidRPr="00A735A3">
        <w:t>Foundation Skills</w:t>
      </w:r>
    </w:p>
    <w:p w:rsidR="00000000" w:rsidRPr="00A735A3" w:rsidP="00057C59">
      <w:pPr>
        <w:pStyle w:val="BodyText"/>
      </w:pPr>
      <w:r w:rsidRPr="00A735A3">
        <w:t>Foundation skills essential to performance are explicit in the performance criteria of this unit of competency.</w:t>
      </w:r>
    </w:p>
    <w:p w:rsidR="00000000" w:rsidRPr="00A735A3" w:rsidP="00A735A3">
      <w:pPr>
        <w:pStyle w:val="Heading1"/>
      </w:pPr>
      <w:bookmarkStart w:id="7" w:name="O_1163745"/>
      <w:bookmarkEnd w:id="7"/>
      <w:r w:rsidRPr="00A735A3">
        <w:t>Unit Mapping Information</w:t>
      </w:r>
    </w:p>
    <w:p w:rsidR="00000000" w:rsidRPr="00A735A3" w:rsidP="00057C59">
      <w:pPr>
        <w:pStyle w:val="BodyText"/>
      </w:pPr>
      <w:r w:rsidRPr="00A735A3">
        <w:t>Supersedes and is equivalent to CPPFES3042A Install and commission pre-engineered fire-suppression s</w:t>
      </w:r>
      <w:r w:rsidRPr="00A735A3">
        <w:t>ystems.</w:t>
      </w:r>
    </w:p>
    <w:p w:rsidR="00000000" w:rsidRPr="00A735A3" w:rsidP="00A735A3">
      <w:pPr>
        <w:pStyle w:val="Heading1"/>
      </w:pPr>
      <w:bookmarkStart w:id="8" w:name="O_1163738"/>
      <w:bookmarkEnd w:id="8"/>
      <w:r w:rsidRPr="00A735A3">
        <w:t>Links</w:t>
      </w:r>
    </w:p>
    <w:p w:rsidR="00000000" w:rsidRPr="00A735A3" w:rsidP="00057C59">
      <w:pPr>
        <w:pStyle w:val="BodyText"/>
      </w:pPr>
      <w:r w:rsidRPr="00A735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116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35A3" w:rsidP="00057C59">
      <w:pPr>
        <w:pStyle w:val="BodyText"/>
        <w:sectPr w:rsidSect="00A735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35A3" w:rsidP="00A735A3">
      <w:pPr>
        <w:pStyle w:val="SuperHeading"/>
      </w:pPr>
      <w:r w:rsidRPr="00A735A3">
        <w:t>Assessment</w:t>
      </w:r>
      <w:r w:rsidRPr="00A735A3">
        <w:t xml:space="preserve"> Requirements for CPPFES3042 Install and commission pre-engineered fire-suppression systems</w:t>
      </w:r>
    </w:p>
    <w:p w:rsidR="00000000" w:rsidRPr="00A735A3" w:rsidP="00A735A3">
      <w:pPr>
        <w:pStyle w:val="Heading1"/>
      </w:pPr>
      <w:bookmarkStart w:id="9" w:name="O_1163740"/>
      <w:bookmarkEnd w:id="9"/>
      <w:r w:rsidRPr="00A73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A73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A3">
            <w:pPr>
              <w:pStyle w:val="BodyText"/>
              <w:rPr>
                <w:lang w:val="en-NZ"/>
              </w:rPr>
            </w:pPr>
            <w:r w:rsidRPr="00A735A3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A3" w:rsidP="00A735A3">
            <w:pPr>
              <w:pStyle w:val="BodyText"/>
            </w:pPr>
            <w:r w:rsidRPr="00A735A3">
              <w:t>This version first released with CPP Property Services Training Package Release 13.0.</w:t>
            </w:r>
          </w:p>
          <w:p w:rsidR="00000000" w:rsidRPr="00A735A3" w:rsidP="00A735A3">
            <w:pPr>
              <w:pStyle w:val="BodyText"/>
            </w:pPr>
            <w:r w:rsidRPr="00A735A3">
              <w:t>Supersedes and is equivalent to CPPFES3042A Install and commission pre-engineered fire-suppression systems.  Unit updated to meet the Standards for Training Packages 2012.</w:t>
            </w:r>
          </w:p>
        </w:tc>
      </w:tr>
    </w:tbl>
    <w:p w:rsidR="00000000" w:rsidRPr="00A735A3" w:rsidP="00A735A3">
      <w:pPr>
        <w:pStyle w:val="BodyText"/>
      </w:pPr>
    </w:p>
    <w:p w:rsidR="00000000" w:rsidRPr="00A735A3" w:rsidP="00A735A3">
      <w:pPr>
        <w:pStyle w:val="AllowPageBreak"/>
      </w:pPr>
    </w:p>
    <w:p w:rsidR="00000000" w:rsidRPr="00A735A3" w:rsidP="00A735A3">
      <w:pPr>
        <w:pStyle w:val="Heading1"/>
      </w:pPr>
      <w:bookmarkStart w:id="10" w:name="O_1163743"/>
      <w:bookmarkEnd w:id="10"/>
      <w:r w:rsidRPr="00A735A3">
        <w:t>Performance Evidence</w:t>
      </w:r>
    </w:p>
    <w:p w:rsidR="00000000" w:rsidRPr="00A735A3" w:rsidP="00057C59">
      <w:pPr>
        <w:pStyle w:val="BodyText"/>
      </w:pPr>
      <w:r w:rsidRPr="00A735A3">
        <w:t>To demonstrate competency, a candidate mus</w:t>
      </w:r>
      <w:r w:rsidRPr="00A735A3">
        <w:t>t meet the elements and performance criteria of this unit by installing and commissioning two proprietary pre-engineered fire-suppression systems.</w:t>
      </w:r>
    </w:p>
    <w:p w:rsidR="00000000" w:rsidRPr="00A735A3" w:rsidP="00A735A3">
      <w:pPr>
        <w:pStyle w:val="Heading1"/>
      </w:pPr>
      <w:bookmarkStart w:id="11" w:name="O_1163742"/>
      <w:bookmarkEnd w:id="11"/>
      <w:r w:rsidRPr="00A735A3">
        <w:t>Knowledge Evidence</w:t>
      </w:r>
    </w:p>
    <w:p w:rsidR="00000000" w:rsidRPr="00A735A3" w:rsidP="00057C59">
      <w:pPr>
        <w:pStyle w:val="BodyText"/>
      </w:pPr>
      <w:r w:rsidRPr="00A735A3">
        <w:t>To be competent in this unit, a candidate must demonstrate knowledge of</w:t>
      </w:r>
      <w:r w:rsidRPr="00A735A3">
        <w:t>:</w:t>
      </w:r>
    </w:p>
    <w:p w:rsidR="00000000" w:rsidRPr="00A735A3" w:rsidP="00A735A3">
      <w:pPr>
        <w:pStyle w:val="ListBullet"/>
      </w:pPr>
      <w:r w:rsidRPr="00A735A3">
        <w:t>importance of adhering to regulatory requirements, safety procedures and workplace procedures, including implications for plant warranty or safety issues of:</w:t>
      </w:r>
    </w:p>
    <w:p w:rsidR="00000000" w:rsidRPr="00A735A3" w:rsidP="00A735A3">
      <w:pPr>
        <w:pStyle w:val="ListBullet2"/>
      </w:pPr>
      <w:r w:rsidRPr="00A735A3">
        <w:t>not applying regulatory requirements to job functions</w:t>
      </w:r>
    </w:p>
    <w:p w:rsidR="00000000" w:rsidRPr="00A735A3" w:rsidP="00A735A3">
      <w:pPr>
        <w:pStyle w:val="ListBullet2"/>
      </w:pPr>
      <w:r w:rsidRPr="00A735A3">
        <w:t xml:space="preserve">not </w:t>
      </w:r>
      <w:r w:rsidRPr="00A735A3">
        <w:t>adhering to safety procedures and actions to take when a breach of regulation, work health and safety (WHS) or other policy occurs</w:t>
      </w:r>
    </w:p>
    <w:p w:rsidR="00000000" w:rsidRPr="00A735A3" w:rsidP="00A735A3">
      <w:pPr>
        <w:pStyle w:val="ListBullet2"/>
      </w:pPr>
      <w:r w:rsidRPr="00A735A3">
        <w:t>not involving clients or not referencing plant manufacturers’ documentation before working on fixings, access holes or compon</w:t>
      </w:r>
      <w:r w:rsidRPr="00A735A3">
        <w:t>ent locations</w:t>
      </w:r>
    </w:p>
    <w:p w:rsidR="00000000" w:rsidRPr="00A735A3" w:rsidP="00A735A3">
      <w:pPr>
        <w:pStyle w:val="ListBullet"/>
      </w:pPr>
      <w:r w:rsidRPr="00A735A3">
        <w:t>key features of legislation, regulations, codes and Australian Standards relevant to installing and commissioning pre-engineered fire-suppression systems:</w:t>
      </w:r>
    </w:p>
    <w:p w:rsidR="00000000" w:rsidRPr="00A735A3" w:rsidP="00A735A3">
      <w:pPr>
        <w:pStyle w:val="ListBullet2"/>
      </w:pPr>
      <w:r w:rsidRPr="00A735A3">
        <w:t>environmental protection</w:t>
      </w:r>
    </w:p>
    <w:p w:rsidR="00000000" w:rsidRPr="00A735A3" w:rsidP="00A735A3">
      <w:pPr>
        <w:pStyle w:val="ListBullet2"/>
      </w:pPr>
      <w:r w:rsidRPr="00A735A3">
        <w:t>fire protection of mobile and transportable equipment</w:t>
      </w:r>
    </w:p>
    <w:p w:rsidR="00000000" w:rsidRPr="00A735A3" w:rsidP="00A735A3">
      <w:pPr>
        <w:pStyle w:val="ListBullet2"/>
      </w:pPr>
      <w:r w:rsidRPr="00A735A3">
        <w:t>fire p</w:t>
      </w:r>
      <w:r w:rsidRPr="00A735A3">
        <w:t>rotection of cooking equipment</w:t>
      </w:r>
    </w:p>
    <w:p w:rsidR="00000000" w:rsidRPr="00A735A3" w:rsidP="00A735A3">
      <w:pPr>
        <w:pStyle w:val="ListBullet2"/>
      </w:pPr>
      <w:r w:rsidRPr="00A735A3">
        <w:t>fire protection of marine engine compartments</w:t>
      </w:r>
    </w:p>
    <w:p w:rsidR="00000000" w:rsidRPr="00A735A3" w:rsidP="00A735A3">
      <w:pPr>
        <w:pStyle w:val="ListBullet2"/>
      </w:pPr>
      <w:r w:rsidRPr="00A735A3">
        <w:t>records and documentation</w:t>
      </w:r>
    </w:p>
    <w:p w:rsidR="00000000" w:rsidRPr="00A735A3" w:rsidP="00A735A3">
      <w:pPr>
        <w:pStyle w:val="ListBullet"/>
      </w:pPr>
      <w:r w:rsidRPr="00A735A3">
        <w:t>limitations of maintenance and repair activities that may be conducted by the service technician</w:t>
      </w:r>
    </w:p>
    <w:p w:rsidR="00000000" w:rsidRPr="00A735A3" w:rsidP="00A735A3">
      <w:pPr>
        <w:pStyle w:val="ListBullet"/>
      </w:pPr>
      <w:r w:rsidRPr="00A735A3">
        <w:t>types and purpose of major components used in pre-engin</w:t>
      </w:r>
      <w:r w:rsidRPr="00A735A3">
        <w:t>eered fire-suppression systems for different manufacturers’ proprietary systems:</w:t>
      </w:r>
    </w:p>
    <w:p w:rsidR="00000000" w:rsidRPr="00A735A3" w:rsidP="00A735A3">
      <w:pPr>
        <w:pStyle w:val="ListBullet2"/>
      </w:pPr>
      <w:r w:rsidRPr="00A735A3">
        <w:t>actuators: mechanical, pyrotechnic and solenoid</w:t>
      </w:r>
    </w:p>
    <w:p w:rsidR="00000000" w:rsidRPr="00A735A3" w:rsidP="00A735A3">
      <w:pPr>
        <w:pStyle w:val="ListBullet2"/>
      </w:pPr>
      <w:r w:rsidRPr="00A735A3">
        <w:t>aerosol generators</w:t>
      </w:r>
    </w:p>
    <w:p w:rsidR="00000000" w:rsidRPr="00A735A3" w:rsidP="00A735A3">
      <w:pPr>
        <w:pStyle w:val="ListBullet2"/>
      </w:pPr>
      <w:r w:rsidRPr="00A735A3">
        <w:t>agent discharge nozzles</w:t>
      </w:r>
    </w:p>
    <w:p w:rsidR="00000000" w:rsidRPr="00A735A3" w:rsidP="00A735A3">
      <w:pPr>
        <w:pStyle w:val="ListBullet2"/>
      </w:pPr>
      <w:r w:rsidRPr="00A735A3">
        <w:t>agent distribution pipework and hoses</w:t>
      </w:r>
    </w:p>
    <w:p w:rsidR="00000000" w:rsidRPr="00A735A3" w:rsidP="00A735A3">
      <w:pPr>
        <w:pStyle w:val="ListBullet2"/>
      </w:pPr>
      <w:r w:rsidRPr="00A735A3">
        <w:t>container valves</w:t>
      </w:r>
    </w:p>
    <w:p w:rsidR="00000000" w:rsidRPr="00A735A3" w:rsidP="00A735A3">
      <w:pPr>
        <w:pStyle w:val="ListBullet2"/>
      </w:pPr>
      <w:r w:rsidRPr="00A735A3">
        <w:t>control equipment</w:t>
      </w:r>
    </w:p>
    <w:p w:rsidR="00000000" w:rsidRPr="00A735A3" w:rsidP="00A735A3">
      <w:pPr>
        <w:pStyle w:val="ListBullet2"/>
      </w:pPr>
      <w:r w:rsidRPr="00A735A3">
        <w:t>detection devices</w:t>
      </w:r>
    </w:p>
    <w:p w:rsidR="00000000" w:rsidRPr="00A735A3" w:rsidP="00A735A3">
      <w:pPr>
        <w:pStyle w:val="ListBullet2"/>
      </w:pPr>
      <w:r w:rsidRPr="00A735A3">
        <w:t>extinguishing agent containers, such as tanks and cylinders</w:t>
      </w:r>
    </w:p>
    <w:p w:rsidR="00000000" w:rsidRPr="00A735A3" w:rsidP="00A735A3">
      <w:pPr>
        <w:pStyle w:val="ListBullet2"/>
      </w:pPr>
      <w:r w:rsidRPr="00A735A3">
        <w:t>support brackets</w:t>
      </w:r>
    </w:p>
    <w:p w:rsidR="00000000" w:rsidRPr="00A735A3" w:rsidP="00A735A3">
      <w:pPr>
        <w:pStyle w:val="ListBullet"/>
      </w:pPr>
      <w:r w:rsidRPr="00A735A3">
        <w:t>types and purpose of pre-engineered fire-suppression systems:</w:t>
      </w:r>
    </w:p>
    <w:p w:rsidR="00000000" w:rsidRPr="00A735A3" w:rsidP="00A735A3">
      <w:pPr>
        <w:pStyle w:val="ListBullet2"/>
      </w:pPr>
      <w:r w:rsidRPr="00A735A3">
        <w:t>design, installation and commissioning requirements and limitations of the manufacturers’ proprie</w:t>
      </w:r>
      <w:r w:rsidRPr="00A735A3">
        <w:t>tary systems</w:t>
      </w:r>
    </w:p>
    <w:p w:rsidR="00000000" w:rsidRPr="00A735A3" w:rsidP="00A735A3">
      <w:pPr>
        <w:pStyle w:val="ListBullet2"/>
      </w:pPr>
      <w:r w:rsidRPr="00A735A3">
        <w:t>identification and purpose of the major components in the fire-suppression system for different manufacturers’ proprietary systems</w:t>
      </w:r>
    </w:p>
    <w:p w:rsidR="00000000" w:rsidRPr="00A735A3" w:rsidP="00A735A3">
      <w:pPr>
        <w:pStyle w:val="ListBullet2"/>
      </w:pPr>
      <w:r w:rsidRPr="00A735A3">
        <w:t>key installation design requirements for pre-engineered systems</w:t>
      </w:r>
    </w:p>
    <w:p w:rsidR="00000000" w:rsidRPr="00A735A3" w:rsidP="00A735A3">
      <w:pPr>
        <w:pStyle w:val="ListBullet2"/>
      </w:pPr>
      <w:r w:rsidRPr="00A735A3">
        <w:t>manufacturer requirements and standards applicab</w:t>
      </w:r>
      <w:r w:rsidRPr="00A735A3">
        <w:t>le to design, installation, commissioning, inspecting, testing and maintaining pre-engineered fire-suppression systems</w:t>
      </w:r>
    </w:p>
    <w:p w:rsidR="00000000" w:rsidRPr="00A735A3" w:rsidP="00A735A3">
      <w:pPr>
        <w:pStyle w:val="ListBullet2"/>
      </w:pPr>
      <w:r w:rsidRPr="00A735A3">
        <w:t>procedures for inspecting, testing and maintaining systems to verify operation to manufacturer requirements</w:t>
      </w:r>
    </w:p>
    <w:p w:rsidR="00000000" w:rsidRPr="00A735A3" w:rsidP="00A735A3">
      <w:pPr>
        <w:pStyle w:val="ListBullet2"/>
      </w:pPr>
      <w:r w:rsidRPr="00A735A3">
        <w:t>purpose of fire-suppression systems</w:t>
      </w:r>
    </w:p>
    <w:p w:rsidR="00000000" w:rsidRPr="00A735A3" w:rsidP="00A735A3">
      <w:pPr>
        <w:pStyle w:val="ListBullet2"/>
      </w:pPr>
      <w:r w:rsidRPr="00A735A3">
        <w:t>reasons for commissioning after installation</w:t>
      </w:r>
    </w:p>
    <w:p w:rsidR="00000000" w:rsidRPr="00A735A3" w:rsidP="00A735A3">
      <w:pPr>
        <w:pStyle w:val="ListBullet2"/>
      </w:pPr>
      <w:r w:rsidRPr="00A735A3">
        <w:t xml:space="preserve">types of fire-extinguishing agents used in pre-engineered systems and their uses </w:t>
      </w:r>
    </w:p>
    <w:p w:rsidR="00000000" w:rsidRPr="00A735A3" w:rsidP="00A735A3">
      <w:pPr>
        <w:pStyle w:val="ListBullet"/>
      </w:pPr>
      <w:r w:rsidRPr="00A735A3">
        <w:t>types and purpose of tools and equipment used when installing and commissioning pre-engineer</w:t>
      </w:r>
      <w:r w:rsidRPr="00A735A3">
        <w:t>ed fire-suppression systems:</w:t>
      </w:r>
    </w:p>
    <w:p w:rsidR="00000000" w:rsidRPr="00A735A3" w:rsidP="00A735A3">
      <w:pPr>
        <w:pStyle w:val="ListBullet2"/>
      </w:pPr>
      <w:r w:rsidRPr="00A735A3">
        <w:t>hand and power tools</w:t>
      </w:r>
    </w:p>
    <w:p w:rsidR="00000000" w:rsidRPr="00A735A3" w:rsidP="00A735A3">
      <w:pPr>
        <w:pStyle w:val="ListBullet2"/>
      </w:pPr>
      <w:r w:rsidRPr="00A735A3">
        <w:t>personal protective equipment (PPE)</w:t>
      </w:r>
    </w:p>
    <w:p w:rsidR="00000000" w:rsidRPr="00A735A3" w:rsidP="00A735A3">
      <w:pPr>
        <w:pStyle w:val="ListBullet"/>
      </w:pPr>
      <w:r w:rsidRPr="00A735A3">
        <w:t>workplace requirements for installing and commissioning pre-engineered fire-suppression systems:</w:t>
      </w:r>
    </w:p>
    <w:p w:rsidR="00000000" w:rsidRPr="00A735A3" w:rsidP="00A735A3">
      <w:pPr>
        <w:pStyle w:val="ListBullet2"/>
      </w:pPr>
      <w:r w:rsidRPr="00A735A3">
        <w:t>maintenance of tools and equipment</w:t>
      </w:r>
    </w:p>
    <w:p w:rsidR="00000000" w:rsidRPr="00A735A3" w:rsidP="00A735A3">
      <w:pPr>
        <w:pStyle w:val="ListBullet2"/>
      </w:pPr>
      <w:r w:rsidRPr="00A735A3">
        <w:t>WHS, including hazard and risk iden</w:t>
      </w:r>
      <w:r w:rsidRPr="00A735A3">
        <w:t>tification and control.</w:t>
      </w:r>
    </w:p>
    <w:p w:rsidR="00000000" w:rsidRPr="00A735A3" w:rsidP="00A735A3">
      <w:pPr>
        <w:pStyle w:val="AllowPageBreak"/>
      </w:pPr>
    </w:p>
    <w:p w:rsidR="00000000" w:rsidRPr="00A735A3" w:rsidP="00A735A3">
      <w:pPr>
        <w:pStyle w:val="Heading1"/>
      </w:pPr>
      <w:bookmarkStart w:id="12" w:name="O_1163741"/>
      <w:bookmarkEnd w:id="12"/>
      <w:r w:rsidRPr="00A735A3">
        <w:t>Assessment Conditions</w:t>
      </w:r>
    </w:p>
    <w:p w:rsidR="00000000" w:rsidRPr="00A735A3" w:rsidP="00057C59">
      <w:pPr>
        <w:pStyle w:val="BodyText"/>
      </w:pPr>
      <w:r w:rsidRPr="00A735A3">
        <w:t xml:space="preserve">Assessors must meet the requirements for assessors contained in the Standards for Registered Training Organisations. </w:t>
      </w:r>
    </w:p>
    <w:p w:rsidR="00000000" w:rsidRPr="00A735A3" w:rsidP="00057C59">
      <w:pPr>
        <w:pStyle w:val="BodyText"/>
      </w:pPr>
      <w:r w:rsidRPr="00A735A3">
        <w:t xml:space="preserve">Assessment must be conducted in the workplace or </w:t>
      </w:r>
      <w:r w:rsidRPr="00A735A3">
        <w:t>a simulated workplace using realistic conditions, materials, activities, responsibilities, procedures, safety requirements and environmental considerations.</w:t>
      </w:r>
    </w:p>
    <w:p w:rsidR="00000000" w:rsidRPr="00A735A3" w:rsidP="00057C59">
      <w:pPr>
        <w:pStyle w:val="BodyText"/>
      </w:pPr>
      <w:r w:rsidRPr="00A735A3">
        <w:t>Candidates must have access to installation drawings and documentation, manufacturers’ specificatio</w:t>
      </w:r>
      <w:r w:rsidRPr="00A735A3">
        <w:t>ns, materials, tools, equipment, pre-engineered fire-suppression systems and installation locations required to achieve the performance evidence.</w:t>
      </w:r>
    </w:p>
    <w:p w:rsidR="00000000" w:rsidRPr="00A735A3" w:rsidP="00A735A3">
      <w:pPr>
        <w:pStyle w:val="Heading1"/>
      </w:pPr>
      <w:bookmarkStart w:id="13" w:name="O_1163739"/>
      <w:bookmarkEnd w:id="13"/>
      <w:r w:rsidRPr="00A735A3">
        <w:t>Links</w:t>
      </w:r>
    </w:p>
    <w:p w:rsidR="00000000" w:rsidRPr="00A735A3" w:rsidP="00057C59">
      <w:pPr>
        <w:pStyle w:val="BodyText"/>
      </w:pPr>
      <w:r w:rsidRPr="00A735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116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35A3" w:rsidP="00A735A3"/>
    <w:sectPr w:rsidSect="00A735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 w:rsidRPr="00057C59" w:rsidP="00057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59" w:rsidP="00A73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C59" w:rsidP="00A73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7C59" w:rsidP="00A735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 w:rsidP="00A73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C59">
      <w:t>Approved</w:t>
    </w:r>
    <w:r w:rsidR="00057C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C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C59">
      <w:rPr>
        <w:noProof/>
      </w:rPr>
      <w:t>4</w:t>
    </w:r>
    <w:r>
      <w:rPr>
        <w:noProof/>
      </w:rPr>
      <w:fldChar w:fldCharType="end"/>
    </w:r>
  </w:p>
  <w:p w:rsidR="00A735A3" w:rsidP="00A73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C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C59">
      <w:t>BuildSkills Australia</w:t>
    </w:r>
    <w:r w:rsidR="00057C59">
      <w:fldChar w:fldCharType="end"/>
    </w:r>
  </w:p>
  <w:p w:rsidR="00A735A3" w:rsidP="00A73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5A3" w:rsidRPr="00057C59" w:rsidP="00057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59" w:rsidRPr="002D2AF8" w:rsidP="00A73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CPPFES3042 Install and commission pre-engineered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C59" w:rsidP="00A735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A3" w:rsidRPr="002D2AF8" w:rsidP="00A73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C59">
      <w:t>CPPFES3042 Install and commission pre-engineered fire-suppression systems</w:t>
    </w:r>
    <w:r w:rsidR="00057C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C59">
      <w:rPr>
        <w:noProof/>
      </w:rPr>
      <w:t>2 March 2025</w:t>
    </w:r>
    <w:r>
      <w:fldChar w:fldCharType="end"/>
    </w:r>
  </w:p>
  <w:p w:rsidR="00A735A3" w:rsidP="00A73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26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AE5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B0C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5A3"/>
  </w:style>
  <w:style w:type="character" w:customStyle="1" w:styleId="Heading1Char">
    <w:name w:val="Heading 1 Char"/>
    <w:basedOn w:val="DefaultParagraphFont"/>
    <w:link w:val="Heading1"/>
    <w:rsid w:val="00A73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5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5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35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5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5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5A3"/>
    <w:rPr>
      <w:b/>
      <w:spacing w:val="0"/>
    </w:rPr>
  </w:style>
  <w:style w:type="paragraph" w:customStyle="1" w:styleId="SuperTitle">
    <w:name w:val="SuperTitle"/>
    <w:basedOn w:val="Title"/>
    <w:rsid w:val="00A73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5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5A3"/>
    <w:rPr>
      <w:i/>
    </w:rPr>
  </w:style>
  <w:style w:type="paragraph" w:styleId="Caption">
    <w:name w:val="caption"/>
    <w:basedOn w:val="BodyText"/>
    <w:next w:val="Normal"/>
    <w:qFormat/>
    <w:rsid w:val="00A73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5A3"/>
  </w:style>
  <w:style w:type="paragraph" w:styleId="TableofFigures">
    <w:name w:val="table of figures"/>
    <w:basedOn w:val="Normal"/>
    <w:next w:val="Normal"/>
    <w:semiHidden/>
    <w:rsid w:val="00A73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5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5A3"/>
    <w:rPr>
      <w:rFonts w:ascii="Wingdings" w:hAnsi="Wingdings"/>
    </w:rPr>
  </w:style>
  <w:style w:type="paragraph" w:customStyle="1" w:styleId="TableHeading">
    <w:name w:val="Table Heading"/>
    <w:basedOn w:val="HeadingBase"/>
    <w:rsid w:val="00A73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5A3"/>
    <w:rPr>
      <w:color w:val="0033CC"/>
      <w:u w:val="none"/>
    </w:rPr>
  </w:style>
  <w:style w:type="paragraph" w:customStyle="1" w:styleId="BodyTextRight">
    <w:name w:val="Body Text Right"/>
    <w:basedOn w:val="BodyText"/>
    <w:rsid w:val="00A73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5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5A3"/>
    <w:rPr>
      <w:sz w:val="32"/>
    </w:rPr>
  </w:style>
  <w:style w:type="paragraph" w:customStyle="1" w:styleId="HeadingProcedure">
    <w:name w:val="Heading Procedure"/>
    <w:basedOn w:val="HeadingBase"/>
    <w:next w:val="Normal"/>
    <w:rsid w:val="00A73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5A3"/>
    <w:pPr>
      <w:spacing w:before="60" w:after="60"/>
    </w:pPr>
  </w:style>
  <w:style w:type="paragraph" w:styleId="ListContinue">
    <w:name w:val="List Continue"/>
    <w:basedOn w:val="List"/>
    <w:rsid w:val="00A735A3"/>
    <w:pPr>
      <w:ind w:firstLine="0"/>
    </w:pPr>
  </w:style>
  <w:style w:type="paragraph" w:customStyle="1" w:styleId="ListNote">
    <w:name w:val="List Note"/>
    <w:basedOn w:val="List"/>
    <w:rsid w:val="00A73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5A3"/>
    <w:rPr>
      <w:rFonts w:ascii="Courier New" w:hAnsi="Courier New"/>
    </w:rPr>
  </w:style>
  <w:style w:type="paragraph" w:customStyle="1" w:styleId="NoteBullet">
    <w:name w:val="Note Bullet"/>
    <w:basedOn w:val="Note"/>
    <w:rsid w:val="00A73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5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5A3"/>
    <w:rPr>
      <w:b/>
      <w:smallCaps/>
    </w:rPr>
  </w:style>
  <w:style w:type="paragraph" w:customStyle="1" w:styleId="TableListNumber">
    <w:name w:val="Table List Number"/>
    <w:basedOn w:val="ListNumber"/>
    <w:rsid w:val="00A73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5A3"/>
    <w:pPr>
      <w:numPr>
        <w:numId w:val="9"/>
      </w:numPr>
    </w:pPr>
  </w:style>
  <w:style w:type="paragraph" w:customStyle="1" w:styleId="ListAlpha2">
    <w:name w:val="List Alpha 2"/>
    <w:basedOn w:val="List2"/>
    <w:rsid w:val="00A735A3"/>
    <w:pPr>
      <w:numPr>
        <w:numId w:val="8"/>
      </w:numPr>
    </w:pPr>
  </w:style>
  <w:style w:type="paragraph" w:styleId="List2">
    <w:name w:val="List 2"/>
    <w:basedOn w:val="BodyText"/>
    <w:rsid w:val="00A73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5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5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5A3"/>
    <w:pPr>
      <w:numPr>
        <w:numId w:val="4"/>
      </w:numPr>
    </w:pPr>
  </w:style>
  <w:style w:type="paragraph" w:styleId="ListContinue2">
    <w:name w:val="List Continue 2"/>
    <w:basedOn w:val="List2"/>
    <w:rsid w:val="00A735A3"/>
    <w:pPr>
      <w:ind w:firstLine="0"/>
    </w:pPr>
  </w:style>
  <w:style w:type="paragraph" w:styleId="ListContinue3">
    <w:name w:val="List Continue 3"/>
    <w:basedOn w:val="List3"/>
    <w:rsid w:val="00A735A3"/>
    <w:pPr>
      <w:ind w:left="1021" w:firstLine="0"/>
    </w:pPr>
  </w:style>
  <w:style w:type="paragraph" w:styleId="ListContinue4">
    <w:name w:val="List Continue 4"/>
    <w:basedOn w:val="List4"/>
    <w:rsid w:val="00A735A3"/>
    <w:pPr>
      <w:ind w:firstLine="0"/>
    </w:pPr>
  </w:style>
  <w:style w:type="paragraph" w:styleId="ListContinue5">
    <w:name w:val="List Continue 5"/>
    <w:basedOn w:val="List5"/>
    <w:rsid w:val="00A735A3"/>
    <w:pPr>
      <w:ind w:firstLine="0"/>
    </w:pPr>
  </w:style>
  <w:style w:type="paragraph" w:styleId="ListNumber3">
    <w:name w:val="List Number 3"/>
    <w:basedOn w:val="List3"/>
    <w:rsid w:val="00A735A3"/>
    <w:pPr>
      <w:numPr>
        <w:numId w:val="5"/>
      </w:numPr>
    </w:pPr>
  </w:style>
  <w:style w:type="paragraph" w:styleId="ListNumber4">
    <w:name w:val="List Number 4"/>
    <w:basedOn w:val="List4"/>
    <w:rsid w:val="00A735A3"/>
    <w:pPr>
      <w:numPr>
        <w:numId w:val="6"/>
      </w:numPr>
    </w:pPr>
  </w:style>
  <w:style w:type="paragraph" w:styleId="ListNumber5">
    <w:name w:val="List Number 5"/>
    <w:basedOn w:val="List5"/>
    <w:rsid w:val="00A735A3"/>
    <w:pPr>
      <w:numPr>
        <w:numId w:val="7"/>
      </w:numPr>
    </w:pPr>
  </w:style>
  <w:style w:type="paragraph" w:styleId="BlockText">
    <w:name w:val="Block Text"/>
    <w:basedOn w:val="Normal"/>
    <w:rsid w:val="00A73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5A3"/>
    <w:rPr>
      <w:sz w:val="16"/>
      <w:vertAlign w:val="superscript"/>
    </w:rPr>
  </w:style>
  <w:style w:type="character" w:customStyle="1" w:styleId="Symbols">
    <w:name w:val="Symbols"/>
    <w:basedOn w:val="DefaultParagraphFont"/>
    <w:rsid w:val="00A735A3"/>
    <w:rPr>
      <w:rFonts w:ascii="Symbol" w:hAnsi="Symbol"/>
    </w:rPr>
  </w:style>
  <w:style w:type="character" w:customStyle="1" w:styleId="MenuOptions">
    <w:name w:val="Menu Options"/>
    <w:basedOn w:val="DefaultParagraphFont"/>
    <w:rsid w:val="00A73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5A3"/>
    <w:rPr>
      <w:b/>
    </w:rPr>
  </w:style>
  <w:style w:type="character" w:customStyle="1" w:styleId="Underlined">
    <w:name w:val="Underlined"/>
    <w:basedOn w:val="DefaultParagraphFont"/>
    <w:rsid w:val="00A735A3"/>
    <w:rPr>
      <w:u w:val="single"/>
    </w:rPr>
  </w:style>
  <w:style w:type="paragraph" w:customStyle="1" w:styleId="TableBodyTextRight">
    <w:name w:val="Table Body Text Right"/>
    <w:basedOn w:val="TableBodyText"/>
    <w:rsid w:val="00A73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5A3"/>
    <w:rPr>
      <w:sz w:val="18"/>
    </w:rPr>
  </w:style>
  <w:style w:type="paragraph" w:customStyle="1" w:styleId="BodySmallRight">
    <w:name w:val="Body Small Right"/>
    <w:basedOn w:val="BodyTextRight"/>
    <w:rsid w:val="00A735A3"/>
    <w:rPr>
      <w:sz w:val="18"/>
      <w:szCs w:val="18"/>
    </w:rPr>
  </w:style>
  <w:style w:type="paragraph" w:customStyle="1" w:styleId="MarginEdition">
    <w:name w:val="Margin Edition"/>
    <w:basedOn w:val="MarginNote"/>
    <w:rsid w:val="00A73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5A3"/>
    <w:rPr>
      <w:sz w:val="2"/>
      <w:szCs w:val="2"/>
    </w:rPr>
  </w:style>
  <w:style w:type="character" w:customStyle="1" w:styleId="Small">
    <w:name w:val="Small"/>
    <w:basedOn w:val="DefaultParagraphFont"/>
    <w:rsid w:val="00A735A3"/>
    <w:rPr>
      <w:sz w:val="16"/>
    </w:rPr>
  </w:style>
  <w:style w:type="paragraph" w:customStyle="1" w:styleId="WideTable">
    <w:name w:val="Wide Table"/>
    <w:basedOn w:val="Normal"/>
    <w:rsid w:val="00A73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5A3"/>
  </w:style>
  <w:style w:type="paragraph" w:styleId="Quote">
    <w:name w:val="Quote"/>
    <w:basedOn w:val="Heading1"/>
    <w:link w:val="QuoteChar"/>
    <w:qFormat/>
    <w:rsid w:val="00A73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5A3"/>
    <w:pPr>
      <w:pageBreakBefore/>
    </w:pPr>
  </w:style>
  <w:style w:type="paragraph" w:customStyle="1" w:styleId="Border">
    <w:name w:val="Border"/>
    <w:basedOn w:val="Normal"/>
    <w:qFormat/>
    <w:rsid w:val="00A73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5A3"/>
    <w:rPr>
      <w:u w:val="single"/>
    </w:rPr>
  </w:style>
  <w:style w:type="character" w:customStyle="1" w:styleId="BoldandItalics">
    <w:name w:val="Bold and Italics"/>
    <w:qFormat/>
    <w:rsid w:val="00A735A3"/>
    <w:rPr>
      <w:b/>
      <w:i/>
      <w:u w:val="none"/>
    </w:rPr>
  </w:style>
  <w:style w:type="paragraph" w:styleId="BalloonText">
    <w:name w:val="Balloon Text"/>
    <w:basedOn w:val="Normal"/>
    <w:link w:val="BalloonTextChar"/>
    <w:rsid w:val="00A73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5A3"/>
    <w:pPr>
      <w:spacing w:before="0" w:after="0"/>
    </w:pPr>
  </w:style>
  <w:style w:type="paragraph" w:customStyle="1" w:styleId="BodyTextBold">
    <w:name w:val="Body Text Bold"/>
    <w:basedOn w:val="BodyText"/>
    <w:qFormat/>
    <w:rsid w:val="00A735A3"/>
    <w:rPr>
      <w:b/>
    </w:rPr>
  </w:style>
  <w:style w:type="character" w:styleId="Hyperlink">
    <w:name w:val="Hyperlink"/>
    <w:basedOn w:val="DefaultParagraphFont"/>
    <w:uiPriority w:val="99"/>
    <w:unhideWhenUsed/>
    <w:rsid w:val="00057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7782</Characters>
  <Application>Microsoft Office Word</Application>
  <DocSecurity>0</DocSecurity>
  <Lines>268</Lines>
  <Paragraphs>145</Paragraphs>
  <ScaleCrop>false</ScaleCrop>
  <Company>Author-it Software Corporation Ltd.</Company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CPPFES3042 Install and commission pre-engineered fire-suppression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