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FD2" w:rsidP="002F0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CPPFES3038 Inspect, test and maintain portable fire monitors</w:t>
      </w:r>
      <w:r>
        <w:fldChar w:fldCharType="end"/>
      </w:r>
    </w:p>
    <w:p w:rsidR="002F0FD2" w:rsidP="002F0FD2">
      <w:pPr>
        <w:pStyle w:val="Version"/>
        <w:sectPr w:rsidSect="006E3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5C0" w:rsidP="006E35C0">
      <w:pPr>
        <w:pStyle w:val="SuperHeading"/>
      </w:pPr>
      <w:r w:rsidRPr="006E35C0">
        <w:t>CPPFES3038 Inspect, test and maintain portable fire monitors</w:t>
      </w:r>
    </w:p>
    <w:p w:rsidR="00000000" w:rsidRPr="006E35C0" w:rsidP="006E35C0">
      <w:pPr>
        <w:pStyle w:val="Heading1"/>
      </w:pPr>
      <w:bookmarkStart w:id="1" w:name="O_1163710"/>
      <w:bookmarkEnd w:id="1"/>
      <w:r w:rsidRPr="006E3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C0" w:rsidP="006E35C0">
            <w:pPr>
              <w:pStyle w:val="BodyText"/>
            </w:pPr>
            <w:r w:rsidRPr="006E35C0">
              <w:t>This version first released with CPP Property Services Training Package Release 13.0.</w:t>
            </w:r>
          </w:p>
          <w:p w:rsidR="00000000" w:rsidRPr="006E35C0" w:rsidP="006E35C0">
            <w:pPr>
              <w:pStyle w:val="BodyText"/>
            </w:pPr>
            <w:r w:rsidRPr="006E35C0">
              <w:t xml:space="preserve">Supersedes and is equivalent to CPPFES3038A Inspect, test and maintain portable fire monitors.  Unit updated to meet the </w:t>
            </w:r>
            <w:r w:rsidRPr="006E35C0">
              <w:t>Standards for Training Packages 2012.</w:t>
            </w:r>
          </w:p>
        </w:tc>
      </w:tr>
    </w:tbl>
    <w:p w:rsidR="00000000" w:rsidRPr="006E35C0" w:rsidP="006E35C0">
      <w:pPr>
        <w:pStyle w:val="BodyText"/>
      </w:pPr>
    </w:p>
    <w:p w:rsidR="00000000" w:rsidRPr="006E35C0" w:rsidP="006E35C0">
      <w:pPr>
        <w:pStyle w:val="AllowPageBreak"/>
      </w:pPr>
    </w:p>
    <w:p w:rsidR="00000000" w:rsidRPr="006E35C0" w:rsidP="006E35C0">
      <w:pPr>
        <w:pStyle w:val="Heading1"/>
      </w:pPr>
      <w:bookmarkStart w:id="2" w:name="O_1163716"/>
      <w:bookmarkEnd w:id="2"/>
      <w:r w:rsidRPr="006E35C0">
        <w:t>Application</w:t>
      </w:r>
    </w:p>
    <w:p w:rsidR="00000000" w:rsidRPr="006E35C0" w:rsidP="002F0FD2">
      <w:pPr>
        <w:pStyle w:val="BodyText"/>
      </w:pPr>
      <w:r w:rsidRPr="006E35C0">
        <w:t>This unit of competency specifies the skills and knowledge required to inspect, test and maintain portable fire monitors at client premises.</w:t>
      </w:r>
    </w:p>
    <w:p w:rsidR="00000000" w:rsidRPr="006E35C0" w:rsidP="002F0FD2">
      <w:pPr>
        <w:pStyle w:val="BodyText"/>
      </w:pPr>
      <w:r w:rsidRPr="006E35C0">
        <w:t>The unit does not cover any installation, ma</w:t>
      </w:r>
      <w:r w:rsidRPr="006E35C0">
        <w:t>intenance, replacement or repair functions that are restricted to licensed trades or occupations.</w:t>
      </w:r>
    </w:p>
    <w:p w:rsidR="00000000" w:rsidRPr="006E35C0" w:rsidP="002F0FD2">
      <w:pPr>
        <w:pStyle w:val="BodyText"/>
      </w:pPr>
      <w:r w:rsidRPr="006E35C0">
        <w:t>A person who has achieved this unit of competency would be expected to take responsibility for organising and completing these tasks with a high degree of sel</w:t>
      </w:r>
      <w:r w:rsidRPr="006E35C0">
        <w:t>f-direction.</w:t>
      </w:r>
    </w:p>
    <w:p w:rsidR="00000000" w:rsidRPr="006E35C0" w:rsidP="002F0FD2">
      <w:pPr>
        <w:pStyle w:val="BodyText"/>
      </w:pPr>
      <w:r w:rsidRPr="006E35C0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6E35C0" w:rsidP="006E35C0">
      <w:pPr>
        <w:pStyle w:val="Heading1"/>
      </w:pPr>
      <w:bookmarkStart w:id="3" w:name="O_1163715"/>
      <w:bookmarkEnd w:id="3"/>
      <w:r w:rsidRPr="006E35C0">
        <w:t>Pre-requisite Unit</w:t>
      </w:r>
    </w:p>
    <w:p w:rsidR="00000000" w:rsidRPr="006E35C0" w:rsidP="002F0FD2">
      <w:pPr>
        <w:pStyle w:val="BodyText"/>
      </w:pPr>
      <w:r w:rsidRPr="006E35C0">
        <w:t>Nil.</w:t>
      </w:r>
    </w:p>
    <w:p w:rsidR="00000000" w:rsidRPr="006E35C0" w:rsidP="006E35C0">
      <w:pPr>
        <w:pStyle w:val="Heading1"/>
      </w:pPr>
      <w:bookmarkStart w:id="4" w:name="O_1163714"/>
      <w:bookmarkEnd w:id="4"/>
      <w:r w:rsidRPr="006E35C0">
        <w:t>Unit Sector</w:t>
      </w:r>
    </w:p>
    <w:p w:rsidR="00000000" w:rsidRPr="006E35C0" w:rsidP="002F0FD2">
      <w:pPr>
        <w:pStyle w:val="BodyText"/>
      </w:pPr>
      <w:r w:rsidRPr="006E35C0">
        <w:t>Fire Protection Inspection and Testing</w:t>
      </w:r>
    </w:p>
    <w:p w:rsidR="00000000" w:rsidRPr="006E35C0" w:rsidP="006E35C0">
      <w:pPr>
        <w:pStyle w:val="Heading1"/>
      </w:pPr>
      <w:bookmarkStart w:id="5" w:name="O_1163713"/>
      <w:bookmarkEnd w:id="5"/>
      <w:r w:rsidRPr="006E35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Performance criteria describe what needs to be done to demonstra</w:t>
            </w:r>
            <w:r w:rsidRPr="006E35C0">
              <w:t>te achievement of the element.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Plan and prepare for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Interpret work instructions to clarify service timeframes, client needs, site and equipment locations.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Discuss planned service procedures with relevant persons to clarify</w:t>
            </w:r>
            <w:r w:rsidRPr="006E35C0">
              <w:t xml:space="preserve"> client needs and expectations.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Plan work activities to comply with relevant Australian Standards, regulatory, work health and safety (WHS)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Identify potential and actual breaches of rules and regulations associated with work instructions and take required action to ensure compliance according to regulatory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Select and use required tools and equipment, includin</w:t>
            </w:r>
            <w:r w:rsidRPr="006E35C0">
              <w:t>g personal protective equipment (PPE).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Arrange access to worksite and communicate with responsible entity and affected persons to advise duration and impact of planned service procedures and to ensure alternative safety arrangements are implemented.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Identify and prepare to control hazards in the work area according to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Inspect and test portable fire monitor.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Interpret product information and manufacturer requirements to determine testing and maintenance procedures for portable fire monitor.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Read and comply with safety data sheet (SDS) for foam type in use.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Inspect portable fire monitor to identify defects or damage according to manufacturer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Test portable fire monitor to confirm correct working order and identify defects according to manufacturer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Record inspection and test results according to regulatory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Maintain portable fire monitor.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Maintain portable fire monitor according to manufacturer and relevant Australian Standard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Report defects, and repair or replace defective components according to manufacturer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Record maintenance results according to regulatory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Complete service documentation and report outstanding defects, non-compliances and recommended rectifications according to Australian Standards, regulatory and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 xml:space="preserve">Check tools and equipment for faults, wear or damage and rectify </w:t>
            </w:r>
            <w:r w:rsidRPr="006E35C0">
              <w:t>or report problems according to workplace requirements.</w:t>
            </w:r>
          </w:p>
        </w:tc>
      </w:tr>
      <w:tr w:rsidTr="006E3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C0">
            <w:pPr>
              <w:pStyle w:val="BodyText"/>
              <w:rPr>
                <w:lang w:val="en-NZ"/>
              </w:rPr>
            </w:pPr>
            <w:r w:rsidRPr="006E35C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C0" w:rsidP="006E35C0">
            <w:pPr>
              <w:pStyle w:val="BodyText"/>
            </w:pPr>
            <w:r w:rsidRPr="006E35C0">
              <w:t>Leave client premises in a clean and tidy condition.</w:t>
            </w:r>
          </w:p>
        </w:tc>
      </w:tr>
    </w:tbl>
    <w:p w:rsidR="00000000" w:rsidRPr="006E35C0" w:rsidP="006E35C0">
      <w:pPr>
        <w:pStyle w:val="BodyText"/>
      </w:pPr>
    </w:p>
    <w:p w:rsidR="00000000" w:rsidRPr="006E35C0" w:rsidP="006E35C0">
      <w:pPr>
        <w:pStyle w:val="AllowPageBreak"/>
      </w:pPr>
    </w:p>
    <w:p w:rsidR="00000000" w:rsidRPr="006E35C0" w:rsidP="006E35C0">
      <w:pPr>
        <w:pStyle w:val="Heading1"/>
      </w:pPr>
      <w:bookmarkStart w:id="6" w:name="O_1163712"/>
      <w:bookmarkEnd w:id="6"/>
      <w:r w:rsidRPr="006E35C0">
        <w:t>Foundation Skills</w:t>
      </w:r>
    </w:p>
    <w:p w:rsidR="00000000" w:rsidRPr="006E35C0" w:rsidP="002F0FD2">
      <w:pPr>
        <w:pStyle w:val="BodyText"/>
      </w:pPr>
      <w:r w:rsidRPr="006E35C0">
        <w:t>Foundation skills essential to performance are explicit in the performance criteria of this unit of competency.</w:t>
      </w:r>
    </w:p>
    <w:p w:rsidR="00000000" w:rsidRPr="006E35C0" w:rsidP="006E35C0">
      <w:pPr>
        <w:pStyle w:val="Heading1"/>
      </w:pPr>
      <w:bookmarkStart w:id="7" w:name="O_1163711"/>
      <w:bookmarkEnd w:id="7"/>
      <w:r w:rsidRPr="006E35C0">
        <w:t>Unit Mapping Information</w:t>
      </w:r>
    </w:p>
    <w:p w:rsidR="00000000" w:rsidRPr="006E35C0" w:rsidP="002F0FD2">
      <w:pPr>
        <w:pStyle w:val="BodyText"/>
      </w:pPr>
      <w:r w:rsidRPr="006E35C0">
        <w:t>Supersedes and is equivalent to CPPFES3038A Inspect, test and maintain portable fire monitors.</w:t>
      </w:r>
    </w:p>
    <w:p w:rsidR="00000000" w:rsidRPr="006E35C0" w:rsidP="006E35C0">
      <w:pPr>
        <w:pStyle w:val="Heading1"/>
      </w:pPr>
      <w:bookmarkStart w:id="8" w:name="O_1163704"/>
      <w:bookmarkEnd w:id="8"/>
      <w:r w:rsidRPr="006E35C0">
        <w:t>Links</w:t>
      </w:r>
    </w:p>
    <w:p w:rsidR="00000000" w:rsidRPr="006E35C0" w:rsidP="002F0FD2">
      <w:pPr>
        <w:pStyle w:val="BodyText"/>
      </w:pPr>
      <w:r w:rsidRPr="006E35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3AF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E35C0" w:rsidP="006E35C0"/>
    <w:sectPr w:rsidSect="006E3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C0" w:rsidRPr="002F0FD2" w:rsidP="002F0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D2" w:rsidP="006E3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FD2" w:rsidP="006E3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F0FD2" w:rsidP="006E3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5C0" w:rsidRPr="002F0FD2" w:rsidP="002F0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D2" w:rsidRPr="002D2AF8" w:rsidP="006E3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CPPFES3038 Inspect, test and maintain portable fire monitors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F0FD2" w:rsidP="006E3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5C0"/>
  </w:style>
  <w:style w:type="character" w:customStyle="1" w:styleId="Heading1Char">
    <w:name w:val="Heading 1 Char"/>
    <w:basedOn w:val="DefaultParagraphFont"/>
    <w:link w:val="Heading1"/>
    <w:rsid w:val="006E3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5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E3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5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5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3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35C0"/>
    <w:rPr>
      <w:b/>
      <w:spacing w:val="0"/>
    </w:rPr>
  </w:style>
  <w:style w:type="paragraph" w:customStyle="1" w:styleId="SuperTitle">
    <w:name w:val="SuperTitle"/>
    <w:basedOn w:val="Title"/>
    <w:rsid w:val="006E3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5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5C0"/>
    <w:rPr>
      <w:i/>
    </w:rPr>
  </w:style>
  <w:style w:type="paragraph" w:styleId="Caption">
    <w:name w:val="caption"/>
    <w:basedOn w:val="BodyText"/>
    <w:next w:val="Normal"/>
    <w:qFormat/>
    <w:rsid w:val="006E3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5C0"/>
  </w:style>
  <w:style w:type="paragraph" w:styleId="TableofFigures">
    <w:name w:val="table of figures"/>
    <w:basedOn w:val="Normal"/>
    <w:next w:val="Normal"/>
    <w:semiHidden/>
    <w:rsid w:val="006E3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5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35C0"/>
    <w:rPr>
      <w:rFonts w:ascii="Wingdings" w:hAnsi="Wingdings"/>
    </w:rPr>
  </w:style>
  <w:style w:type="paragraph" w:customStyle="1" w:styleId="TableHeading">
    <w:name w:val="Table Heading"/>
    <w:basedOn w:val="HeadingBase"/>
    <w:rsid w:val="006E3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5C0"/>
    <w:rPr>
      <w:color w:val="0033CC"/>
      <w:u w:val="none"/>
    </w:rPr>
  </w:style>
  <w:style w:type="paragraph" w:customStyle="1" w:styleId="BodyTextRight">
    <w:name w:val="Body Text Right"/>
    <w:basedOn w:val="BodyText"/>
    <w:rsid w:val="006E3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5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5C0"/>
    <w:rPr>
      <w:sz w:val="32"/>
    </w:rPr>
  </w:style>
  <w:style w:type="paragraph" w:customStyle="1" w:styleId="HeadingProcedure">
    <w:name w:val="Heading Procedure"/>
    <w:basedOn w:val="HeadingBase"/>
    <w:next w:val="Normal"/>
    <w:rsid w:val="006E3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5C0"/>
    <w:pPr>
      <w:spacing w:before="60" w:after="60"/>
    </w:pPr>
  </w:style>
  <w:style w:type="paragraph" w:styleId="ListContinue">
    <w:name w:val="List Continue"/>
    <w:basedOn w:val="List"/>
    <w:rsid w:val="006E35C0"/>
    <w:pPr>
      <w:ind w:firstLine="0"/>
    </w:pPr>
  </w:style>
  <w:style w:type="paragraph" w:customStyle="1" w:styleId="ListNote">
    <w:name w:val="List Note"/>
    <w:basedOn w:val="List"/>
    <w:rsid w:val="006E3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5C0"/>
    <w:rPr>
      <w:rFonts w:ascii="Courier New" w:hAnsi="Courier New"/>
    </w:rPr>
  </w:style>
  <w:style w:type="paragraph" w:customStyle="1" w:styleId="NoteBullet">
    <w:name w:val="Note Bullet"/>
    <w:basedOn w:val="Note"/>
    <w:rsid w:val="006E3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5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3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5C0"/>
    <w:rPr>
      <w:b/>
      <w:smallCaps/>
    </w:rPr>
  </w:style>
  <w:style w:type="paragraph" w:customStyle="1" w:styleId="TableListNumber">
    <w:name w:val="Table List Number"/>
    <w:basedOn w:val="ListNumber"/>
    <w:rsid w:val="006E3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5C0"/>
    <w:pPr>
      <w:numPr>
        <w:numId w:val="7"/>
      </w:numPr>
    </w:pPr>
  </w:style>
  <w:style w:type="paragraph" w:customStyle="1" w:styleId="ListAlpha2">
    <w:name w:val="List Alpha 2"/>
    <w:basedOn w:val="List2"/>
    <w:rsid w:val="006E35C0"/>
    <w:pPr>
      <w:numPr>
        <w:numId w:val="6"/>
      </w:numPr>
    </w:pPr>
  </w:style>
  <w:style w:type="paragraph" w:styleId="List2">
    <w:name w:val="List 2"/>
    <w:basedOn w:val="BodyText"/>
    <w:rsid w:val="006E3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5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5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35C0"/>
    <w:pPr>
      <w:numPr>
        <w:numId w:val="2"/>
      </w:numPr>
    </w:pPr>
  </w:style>
  <w:style w:type="paragraph" w:styleId="ListContinue2">
    <w:name w:val="List Continue 2"/>
    <w:basedOn w:val="List2"/>
    <w:rsid w:val="006E35C0"/>
    <w:pPr>
      <w:ind w:firstLine="0"/>
    </w:pPr>
  </w:style>
  <w:style w:type="paragraph" w:styleId="ListContinue3">
    <w:name w:val="List Continue 3"/>
    <w:basedOn w:val="List3"/>
    <w:rsid w:val="006E35C0"/>
    <w:pPr>
      <w:ind w:left="1021" w:firstLine="0"/>
    </w:pPr>
  </w:style>
  <w:style w:type="paragraph" w:styleId="ListContinue4">
    <w:name w:val="List Continue 4"/>
    <w:basedOn w:val="List4"/>
    <w:rsid w:val="006E35C0"/>
    <w:pPr>
      <w:ind w:firstLine="0"/>
    </w:pPr>
  </w:style>
  <w:style w:type="paragraph" w:styleId="ListContinue5">
    <w:name w:val="List Continue 5"/>
    <w:basedOn w:val="List5"/>
    <w:rsid w:val="006E35C0"/>
    <w:pPr>
      <w:ind w:firstLine="0"/>
    </w:pPr>
  </w:style>
  <w:style w:type="paragraph" w:styleId="ListNumber3">
    <w:name w:val="List Number 3"/>
    <w:basedOn w:val="List3"/>
    <w:rsid w:val="006E35C0"/>
    <w:pPr>
      <w:numPr>
        <w:numId w:val="3"/>
      </w:numPr>
    </w:pPr>
  </w:style>
  <w:style w:type="paragraph" w:styleId="ListNumber4">
    <w:name w:val="List Number 4"/>
    <w:basedOn w:val="List4"/>
    <w:rsid w:val="006E35C0"/>
    <w:pPr>
      <w:numPr>
        <w:numId w:val="4"/>
      </w:numPr>
    </w:pPr>
  </w:style>
  <w:style w:type="paragraph" w:styleId="ListNumber5">
    <w:name w:val="List Number 5"/>
    <w:basedOn w:val="List5"/>
    <w:rsid w:val="006E35C0"/>
    <w:pPr>
      <w:numPr>
        <w:numId w:val="5"/>
      </w:numPr>
    </w:pPr>
  </w:style>
  <w:style w:type="paragraph" w:styleId="BlockText">
    <w:name w:val="Block Text"/>
    <w:basedOn w:val="Normal"/>
    <w:rsid w:val="006E3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5C0"/>
    <w:rPr>
      <w:sz w:val="16"/>
      <w:vertAlign w:val="superscript"/>
    </w:rPr>
  </w:style>
  <w:style w:type="character" w:customStyle="1" w:styleId="Symbols">
    <w:name w:val="Symbols"/>
    <w:basedOn w:val="DefaultParagraphFont"/>
    <w:rsid w:val="006E35C0"/>
    <w:rPr>
      <w:rFonts w:ascii="Symbol" w:hAnsi="Symbol"/>
    </w:rPr>
  </w:style>
  <w:style w:type="character" w:customStyle="1" w:styleId="MenuOptions">
    <w:name w:val="Menu Options"/>
    <w:basedOn w:val="DefaultParagraphFont"/>
    <w:rsid w:val="006E3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5C0"/>
    <w:rPr>
      <w:b/>
    </w:rPr>
  </w:style>
  <w:style w:type="character" w:customStyle="1" w:styleId="Underlined">
    <w:name w:val="Underlined"/>
    <w:basedOn w:val="DefaultParagraphFont"/>
    <w:rsid w:val="006E35C0"/>
    <w:rPr>
      <w:u w:val="single"/>
    </w:rPr>
  </w:style>
  <w:style w:type="paragraph" w:customStyle="1" w:styleId="TableBodyTextRight">
    <w:name w:val="Table Body Text Right"/>
    <w:basedOn w:val="TableBodyText"/>
    <w:rsid w:val="006E3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5C0"/>
    <w:rPr>
      <w:sz w:val="18"/>
    </w:rPr>
  </w:style>
  <w:style w:type="paragraph" w:customStyle="1" w:styleId="BodySmallRight">
    <w:name w:val="Body Small Right"/>
    <w:basedOn w:val="BodyTextRight"/>
    <w:rsid w:val="006E35C0"/>
    <w:rPr>
      <w:sz w:val="18"/>
      <w:szCs w:val="18"/>
    </w:rPr>
  </w:style>
  <w:style w:type="paragraph" w:customStyle="1" w:styleId="MarginEdition">
    <w:name w:val="Margin Edition"/>
    <w:basedOn w:val="MarginNote"/>
    <w:rsid w:val="006E3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5C0"/>
    <w:rPr>
      <w:sz w:val="2"/>
      <w:szCs w:val="2"/>
    </w:rPr>
  </w:style>
  <w:style w:type="character" w:customStyle="1" w:styleId="Small">
    <w:name w:val="Small"/>
    <w:basedOn w:val="DefaultParagraphFont"/>
    <w:rsid w:val="006E35C0"/>
    <w:rPr>
      <w:sz w:val="16"/>
    </w:rPr>
  </w:style>
  <w:style w:type="paragraph" w:customStyle="1" w:styleId="WideTable">
    <w:name w:val="Wide Table"/>
    <w:basedOn w:val="Normal"/>
    <w:rsid w:val="006E3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5C0"/>
  </w:style>
  <w:style w:type="paragraph" w:styleId="Quote">
    <w:name w:val="Quote"/>
    <w:basedOn w:val="Heading1"/>
    <w:link w:val="QuoteChar"/>
    <w:qFormat/>
    <w:rsid w:val="006E3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5C0"/>
    <w:pPr>
      <w:pageBreakBefore/>
    </w:pPr>
  </w:style>
  <w:style w:type="paragraph" w:customStyle="1" w:styleId="Border">
    <w:name w:val="Border"/>
    <w:basedOn w:val="Normal"/>
    <w:qFormat/>
    <w:rsid w:val="006E3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5C0"/>
    <w:rPr>
      <w:u w:val="single"/>
    </w:rPr>
  </w:style>
  <w:style w:type="character" w:customStyle="1" w:styleId="BoldandItalics">
    <w:name w:val="Bold and Italics"/>
    <w:qFormat/>
    <w:rsid w:val="006E35C0"/>
    <w:rPr>
      <w:b/>
      <w:i/>
      <w:u w:val="none"/>
    </w:rPr>
  </w:style>
  <w:style w:type="paragraph" w:styleId="BalloonText">
    <w:name w:val="Balloon Text"/>
    <w:basedOn w:val="Normal"/>
    <w:link w:val="BalloonTextChar"/>
    <w:rsid w:val="006E3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5C0"/>
    <w:pPr>
      <w:spacing w:before="0" w:after="0"/>
    </w:pPr>
  </w:style>
  <w:style w:type="paragraph" w:customStyle="1" w:styleId="BodyTextBold">
    <w:name w:val="Body Text Bold"/>
    <w:basedOn w:val="BodyText"/>
    <w:qFormat/>
    <w:rsid w:val="006E35C0"/>
    <w:rPr>
      <w:b/>
    </w:rPr>
  </w:style>
  <w:style w:type="character" w:styleId="Hyperlink">
    <w:name w:val="Hyperlink"/>
    <w:basedOn w:val="DefaultParagraphFont"/>
    <w:uiPriority w:val="99"/>
    <w:unhideWhenUsed/>
    <w:rsid w:val="002F0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3731</Characters>
  <Application>Microsoft Office Word</Application>
  <DocSecurity>0</DocSecurity>
  <Lines>169</Lines>
  <Paragraphs>82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CPPFES3038 Inspect, test and maintain portable fire monitors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