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5E7" w:rsidP="008C1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CPPFES3032 Conduct enclosure integrity testing</w:t>
      </w:r>
      <w:r>
        <w:fldChar w:fldCharType="end"/>
      </w:r>
    </w:p>
    <w:p w:rsidR="008C15E7" w:rsidP="008C15E7">
      <w:pPr>
        <w:pStyle w:val="Version"/>
        <w:sectPr w:rsidSect="00F47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38" w:rsidP="00F47E38">
      <w:pPr>
        <w:pStyle w:val="SuperHeading"/>
      </w:pPr>
      <w:r w:rsidRPr="00F47E38">
        <w:t>CPPFES3032 Conduct enclosure integrity testing</w:t>
      </w:r>
    </w:p>
    <w:p w:rsidR="00000000" w:rsidRPr="00F47E38" w:rsidP="00F47E38">
      <w:pPr>
        <w:pStyle w:val="Heading1"/>
      </w:pPr>
      <w:bookmarkStart w:id="1" w:name="O_1163693"/>
      <w:bookmarkEnd w:id="1"/>
      <w:r w:rsidRPr="00F47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38" w:rsidP="00F47E38">
            <w:pPr>
              <w:pStyle w:val="BodyText"/>
            </w:pPr>
            <w:r w:rsidRPr="00F47E38">
              <w:t>This version first released with CPP Property Services Training Package Release 13.0.</w:t>
            </w:r>
          </w:p>
          <w:p w:rsidR="00000000" w:rsidRPr="00F47E38" w:rsidP="00F47E38">
            <w:pPr>
              <w:pStyle w:val="BodyText"/>
            </w:pPr>
            <w:r w:rsidRPr="00F47E38">
              <w:t xml:space="preserve">Supersedes and is equivalent to CPPFES3032A Conduct enclosure integrity testing.  Unit updated to meet the Standards for Training </w:t>
            </w:r>
            <w:r w:rsidRPr="00F47E38">
              <w:t>Packages 2012.</w:t>
            </w:r>
          </w:p>
        </w:tc>
      </w:tr>
    </w:tbl>
    <w:p w:rsidR="00000000" w:rsidRPr="00F47E38" w:rsidP="00F47E38">
      <w:pPr>
        <w:pStyle w:val="BodyText"/>
      </w:pPr>
    </w:p>
    <w:p w:rsidR="00000000" w:rsidRPr="00F47E38" w:rsidP="00F47E38">
      <w:pPr>
        <w:pStyle w:val="AllowPageBreak"/>
      </w:pPr>
    </w:p>
    <w:p w:rsidR="00000000" w:rsidRPr="00F47E38" w:rsidP="00F47E38">
      <w:pPr>
        <w:pStyle w:val="Heading1"/>
      </w:pPr>
      <w:bookmarkStart w:id="2" w:name="O_1163699"/>
      <w:bookmarkEnd w:id="2"/>
      <w:r w:rsidRPr="00F47E38">
        <w:t>Application</w:t>
      </w:r>
    </w:p>
    <w:p w:rsidR="00000000" w:rsidRPr="00F47E38" w:rsidP="008C15E7">
      <w:pPr>
        <w:pStyle w:val="BodyText"/>
      </w:pPr>
      <w:r w:rsidRPr="00F47E38">
        <w:t>This unit of competency specifies the skills and knowledge required to test the integrity of enclosures protected by total flooding gaseous agent fire-suppression systems. It includes working safely, conducti</w:t>
      </w:r>
      <w:r w:rsidRPr="00F47E38">
        <w:t>ng compliance tests, visually inspecting and identifying non-compliance defects, fulfilling mandatory reporting requirements and general isolations and resetting associated with gaseous fire-suppression systems. Tests are conducted according to the relevan</w:t>
      </w:r>
      <w:r w:rsidRPr="00F47E38">
        <w:t>t Australian Standard for the inspection, testing and preventive maintenance of the installed gaseous fire-suppression system.</w:t>
      </w:r>
    </w:p>
    <w:p w:rsidR="00000000" w:rsidRPr="00F47E38" w:rsidP="008C15E7">
      <w:pPr>
        <w:pStyle w:val="BodyText"/>
      </w:pPr>
      <w:r w:rsidRPr="00F47E38">
        <w:t>A person who has achieved this unit of competency would be expected to take responsibility for organising and completing these ta</w:t>
      </w:r>
      <w:r w:rsidRPr="00F47E38">
        <w:t>sks with a high degree of self-direction.</w:t>
      </w:r>
    </w:p>
    <w:p w:rsidR="00000000" w:rsidRPr="00F47E38" w:rsidP="008C15E7">
      <w:pPr>
        <w:pStyle w:val="BodyText"/>
      </w:pPr>
      <w:r w:rsidRPr="00F47E38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F47E38" w:rsidP="00F47E38">
      <w:pPr>
        <w:pStyle w:val="Heading1"/>
      </w:pPr>
      <w:bookmarkStart w:id="3" w:name="O_1163698"/>
      <w:bookmarkEnd w:id="3"/>
      <w:r w:rsidRPr="00F47E38">
        <w:t>Pre-requisite Unit</w:t>
      </w:r>
    </w:p>
    <w:p w:rsidR="00000000" w:rsidRPr="00F47E38" w:rsidP="008C15E7">
      <w:pPr>
        <w:pStyle w:val="BodyText"/>
      </w:pPr>
      <w:r w:rsidRPr="00F47E38">
        <w:t>Nil.</w:t>
      </w:r>
    </w:p>
    <w:p w:rsidR="00000000" w:rsidRPr="00F47E38" w:rsidP="00F47E38">
      <w:pPr>
        <w:pStyle w:val="Heading1"/>
      </w:pPr>
      <w:bookmarkStart w:id="4" w:name="O_1163697"/>
      <w:bookmarkEnd w:id="4"/>
      <w:r w:rsidRPr="00F47E38">
        <w:t>Unit Sector</w:t>
      </w:r>
    </w:p>
    <w:p w:rsidR="00000000" w:rsidRPr="00F47E38" w:rsidP="008C15E7">
      <w:pPr>
        <w:pStyle w:val="BodyText"/>
      </w:pPr>
      <w:r w:rsidRPr="00F47E38">
        <w:t>Fire Protection Inspection and Testing</w:t>
      </w:r>
    </w:p>
    <w:p w:rsidR="00000000" w:rsidRPr="00F47E38" w:rsidP="00F47E38">
      <w:pPr>
        <w:pStyle w:val="Heading1"/>
      </w:pPr>
      <w:bookmarkStart w:id="5" w:name="O_1163696"/>
      <w:bookmarkEnd w:id="5"/>
      <w:r w:rsidRPr="00F47E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Performance criteria describe what needs to be done to demonstrate achievement of the element.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Interpret work instructions to clarify service timeframes, client needs, and gaseous fire-suppression system type</w:t>
            </w:r>
            <w:r w:rsidRPr="00F47E38">
              <w:t>, application and location.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Discuss planned service procedures with relevant persons to clarify client needs and expectations.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Plan work activities to comply with relevant Australian Standards, regulatory, work health an</w:t>
            </w:r>
            <w:r w:rsidRPr="00F47E38">
              <w:t>d safety (WHS)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Identify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Sel</w:t>
            </w:r>
            <w:r w:rsidRPr="00F47E38">
              <w:t>ect and use required tools and equipment, including personal protective equipment (PPE).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Arrange access to worksite and communicate with responsible entity and affected persons to advise duration and impact of planned service procedures and to ensur</w:t>
            </w:r>
            <w:r w:rsidRPr="00F47E38">
              <w:t>e alternative safety arrangements are implemented.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Identify and prepare to control hazards in the work area according to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Conduct inspections and isolations.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Identify gaseous agent fire-suppression system controls and determine functions according to manufacturer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Isolate plant and other system interfaces according to manufacturer and regulatory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Conduct visual inspections and checks according to relevant Australian Standards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Record inspection results according to regulatory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Conduct integrity testing.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Set up integrity testing equipment in readiness to conduct tests according to manufacturer requirements and site configuration.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Conduct enclosure testing proce</w:t>
            </w:r>
            <w:r w:rsidRPr="00F47E38">
              <w:t>dures to verify correct functioning of gaseous fire-suppression system according to manufacturer and Australian Standard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Perform measurements and calculations to verify integrity of enclosure protection, including agent retention time,</w:t>
            </w:r>
            <w:r w:rsidRPr="00F47E38">
              <w:t xml:space="preserve"> agent loss and total leakage area.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Record test results and assign pass or fail according to the Australian Standard for the installed gaseous fire-suppression system.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Reinstate gaseous fire-suppression system and check to confirm it is fully operational according to manufacturer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Complete service records and report outstanding defects and recommended rectifications according to Australian Standards, regulatory and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Check tools and equipment for faults, wear or damage and rectify or report problems acco</w:t>
            </w:r>
            <w:r w:rsidRPr="00F47E38">
              <w:t>rding to workplace requirements.</w:t>
            </w:r>
          </w:p>
        </w:tc>
      </w:tr>
      <w:tr w:rsidTr="00F4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38">
            <w:pPr>
              <w:pStyle w:val="BodyText"/>
              <w:rPr>
                <w:lang w:val="en-NZ"/>
              </w:rPr>
            </w:pPr>
            <w:r w:rsidRPr="00F47E3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38" w:rsidP="00F47E38">
            <w:pPr>
              <w:pStyle w:val="BodyText"/>
            </w:pPr>
            <w:r w:rsidRPr="00F47E38">
              <w:t>Leave client premises in a clean and tidy condition.</w:t>
            </w:r>
          </w:p>
        </w:tc>
      </w:tr>
    </w:tbl>
    <w:p w:rsidR="00000000" w:rsidRPr="00F47E38" w:rsidP="00F47E38">
      <w:pPr>
        <w:pStyle w:val="BodyText"/>
      </w:pPr>
    </w:p>
    <w:p w:rsidR="00000000" w:rsidRPr="00F47E38" w:rsidP="00F47E38">
      <w:pPr>
        <w:pStyle w:val="AllowPageBreak"/>
      </w:pPr>
    </w:p>
    <w:p w:rsidR="00000000" w:rsidRPr="00F47E38" w:rsidP="00F47E38">
      <w:pPr>
        <w:pStyle w:val="Heading1"/>
      </w:pPr>
      <w:bookmarkStart w:id="6" w:name="O_1163695"/>
      <w:bookmarkEnd w:id="6"/>
      <w:r w:rsidRPr="00F47E38">
        <w:t>Foundation Skills</w:t>
      </w:r>
    </w:p>
    <w:p w:rsidR="00000000" w:rsidRPr="00F47E38" w:rsidP="008C15E7">
      <w:pPr>
        <w:pStyle w:val="BodyText"/>
      </w:pPr>
      <w:r w:rsidRPr="00F47E38">
        <w:t>Foundation skills essential to performance are explicit in the performance criteria of this unit of competency.</w:t>
      </w:r>
    </w:p>
    <w:p w:rsidR="00000000" w:rsidRPr="00F47E38" w:rsidP="00F47E38">
      <w:pPr>
        <w:pStyle w:val="Heading1"/>
      </w:pPr>
      <w:bookmarkStart w:id="7" w:name="O_1163694"/>
      <w:bookmarkEnd w:id="7"/>
      <w:r w:rsidRPr="00F47E38">
        <w:t>Unit Mapping Information</w:t>
      </w:r>
    </w:p>
    <w:p w:rsidR="00000000" w:rsidRPr="00F47E38" w:rsidP="008C15E7">
      <w:pPr>
        <w:pStyle w:val="BodyText"/>
      </w:pPr>
      <w:r w:rsidRPr="00F47E38">
        <w:t>Supersedes and is equivalent to CPPFES3032A Conduct enclosure integrity testing.</w:t>
      </w:r>
    </w:p>
    <w:p w:rsidR="00000000" w:rsidRPr="00F47E38" w:rsidP="00F47E38">
      <w:pPr>
        <w:pStyle w:val="Heading1"/>
      </w:pPr>
      <w:bookmarkStart w:id="8" w:name="O_1163687"/>
      <w:bookmarkEnd w:id="8"/>
      <w:r w:rsidRPr="00F47E38">
        <w:t>Links</w:t>
      </w:r>
    </w:p>
    <w:p w:rsidR="00000000" w:rsidRPr="00F47E38" w:rsidP="008C15E7">
      <w:pPr>
        <w:pStyle w:val="BodyText"/>
      </w:pPr>
      <w:r w:rsidRPr="00F47E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613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7E38" w:rsidP="00F47E38"/>
    <w:sectPr w:rsidSect="00F47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8" w:rsidRPr="008C15E7" w:rsidP="008C1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E7" w:rsidP="00F47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5E7" w:rsidP="00F47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15E7" w:rsidP="00F47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38" w:rsidRPr="008C15E7" w:rsidP="008C1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E7" w:rsidRPr="002D2AF8" w:rsidP="00F47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CPPFES3032 Conduct enclosure integrity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15E7" w:rsidP="00F47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38"/>
  </w:style>
  <w:style w:type="character" w:customStyle="1" w:styleId="Heading1Char">
    <w:name w:val="Heading 1 Char"/>
    <w:basedOn w:val="DefaultParagraphFont"/>
    <w:link w:val="Heading1"/>
    <w:rsid w:val="00F47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3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47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E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7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E38"/>
    <w:rPr>
      <w:b/>
      <w:spacing w:val="0"/>
    </w:rPr>
  </w:style>
  <w:style w:type="paragraph" w:customStyle="1" w:styleId="SuperTitle">
    <w:name w:val="SuperTitle"/>
    <w:basedOn w:val="Title"/>
    <w:rsid w:val="00F47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E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E38"/>
    <w:rPr>
      <w:i/>
    </w:rPr>
  </w:style>
  <w:style w:type="paragraph" w:styleId="Caption">
    <w:name w:val="caption"/>
    <w:basedOn w:val="BodyText"/>
    <w:next w:val="Normal"/>
    <w:qFormat/>
    <w:rsid w:val="00F47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38"/>
  </w:style>
  <w:style w:type="paragraph" w:styleId="TableofFigures">
    <w:name w:val="table of figures"/>
    <w:basedOn w:val="Normal"/>
    <w:next w:val="Normal"/>
    <w:semiHidden/>
    <w:rsid w:val="00F47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7E38"/>
    <w:rPr>
      <w:rFonts w:ascii="Wingdings" w:hAnsi="Wingdings"/>
    </w:rPr>
  </w:style>
  <w:style w:type="paragraph" w:customStyle="1" w:styleId="TableHeading">
    <w:name w:val="Table Heading"/>
    <w:basedOn w:val="HeadingBase"/>
    <w:rsid w:val="00F47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38"/>
    <w:rPr>
      <w:color w:val="0033CC"/>
      <w:u w:val="none"/>
    </w:rPr>
  </w:style>
  <w:style w:type="paragraph" w:customStyle="1" w:styleId="BodyTextRight">
    <w:name w:val="Body Text Right"/>
    <w:basedOn w:val="BodyText"/>
    <w:rsid w:val="00F47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38"/>
    <w:rPr>
      <w:sz w:val="32"/>
    </w:rPr>
  </w:style>
  <w:style w:type="paragraph" w:customStyle="1" w:styleId="HeadingProcedure">
    <w:name w:val="Heading Procedure"/>
    <w:basedOn w:val="HeadingBase"/>
    <w:next w:val="Normal"/>
    <w:rsid w:val="00F47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38"/>
    <w:pPr>
      <w:spacing w:before="60" w:after="60"/>
    </w:pPr>
  </w:style>
  <w:style w:type="paragraph" w:styleId="ListContinue">
    <w:name w:val="List Continue"/>
    <w:basedOn w:val="List"/>
    <w:rsid w:val="00F47E38"/>
    <w:pPr>
      <w:ind w:firstLine="0"/>
    </w:pPr>
  </w:style>
  <w:style w:type="paragraph" w:customStyle="1" w:styleId="ListNote">
    <w:name w:val="List Note"/>
    <w:basedOn w:val="List"/>
    <w:rsid w:val="00F47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38"/>
    <w:rPr>
      <w:rFonts w:ascii="Courier New" w:hAnsi="Courier New"/>
    </w:rPr>
  </w:style>
  <w:style w:type="paragraph" w:customStyle="1" w:styleId="NoteBullet">
    <w:name w:val="Note Bullet"/>
    <w:basedOn w:val="Note"/>
    <w:rsid w:val="00F47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7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38"/>
    <w:rPr>
      <w:b/>
      <w:smallCaps/>
    </w:rPr>
  </w:style>
  <w:style w:type="paragraph" w:customStyle="1" w:styleId="TableListNumber">
    <w:name w:val="Table List Number"/>
    <w:basedOn w:val="ListNumber"/>
    <w:rsid w:val="00F47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38"/>
    <w:pPr>
      <w:numPr>
        <w:numId w:val="7"/>
      </w:numPr>
    </w:pPr>
  </w:style>
  <w:style w:type="paragraph" w:customStyle="1" w:styleId="ListAlpha2">
    <w:name w:val="List Alpha 2"/>
    <w:basedOn w:val="List2"/>
    <w:rsid w:val="00F47E38"/>
    <w:pPr>
      <w:numPr>
        <w:numId w:val="6"/>
      </w:numPr>
    </w:pPr>
  </w:style>
  <w:style w:type="paragraph" w:styleId="List2">
    <w:name w:val="List 2"/>
    <w:basedOn w:val="BodyText"/>
    <w:rsid w:val="00F47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7E38"/>
    <w:pPr>
      <w:numPr>
        <w:numId w:val="2"/>
      </w:numPr>
    </w:pPr>
  </w:style>
  <w:style w:type="paragraph" w:styleId="ListContinue2">
    <w:name w:val="List Continue 2"/>
    <w:basedOn w:val="List2"/>
    <w:rsid w:val="00F47E38"/>
    <w:pPr>
      <w:ind w:firstLine="0"/>
    </w:pPr>
  </w:style>
  <w:style w:type="paragraph" w:styleId="ListContinue3">
    <w:name w:val="List Continue 3"/>
    <w:basedOn w:val="List3"/>
    <w:rsid w:val="00F47E38"/>
    <w:pPr>
      <w:ind w:left="1021" w:firstLine="0"/>
    </w:pPr>
  </w:style>
  <w:style w:type="paragraph" w:styleId="ListContinue4">
    <w:name w:val="List Continue 4"/>
    <w:basedOn w:val="List4"/>
    <w:rsid w:val="00F47E38"/>
    <w:pPr>
      <w:ind w:firstLine="0"/>
    </w:pPr>
  </w:style>
  <w:style w:type="paragraph" w:styleId="ListContinue5">
    <w:name w:val="List Continue 5"/>
    <w:basedOn w:val="List5"/>
    <w:rsid w:val="00F47E38"/>
    <w:pPr>
      <w:ind w:firstLine="0"/>
    </w:pPr>
  </w:style>
  <w:style w:type="paragraph" w:styleId="ListNumber3">
    <w:name w:val="List Number 3"/>
    <w:basedOn w:val="List3"/>
    <w:rsid w:val="00F47E38"/>
    <w:pPr>
      <w:numPr>
        <w:numId w:val="3"/>
      </w:numPr>
    </w:pPr>
  </w:style>
  <w:style w:type="paragraph" w:styleId="ListNumber4">
    <w:name w:val="List Number 4"/>
    <w:basedOn w:val="List4"/>
    <w:rsid w:val="00F47E38"/>
    <w:pPr>
      <w:numPr>
        <w:numId w:val="4"/>
      </w:numPr>
    </w:pPr>
  </w:style>
  <w:style w:type="paragraph" w:styleId="ListNumber5">
    <w:name w:val="List Number 5"/>
    <w:basedOn w:val="List5"/>
    <w:rsid w:val="00F47E38"/>
    <w:pPr>
      <w:numPr>
        <w:numId w:val="5"/>
      </w:numPr>
    </w:pPr>
  </w:style>
  <w:style w:type="paragraph" w:styleId="BlockText">
    <w:name w:val="Block Text"/>
    <w:basedOn w:val="Normal"/>
    <w:rsid w:val="00F47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38"/>
    <w:rPr>
      <w:sz w:val="16"/>
      <w:vertAlign w:val="superscript"/>
    </w:rPr>
  </w:style>
  <w:style w:type="character" w:customStyle="1" w:styleId="Symbols">
    <w:name w:val="Symbols"/>
    <w:basedOn w:val="DefaultParagraphFont"/>
    <w:rsid w:val="00F47E38"/>
    <w:rPr>
      <w:rFonts w:ascii="Symbol" w:hAnsi="Symbol"/>
    </w:rPr>
  </w:style>
  <w:style w:type="character" w:customStyle="1" w:styleId="MenuOptions">
    <w:name w:val="Menu Options"/>
    <w:basedOn w:val="DefaultParagraphFont"/>
    <w:rsid w:val="00F47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38"/>
    <w:rPr>
      <w:b/>
    </w:rPr>
  </w:style>
  <w:style w:type="character" w:customStyle="1" w:styleId="Underlined">
    <w:name w:val="Underlined"/>
    <w:basedOn w:val="DefaultParagraphFont"/>
    <w:rsid w:val="00F47E38"/>
    <w:rPr>
      <w:u w:val="single"/>
    </w:rPr>
  </w:style>
  <w:style w:type="paragraph" w:customStyle="1" w:styleId="TableBodyTextRight">
    <w:name w:val="Table Body Text Right"/>
    <w:basedOn w:val="TableBodyText"/>
    <w:rsid w:val="00F47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38"/>
    <w:rPr>
      <w:sz w:val="18"/>
    </w:rPr>
  </w:style>
  <w:style w:type="paragraph" w:customStyle="1" w:styleId="BodySmallRight">
    <w:name w:val="Body Small Right"/>
    <w:basedOn w:val="BodyTextRight"/>
    <w:rsid w:val="00F47E38"/>
    <w:rPr>
      <w:sz w:val="18"/>
      <w:szCs w:val="18"/>
    </w:rPr>
  </w:style>
  <w:style w:type="paragraph" w:customStyle="1" w:styleId="MarginEdition">
    <w:name w:val="Margin Edition"/>
    <w:basedOn w:val="MarginNote"/>
    <w:rsid w:val="00F47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38"/>
    <w:rPr>
      <w:sz w:val="2"/>
      <w:szCs w:val="2"/>
    </w:rPr>
  </w:style>
  <w:style w:type="character" w:customStyle="1" w:styleId="Small">
    <w:name w:val="Small"/>
    <w:basedOn w:val="DefaultParagraphFont"/>
    <w:rsid w:val="00F47E38"/>
    <w:rPr>
      <w:sz w:val="16"/>
    </w:rPr>
  </w:style>
  <w:style w:type="paragraph" w:customStyle="1" w:styleId="WideTable">
    <w:name w:val="Wide Table"/>
    <w:basedOn w:val="Normal"/>
    <w:rsid w:val="00F47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38"/>
  </w:style>
  <w:style w:type="paragraph" w:styleId="Quote">
    <w:name w:val="Quote"/>
    <w:basedOn w:val="Heading1"/>
    <w:link w:val="QuoteChar"/>
    <w:qFormat/>
    <w:rsid w:val="00F47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38"/>
    <w:pPr>
      <w:pageBreakBefore/>
    </w:pPr>
  </w:style>
  <w:style w:type="paragraph" w:customStyle="1" w:styleId="Border">
    <w:name w:val="Border"/>
    <w:basedOn w:val="Normal"/>
    <w:qFormat/>
    <w:rsid w:val="00F47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38"/>
    <w:rPr>
      <w:u w:val="single"/>
    </w:rPr>
  </w:style>
  <w:style w:type="character" w:customStyle="1" w:styleId="BoldandItalics">
    <w:name w:val="Bold and Italics"/>
    <w:qFormat/>
    <w:rsid w:val="00F47E38"/>
    <w:rPr>
      <w:b/>
      <w:i/>
      <w:u w:val="none"/>
    </w:rPr>
  </w:style>
  <w:style w:type="paragraph" w:styleId="BalloonText">
    <w:name w:val="Balloon Text"/>
    <w:basedOn w:val="Normal"/>
    <w:link w:val="BalloonTextChar"/>
    <w:rsid w:val="00F47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38"/>
    <w:pPr>
      <w:spacing w:before="0" w:after="0"/>
    </w:pPr>
  </w:style>
  <w:style w:type="paragraph" w:customStyle="1" w:styleId="BodyTextBold">
    <w:name w:val="Body Text Bold"/>
    <w:basedOn w:val="BodyText"/>
    <w:qFormat/>
    <w:rsid w:val="00F47E38"/>
    <w:rPr>
      <w:b/>
    </w:rPr>
  </w:style>
  <w:style w:type="character" w:styleId="Hyperlink">
    <w:name w:val="Hyperlink"/>
    <w:basedOn w:val="DefaultParagraphFont"/>
    <w:uiPriority w:val="99"/>
    <w:unhideWhenUsed/>
    <w:rsid w:val="008C1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4230</Characters>
  <Application>Microsoft Office Word</Application>
  <DocSecurity>0</DocSecurity>
  <Lines>176</Lines>
  <Paragraphs>83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CPPFES3032 Conduct enclosure integrity testing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