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3F2" w:rsidP="004D43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CPPFES3024 Inspect and maintain portable foam-generating equipment</w:t>
      </w:r>
      <w:r>
        <w:fldChar w:fldCharType="end"/>
      </w:r>
    </w:p>
    <w:p w:rsidR="004D43F2" w:rsidP="004D43F2">
      <w:pPr>
        <w:pStyle w:val="Version"/>
        <w:sectPr w:rsidSect="00F91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4C3" w:rsidP="00F914C3">
      <w:pPr>
        <w:pStyle w:val="SuperHeading"/>
      </w:pPr>
      <w:r w:rsidRPr="00F914C3">
        <w:t>CPPFES3024 Inspect and maintain portable foam-generating equipment</w:t>
      </w:r>
    </w:p>
    <w:p w:rsidR="00000000" w:rsidRPr="00F914C3" w:rsidP="00F914C3">
      <w:pPr>
        <w:pStyle w:val="Heading1"/>
      </w:pPr>
      <w:bookmarkStart w:id="1" w:name="O_1163676"/>
      <w:bookmarkEnd w:id="1"/>
      <w:r w:rsidRPr="00F914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4C3" w:rsidP="00F914C3">
            <w:pPr>
              <w:pStyle w:val="BodyText"/>
            </w:pPr>
            <w:r w:rsidRPr="00F914C3">
              <w:t>This version first released with CPP Property Services Training Package Release 13.0.</w:t>
            </w:r>
          </w:p>
          <w:p w:rsidR="00000000" w:rsidRPr="00F914C3" w:rsidP="00F914C3">
            <w:pPr>
              <w:pStyle w:val="BodyText"/>
            </w:pPr>
            <w:r w:rsidRPr="00F914C3">
              <w:t>Supersedes and is equivalent to CPPFES3024A Inspect and maintain portable foam-generating equipment.  Unit updated to meet the Standards for Training Packages 2012.</w:t>
            </w:r>
          </w:p>
        </w:tc>
      </w:tr>
    </w:tbl>
    <w:p w:rsidR="00000000" w:rsidRPr="00F914C3" w:rsidP="00F914C3">
      <w:pPr>
        <w:pStyle w:val="BodyText"/>
      </w:pPr>
    </w:p>
    <w:p w:rsidR="00000000" w:rsidRPr="00F914C3" w:rsidP="00F914C3">
      <w:pPr>
        <w:pStyle w:val="AllowPageBreak"/>
      </w:pPr>
    </w:p>
    <w:p w:rsidR="00000000" w:rsidRPr="00F914C3" w:rsidP="00F914C3">
      <w:pPr>
        <w:pStyle w:val="Heading1"/>
      </w:pPr>
      <w:bookmarkStart w:id="2" w:name="O_1163682"/>
      <w:bookmarkEnd w:id="2"/>
      <w:r w:rsidRPr="00F914C3">
        <w:t>Application</w:t>
      </w:r>
    </w:p>
    <w:p w:rsidR="00000000" w:rsidRPr="00F914C3" w:rsidP="004D43F2">
      <w:pPr>
        <w:pStyle w:val="BodyText"/>
      </w:pPr>
      <w:r w:rsidRPr="00F914C3">
        <w:t>This unit of competency specifies the skills and knowledge</w:t>
      </w:r>
      <w:r w:rsidRPr="00F914C3">
        <w:t xml:space="preserve"> required to inspect and maintain a range of foam-generating equipment and hose reel foam units. It includes hose reel foam unit installations. Service activities are conducted in accordance with relevant Australian Standards and the National Construction </w:t>
      </w:r>
      <w:r w:rsidRPr="00F914C3">
        <w:t>Code (NCC).</w:t>
      </w:r>
    </w:p>
    <w:p w:rsidR="00000000" w:rsidRPr="00F914C3" w:rsidP="004D43F2">
      <w:pPr>
        <w:pStyle w:val="BodyText"/>
      </w:pPr>
      <w:r w:rsidRPr="00F914C3">
        <w:t>The unit does not cover any installation, maintenance, replacement or repair functions that are restricted to licensed trades or occupations.</w:t>
      </w:r>
    </w:p>
    <w:p w:rsidR="00000000" w:rsidRPr="00F914C3" w:rsidP="004D43F2">
      <w:pPr>
        <w:pStyle w:val="BodyText"/>
      </w:pPr>
      <w:r w:rsidRPr="00F914C3">
        <w:t>A person who has achieved this unit of competency would be expected to take responsibility for organis</w:t>
      </w:r>
      <w:r w:rsidRPr="00F914C3">
        <w:t>ing and completing these tasks with a high degree of self-direction.</w:t>
      </w:r>
    </w:p>
    <w:p w:rsidR="00000000" w:rsidRPr="00F914C3" w:rsidP="004D43F2">
      <w:pPr>
        <w:pStyle w:val="BodyText"/>
      </w:pPr>
      <w:r w:rsidRPr="00F914C3">
        <w:t>Licensing, legislative, regulatory or certification requirements apply to this unit of competency in some states and territories. For further information, check with the relevant regulato</w:t>
      </w:r>
      <w:r w:rsidRPr="00F914C3">
        <w:t>ry authority.</w:t>
      </w:r>
    </w:p>
    <w:p w:rsidR="00000000" w:rsidRPr="00F914C3" w:rsidP="00F914C3">
      <w:pPr>
        <w:pStyle w:val="Heading1"/>
      </w:pPr>
      <w:bookmarkStart w:id="3" w:name="O_1163681"/>
      <w:bookmarkEnd w:id="3"/>
      <w:r w:rsidRPr="00F914C3">
        <w:t>Pre-requisite Unit</w:t>
      </w:r>
    </w:p>
    <w:p w:rsidR="00000000" w:rsidRPr="00F914C3" w:rsidP="004D43F2">
      <w:pPr>
        <w:pStyle w:val="BodyText"/>
      </w:pPr>
      <w:r w:rsidRPr="00F914C3">
        <w:t>Nil.</w:t>
      </w:r>
    </w:p>
    <w:p w:rsidR="00000000" w:rsidRPr="00F914C3" w:rsidP="00F914C3">
      <w:pPr>
        <w:pStyle w:val="Heading1"/>
      </w:pPr>
      <w:bookmarkStart w:id="4" w:name="O_1163680"/>
      <w:bookmarkEnd w:id="4"/>
      <w:r w:rsidRPr="00F914C3">
        <w:t>Unit Sector</w:t>
      </w:r>
    </w:p>
    <w:p w:rsidR="00000000" w:rsidRPr="00F914C3" w:rsidP="004D43F2">
      <w:pPr>
        <w:pStyle w:val="BodyText"/>
      </w:pPr>
      <w:r w:rsidRPr="00F914C3">
        <w:t>Fire Protection Inspection and Testing</w:t>
      </w:r>
    </w:p>
    <w:p w:rsidR="00000000" w:rsidRPr="00F914C3" w:rsidP="00F914C3">
      <w:pPr>
        <w:pStyle w:val="Heading1"/>
      </w:pPr>
      <w:bookmarkStart w:id="5" w:name="O_1163679"/>
      <w:bookmarkEnd w:id="5"/>
      <w:r w:rsidRPr="00F914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Performance criteria describe what needs to be done to demonstrate achievement of the element.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 xml:space="preserve">Plan and prepare for </w:t>
            </w:r>
            <w:r w:rsidRPr="00F914C3">
              <w:t>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 xml:space="preserve">Interpret work instructions to clarify types of foam-generating equipment and hose reel foam units to </w:t>
            </w:r>
            <w:r w:rsidRPr="00F914C3">
              <w:t>be serviced</w:t>
            </w:r>
            <w:r w:rsidRPr="00F914C3">
              <w:t>, service timeframes and equipment locations.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Discuss planned service procedures with relevant persons to clarify client needs and expectations.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Plan work activities to comply with relevant Australian Standards, NCC, regulatory, work health and safety (WHS) and workplace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Identify potential and actual breaches of rules and regulations associated with work instructions and take r</w:t>
            </w:r>
            <w:r w:rsidRPr="00F914C3">
              <w:t>equired action to ensure compliance according to regulatory and workplace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Select and use required tools and equipment, including personal protective equipment (PPE).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Arrange access to worksite and communicate with responsible en</w:t>
            </w:r>
            <w:r w:rsidRPr="00F914C3">
              <w:t>tity and affected persons to advise duration and impact of planned service procedures and to ensure alternative safety arrangements are implemented.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Identify and prepare to control hazards in the work area according to workplace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Inspect, install and maintain hose reel foam units.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Inspect hose reel foam unit and installation area to confirm compliance with the relevant Australian Standard and NCC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Install hose reel foam unit according to manufacturer, regulatory and workplace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Maintain hose reel foam unit according to relevant Australian Standard and manufacturer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Inspect and maintain portable foam-generating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Collect foam concentrate samples from concentrate container to send to an approved test laboratory.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Inspect foam-generating equipment to identify faults or defects according to manufacture</w:t>
            </w:r>
            <w:r w:rsidRPr="00F914C3">
              <w:t>r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Maintain foam-generating equipment according to manufacturer and workplace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Report, repair or replace defective equipment according to manufacturer and workplace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Finalise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Complete service records and report outstanding defects, non-compliances and recommended rectifications according to Australian Standards, regulatory and workplace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Check tools and equipment for faults, wear or damage and rectify or</w:t>
            </w:r>
            <w:r w:rsidRPr="00F914C3">
              <w:t xml:space="preserve"> report problems according to workplace requirements.</w:t>
            </w:r>
          </w:p>
        </w:tc>
      </w:tr>
      <w:tr w:rsidTr="00F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4C3">
            <w:pPr>
              <w:pStyle w:val="BodyText"/>
              <w:rPr>
                <w:lang w:val="en-NZ"/>
              </w:rPr>
            </w:pPr>
            <w:r w:rsidRPr="00F914C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4C3" w:rsidP="00F914C3">
            <w:pPr>
              <w:pStyle w:val="BodyText"/>
            </w:pPr>
            <w:r w:rsidRPr="00F914C3">
              <w:t>Leave client premises in a clean and tidy condition.</w:t>
            </w:r>
          </w:p>
        </w:tc>
      </w:tr>
    </w:tbl>
    <w:p w:rsidR="00000000" w:rsidRPr="00F914C3" w:rsidP="00F914C3">
      <w:pPr>
        <w:pStyle w:val="BodyText"/>
      </w:pPr>
    </w:p>
    <w:p w:rsidR="00000000" w:rsidRPr="00F914C3" w:rsidP="00F914C3">
      <w:pPr>
        <w:pStyle w:val="AllowPageBreak"/>
      </w:pPr>
    </w:p>
    <w:p w:rsidR="00000000" w:rsidRPr="00F914C3" w:rsidP="00F914C3">
      <w:pPr>
        <w:pStyle w:val="Heading1"/>
      </w:pPr>
      <w:bookmarkStart w:id="6" w:name="O_1163678"/>
      <w:bookmarkEnd w:id="6"/>
      <w:r w:rsidRPr="00F914C3">
        <w:t>Foundation Skills</w:t>
      </w:r>
    </w:p>
    <w:p w:rsidR="00000000" w:rsidRPr="00F914C3" w:rsidP="004D43F2">
      <w:pPr>
        <w:pStyle w:val="BodyText"/>
      </w:pPr>
      <w:r w:rsidRPr="00F914C3">
        <w:t>Foundation skills essential to performance are explicit in the performance criteria of this unit of competency.</w:t>
      </w:r>
    </w:p>
    <w:p w:rsidR="00000000" w:rsidRPr="00F914C3" w:rsidP="00F914C3">
      <w:pPr>
        <w:pStyle w:val="Heading1"/>
      </w:pPr>
      <w:bookmarkStart w:id="7" w:name="O_1163677"/>
      <w:bookmarkEnd w:id="7"/>
      <w:r w:rsidRPr="00F914C3">
        <w:t>Unit Mapping Information</w:t>
      </w:r>
    </w:p>
    <w:p w:rsidR="00000000" w:rsidRPr="00F914C3" w:rsidP="004D43F2">
      <w:pPr>
        <w:pStyle w:val="BodyText"/>
      </w:pPr>
      <w:r w:rsidRPr="00F914C3">
        <w:t>Supersedes and is equivalent to CPPFES3024A Inspect and maintain portable foam-generating equipment.</w:t>
      </w:r>
    </w:p>
    <w:p w:rsidR="00000000" w:rsidRPr="00F914C3" w:rsidP="00F914C3">
      <w:pPr>
        <w:pStyle w:val="Heading1"/>
      </w:pPr>
      <w:bookmarkStart w:id="8" w:name="O_1163670"/>
      <w:bookmarkEnd w:id="8"/>
      <w:r w:rsidRPr="00F914C3">
        <w:t>Links</w:t>
      </w:r>
    </w:p>
    <w:p w:rsidR="00000000" w:rsidRPr="00F914C3" w:rsidP="004D43F2">
      <w:pPr>
        <w:pStyle w:val="BodyText"/>
      </w:pPr>
      <w:r w:rsidRPr="00F914C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3503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914C3" w:rsidP="00F914C3"/>
    <w:sectPr w:rsidSect="00F91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4C3" w:rsidRPr="004D43F2" w:rsidP="004D43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3F2" w:rsidP="00F91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43F2" w:rsidP="00F91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D43F2" w:rsidP="00F91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3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4C3" w:rsidRPr="004D43F2" w:rsidP="004D43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3F2" w:rsidRPr="002D2AF8" w:rsidP="00F91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CPPFES3024 Inspect and maintain portable foam-generating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D43F2" w:rsidP="00F91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4C3"/>
  </w:style>
  <w:style w:type="character" w:customStyle="1" w:styleId="Heading1Char">
    <w:name w:val="Heading 1 Char"/>
    <w:basedOn w:val="DefaultParagraphFont"/>
    <w:link w:val="Heading1"/>
    <w:rsid w:val="00F91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4C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91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4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4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1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4C3"/>
    <w:rPr>
      <w:b/>
      <w:spacing w:val="0"/>
    </w:rPr>
  </w:style>
  <w:style w:type="paragraph" w:customStyle="1" w:styleId="SuperTitle">
    <w:name w:val="SuperTitle"/>
    <w:basedOn w:val="Title"/>
    <w:rsid w:val="00F91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4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4C3"/>
    <w:rPr>
      <w:i/>
    </w:rPr>
  </w:style>
  <w:style w:type="paragraph" w:styleId="Caption">
    <w:name w:val="caption"/>
    <w:basedOn w:val="BodyText"/>
    <w:next w:val="Normal"/>
    <w:qFormat/>
    <w:rsid w:val="00F91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4C3"/>
  </w:style>
  <w:style w:type="paragraph" w:styleId="TableofFigures">
    <w:name w:val="table of figures"/>
    <w:basedOn w:val="Normal"/>
    <w:next w:val="Normal"/>
    <w:semiHidden/>
    <w:rsid w:val="00F91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4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14C3"/>
    <w:rPr>
      <w:rFonts w:ascii="Wingdings" w:hAnsi="Wingdings"/>
    </w:rPr>
  </w:style>
  <w:style w:type="paragraph" w:customStyle="1" w:styleId="TableHeading">
    <w:name w:val="Table Heading"/>
    <w:basedOn w:val="HeadingBase"/>
    <w:rsid w:val="00F91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4C3"/>
    <w:rPr>
      <w:color w:val="0033CC"/>
      <w:u w:val="none"/>
    </w:rPr>
  </w:style>
  <w:style w:type="paragraph" w:customStyle="1" w:styleId="BodyTextRight">
    <w:name w:val="Body Text Right"/>
    <w:basedOn w:val="BodyText"/>
    <w:rsid w:val="00F91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4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4C3"/>
    <w:rPr>
      <w:sz w:val="32"/>
    </w:rPr>
  </w:style>
  <w:style w:type="paragraph" w:customStyle="1" w:styleId="HeadingProcedure">
    <w:name w:val="Heading Procedure"/>
    <w:basedOn w:val="HeadingBase"/>
    <w:next w:val="Normal"/>
    <w:rsid w:val="00F91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4C3"/>
    <w:pPr>
      <w:spacing w:before="60" w:after="60"/>
    </w:pPr>
  </w:style>
  <w:style w:type="paragraph" w:styleId="ListContinue">
    <w:name w:val="List Continue"/>
    <w:basedOn w:val="List"/>
    <w:rsid w:val="00F914C3"/>
    <w:pPr>
      <w:ind w:firstLine="0"/>
    </w:pPr>
  </w:style>
  <w:style w:type="paragraph" w:customStyle="1" w:styleId="ListNote">
    <w:name w:val="List Note"/>
    <w:basedOn w:val="List"/>
    <w:rsid w:val="00F91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4C3"/>
    <w:rPr>
      <w:rFonts w:ascii="Courier New" w:hAnsi="Courier New"/>
    </w:rPr>
  </w:style>
  <w:style w:type="paragraph" w:customStyle="1" w:styleId="NoteBullet">
    <w:name w:val="Note Bullet"/>
    <w:basedOn w:val="Note"/>
    <w:rsid w:val="00F91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4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1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4C3"/>
    <w:rPr>
      <w:b/>
      <w:smallCaps/>
    </w:rPr>
  </w:style>
  <w:style w:type="paragraph" w:customStyle="1" w:styleId="TableListNumber">
    <w:name w:val="Table List Number"/>
    <w:basedOn w:val="ListNumber"/>
    <w:rsid w:val="00F91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4C3"/>
    <w:pPr>
      <w:numPr>
        <w:numId w:val="7"/>
      </w:numPr>
    </w:pPr>
  </w:style>
  <w:style w:type="paragraph" w:customStyle="1" w:styleId="ListAlpha2">
    <w:name w:val="List Alpha 2"/>
    <w:basedOn w:val="List2"/>
    <w:rsid w:val="00F914C3"/>
    <w:pPr>
      <w:numPr>
        <w:numId w:val="6"/>
      </w:numPr>
    </w:pPr>
  </w:style>
  <w:style w:type="paragraph" w:styleId="List2">
    <w:name w:val="List 2"/>
    <w:basedOn w:val="BodyText"/>
    <w:rsid w:val="00F91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4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4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14C3"/>
    <w:pPr>
      <w:numPr>
        <w:numId w:val="2"/>
      </w:numPr>
    </w:pPr>
  </w:style>
  <w:style w:type="paragraph" w:styleId="ListContinue2">
    <w:name w:val="List Continue 2"/>
    <w:basedOn w:val="List2"/>
    <w:rsid w:val="00F914C3"/>
    <w:pPr>
      <w:ind w:firstLine="0"/>
    </w:pPr>
  </w:style>
  <w:style w:type="paragraph" w:styleId="ListContinue3">
    <w:name w:val="List Continue 3"/>
    <w:basedOn w:val="List3"/>
    <w:rsid w:val="00F914C3"/>
    <w:pPr>
      <w:ind w:left="1021" w:firstLine="0"/>
    </w:pPr>
  </w:style>
  <w:style w:type="paragraph" w:styleId="ListContinue4">
    <w:name w:val="List Continue 4"/>
    <w:basedOn w:val="List4"/>
    <w:rsid w:val="00F914C3"/>
    <w:pPr>
      <w:ind w:firstLine="0"/>
    </w:pPr>
  </w:style>
  <w:style w:type="paragraph" w:styleId="ListContinue5">
    <w:name w:val="List Continue 5"/>
    <w:basedOn w:val="List5"/>
    <w:rsid w:val="00F914C3"/>
    <w:pPr>
      <w:ind w:firstLine="0"/>
    </w:pPr>
  </w:style>
  <w:style w:type="paragraph" w:styleId="ListNumber3">
    <w:name w:val="List Number 3"/>
    <w:basedOn w:val="List3"/>
    <w:rsid w:val="00F914C3"/>
    <w:pPr>
      <w:numPr>
        <w:numId w:val="3"/>
      </w:numPr>
    </w:pPr>
  </w:style>
  <w:style w:type="paragraph" w:styleId="ListNumber4">
    <w:name w:val="List Number 4"/>
    <w:basedOn w:val="List4"/>
    <w:rsid w:val="00F914C3"/>
    <w:pPr>
      <w:numPr>
        <w:numId w:val="4"/>
      </w:numPr>
    </w:pPr>
  </w:style>
  <w:style w:type="paragraph" w:styleId="ListNumber5">
    <w:name w:val="List Number 5"/>
    <w:basedOn w:val="List5"/>
    <w:rsid w:val="00F914C3"/>
    <w:pPr>
      <w:numPr>
        <w:numId w:val="5"/>
      </w:numPr>
    </w:pPr>
  </w:style>
  <w:style w:type="paragraph" w:styleId="BlockText">
    <w:name w:val="Block Text"/>
    <w:basedOn w:val="Normal"/>
    <w:rsid w:val="00F91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4C3"/>
    <w:rPr>
      <w:sz w:val="16"/>
      <w:vertAlign w:val="superscript"/>
    </w:rPr>
  </w:style>
  <w:style w:type="character" w:customStyle="1" w:styleId="Symbols">
    <w:name w:val="Symbols"/>
    <w:basedOn w:val="DefaultParagraphFont"/>
    <w:rsid w:val="00F914C3"/>
    <w:rPr>
      <w:rFonts w:ascii="Symbol" w:hAnsi="Symbol"/>
    </w:rPr>
  </w:style>
  <w:style w:type="character" w:customStyle="1" w:styleId="MenuOptions">
    <w:name w:val="Menu Options"/>
    <w:basedOn w:val="DefaultParagraphFont"/>
    <w:rsid w:val="00F91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4C3"/>
    <w:rPr>
      <w:b/>
    </w:rPr>
  </w:style>
  <w:style w:type="character" w:customStyle="1" w:styleId="Underlined">
    <w:name w:val="Underlined"/>
    <w:basedOn w:val="DefaultParagraphFont"/>
    <w:rsid w:val="00F914C3"/>
    <w:rPr>
      <w:u w:val="single"/>
    </w:rPr>
  </w:style>
  <w:style w:type="paragraph" w:customStyle="1" w:styleId="TableBodyTextRight">
    <w:name w:val="Table Body Text Right"/>
    <w:basedOn w:val="TableBodyText"/>
    <w:rsid w:val="00F91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4C3"/>
    <w:rPr>
      <w:sz w:val="18"/>
    </w:rPr>
  </w:style>
  <w:style w:type="paragraph" w:customStyle="1" w:styleId="BodySmallRight">
    <w:name w:val="Body Small Right"/>
    <w:basedOn w:val="BodyTextRight"/>
    <w:rsid w:val="00F914C3"/>
    <w:rPr>
      <w:sz w:val="18"/>
      <w:szCs w:val="18"/>
    </w:rPr>
  </w:style>
  <w:style w:type="paragraph" w:customStyle="1" w:styleId="MarginEdition">
    <w:name w:val="Margin Edition"/>
    <w:basedOn w:val="MarginNote"/>
    <w:rsid w:val="00F91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4C3"/>
    <w:rPr>
      <w:sz w:val="2"/>
      <w:szCs w:val="2"/>
    </w:rPr>
  </w:style>
  <w:style w:type="character" w:customStyle="1" w:styleId="Small">
    <w:name w:val="Small"/>
    <w:basedOn w:val="DefaultParagraphFont"/>
    <w:rsid w:val="00F914C3"/>
    <w:rPr>
      <w:sz w:val="16"/>
    </w:rPr>
  </w:style>
  <w:style w:type="paragraph" w:customStyle="1" w:styleId="WideTable">
    <w:name w:val="Wide Table"/>
    <w:basedOn w:val="Normal"/>
    <w:rsid w:val="00F91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4C3"/>
  </w:style>
  <w:style w:type="paragraph" w:styleId="Quote">
    <w:name w:val="Quote"/>
    <w:basedOn w:val="Heading1"/>
    <w:link w:val="QuoteChar"/>
    <w:qFormat/>
    <w:rsid w:val="00F91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4C3"/>
    <w:pPr>
      <w:pageBreakBefore/>
    </w:pPr>
  </w:style>
  <w:style w:type="paragraph" w:customStyle="1" w:styleId="Border">
    <w:name w:val="Border"/>
    <w:basedOn w:val="Normal"/>
    <w:qFormat/>
    <w:rsid w:val="00F91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4C3"/>
    <w:rPr>
      <w:u w:val="single"/>
    </w:rPr>
  </w:style>
  <w:style w:type="character" w:customStyle="1" w:styleId="BoldandItalics">
    <w:name w:val="Bold and Italics"/>
    <w:qFormat/>
    <w:rsid w:val="00F914C3"/>
    <w:rPr>
      <w:b/>
      <w:i/>
      <w:u w:val="none"/>
    </w:rPr>
  </w:style>
  <w:style w:type="paragraph" w:styleId="BalloonText">
    <w:name w:val="Balloon Text"/>
    <w:basedOn w:val="Normal"/>
    <w:link w:val="BalloonTextChar"/>
    <w:rsid w:val="00F91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4C3"/>
    <w:pPr>
      <w:spacing w:before="0" w:after="0"/>
    </w:pPr>
  </w:style>
  <w:style w:type="paragraph" w:customStyle="1" w:styleId="BodyTextBold">
    <w:name w:val="Body Text Bold"/>
    <w:basedOn w:val="BodyText"/>
    <w:qFormat/>
    <w:rsid w:val="00F914C3"/>
    <w:rPr>
      <w:b/>
    </w:rPr>
  </w:style>
  <w:style w:type="character" w:styleId="Hyperlink">
    <w:name w:val="Hyperlink"/>
    <w:basedOn w:val="DefaultParagraphFont"/>
    <w:uiPriority w:val="99"/>
    <w:unhideWhenUsed/>
    <w:rsid w:val="004D4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3895</Characters>
  <Application>Microsoft Office Word</Application>
  <DocSecurity>0</DocSecurity>
  <Lines>169</Lines>
  <Paragraphs>80</Paragraphs>
  <ScaleCrop>false</ScaleCrop>
  <Company>Author-it Software Corporation Ltd.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CPPFES3024 Inspect and maintain portable foam-generating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