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622" w:rsidP="00AA26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CPPFES3024 Inspect and maintain portable foam-generating equipment</w:t>
      </w:r>
      <w:r>
        <w:fldChar w:fldCharType="end"/>
      </w:r>
    </w:p>
    <w:p w:rsidR="00AA2622" w:rsidP="00AA2622">
      <w:pPr>
        <w:pStyle w:val="Version"/>
        <w:sectPr w:rsidSect="00912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40F" w:rsidP="0091240F">
      <w:pPr>
        <w:pStyle w:val="SuperHeading"/>
      </w:pPr>
      <w:r w:rsidRPr="0091240F">
        <w:t>CPPFES3024 Inspect and maintain portable foam-generating equipment</w:t>
      </w:r>
    </w:p>
    <w:p w:rsidR="00000000" w:rsidRPr="0091240F" w:rsidP="0091240F">
      <w:pPr>
        <w:pStyle w:val="Heading1"/>
      </w:pPr>
      <w:bookmarkStart w:id="1" w:name="O_1163676"/>
      <w:bookmarkEnd w:id="1"/>
      <w:r w:rsidRPr="00912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40F" w:rsidP="0091240F">
            <w:pPr>
              <w:pStyle w:val="BodyText"/>
            </w:pPr>
            <w:r w:rsidRPr="0091240F">
              <w:t>This version first released with CPP Property Services Training Package Release 13.0.</w:t>
            </w:r>
          </w:p>
          <w:p w:rsidR="00000000" w:rsidRPr="0091240F" w:rsidP="0091240F">
            <w:pPr>
              <w:pStyle w:val="BodyText"/>
            </w:pPr>
            <w:r w:rsidRPr="0091240F">
              <w:t>Supersedes and is eq</w:t>
            </w:r>
            <w:r w:rsidRPr="0091240F">
              <w:t>uivalent to CPPFES3024A Inspect and maintain portable foam-generating equipment.  Unit updated to meet the Standards for Training Packages 2012.</w:t>
            </w:r>
          </w:p>
        </w:tc>
      </w:tr>
    </w:tbl>
    <w:p w:rsidR="00000000" w:rsidRPr="0091240F" w:rsidP="0091240F">
      <w:pPr>
        <w:pStyle w:val="BodyText"/>
      </w:pPr>
    </w:p>
    <w:p w:rsidR="00000000" w:rsidRPr="0091240F" w:rsidP="0091240F">
      <w:pPr>
        <w:pStyle w:val="AllowPageBreak"/>
      </w:pPr>
    </w:p>
    <w:p w:rsidR="00000000" w:rsidRPr="0091240F" w:rsidP="0091240F">
      <w:pPr>
        <w:pStyle w:val="Heading1"/>
      </w:pPr>
      <w:bookmarkStart w:id="2" w:name="O_1163682"/>
      <w:bookmarkEnd w:id="2"/>
      <w:r w:rsidRPr="0091240F">
        <w:t>Application</w:t>
      </w:r>
    </w:p>
    <w:p w:rsidR="00000000" w:rsidRPr="0091240F" w:rsidP="00AA2622">
      <w:pPr>
        <w:pStyle w:val="BodyText"/>
      </w:pPr>
      <w:r w:rsidRPr="0091240F">
        <w:t>This unit of competency specifies the skills and knowledge required to inspect</w:t>
      </w:r>
      <w:r w:rsidRPr="0091240F">
        <w:t xml:space="preserve"> and maintain a range of foam-generating equipment and hose reel foam units. It includes hose reel foam unit installations. Service activities are conducted in accordance with relevant Australian Standards and the National Construction Code (NCC).</w:t>
      </w:r>
    </w:p>
    <w:p w:rsidR="00000000" w:rsidRPr="0091240F" w:rsidP="00AA2622">
      <w:pPr>
        <w:pStyle w:val="BodyText"/>
      </w:pPr>
      <w:r w:rsidRPr="0091240F">
        <w:t>The unit</w:t>
      </w:r>
      <w:r w:rsidRPr="0091240F">
        <w:t xml:space="preserve"> does not cover any installation, maintenance, replacement or repair functions that are restricted to licensed trades or occupations.</w:t>
      </w:r>
    </w:p>
    <w:p w:rsidR="00000000" w:rsidRPr="0091240F" w:rsidP="00AA2622">
      <w:pPr>
        <w:pStyle w:val="BodyText"/>
      </w:pPr>
      <w:r w:rsidRPr="0091240F">
        <w:t>A person who has achieved this unit of competency would be expected to take responsibility for organising and completing t</w:t>
      </w:r>
      <w:r w:rsidRPr="0091240F">
        <w:t>hese tasks with a high degree of self-direction.</w:t>
      </w:r>
    </w:p>
    <w:p w:rsidR="00000000" w:rsidRPr="0091240F" w:rsidP="00AA2622">
      <w:pPr>
        <w:pStyle w:val="BodyText"/>
      </w:pPr>
      <w:r w:rsidRPr="0091240F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91240F" w:rsidP="0091240F">
      <w:pPr>
        <w:pStyle w:val="Heading1"/>
      </w:pPr>
      <w:bookmarkStart w:id="3" w:name="O_1163681"/>
      <w:bookmarkEnd w:id="3"/>
      <w:r w:rsidRPr="0091240F">
        <w:t>Pre-requisite Unit</w:t>
      </w:r>
    </w:p>
    <w:p w:rsidR="00000000" w:rsidRPr="0091240F" w:rsidP="00AA2622">
      <w:pPr>
        <w:pStyle w:val="BodyText"/>
      </w:pPr>
      <w:r w:rsidRPr="0091240F">
        <w:t>Nil.</w:t>
      </w:r>
    </w:p>
    <w:p w:rsidR="00000000" w:rsidRPr="0091240F" w:rsidP="0091240F">
      <w:pPr>
        <w:pStyle w:val="Heading1"/>
      </w:pPr>
      <w:bookmarkStart w:id="4" w:name="O_1163680"/>
      <w:bookmarkEnd w:id="4"/>
      <w:r w:rsidRPr="0091240F">
        <w:t>Unit Sector</w:t>
      </w:r>
    </w:p>
    <w:p w:rsidR="00000000" w:rsidRPr="0091240F" w:rsidP="00AA2622">
      <w:pPr>
        <w:pStyle w:val="BodyText"/>
      </w:pPr>
      <w:r w:rsidRPr="0091240F">
        <w:t>Fire Protection Inspection and Testing</w:t>
      </w:r>
    </w:p>
    <w:p w:rsidR="00000000" w:rsidRPr="0091240F" w:rsidP="0091240F">
      <w:pPr>
        <w:pStyle w:val="Heading1"/>
      </w:pPr>
      <w:bookmarkStart w:id="5" w:name="O_1163679"/>
      <w:bookmarkEnd w:id="5"/>
      <w:r w:rsidRPr="009124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Performance criteria describe what needs to be done to demonstrate achievement of the element.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 xml:space="preserve">Plan and prepare for </w:t>
            </w:r>
            <w:r w:rsidRPr="0091240F">
              <w:t>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 xml:space="preserve">Interpret work instructions to clarify types of foam-generating equipment and hose reel foam units to </w:t>
            </w:r>
            <w:r w:rsidRPr="0091240F">
              <w:t>be serviced</w:t>
            </w:r>
            <w:r w:rsidRPr="0091240F">
              <w:t>, service timeframes and equipment locations.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Discuss planned service procedures with relevant persons to clarify client needs and expectations.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Plan work activities to comply with relevant Australian Standards, NCC, regulatory, work health and safety (WHS)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Identify potential and actual breaches of rules and regulations associated with work instructions and take r</w:t>
            </w:r>
            <w:r w:rsidRPr="0091240F">
              <w:t>equired action to ensure compliance according to regulatory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Select and use required tools and equipment, including personal protective equipment (PPE).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Arrange access to worksite and communicate with responsible en</w:t>
            </w:r>
            <w:r w:rsidRPr="0091240F">
              <w:t>tity and affected persons to advise duration and impact of planned service procedures and to ensure alternative safety arrangements are implemented.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Identify and prepare to control hazards in the work area according to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Inspect, install and maintain hose reel foam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Inspect hose reel foam unit and installation area to confirm compliance with the relevant Australian Standard and NCC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Install hose reel foam unit according to manufacturer, regulatory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Maintain hose reel foam unit according to relevant Australian Standard and manufacturer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Inspect and maintain portable foam-generating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Collect foam concentrate samples from concentrate container to send to an approved test laboratory.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Inspect foam-generating equipment to identify faults or defects according to manufacture</w:t>
            </w:r>
            <w:r w:rsidRPr="0091240F">
              <w:t>r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Maintain foam-generating equipment according to manufacturer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Report, repair or replace defective equipment according to manufacturer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Complete service records and report outstanding defects, non-compliances and recommended rectifications according to Australian Standards, regulatory and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Check tools and equipment for faults, wear or damage and rectify or</w:t>
            </w:r>
            <w:r w:rsidRPr="0091240F">
              <w:t xml:space="preserve"> report problems according to workplace requirements.</w:t>
            </w:r>
          </w:p>
        </w:tc>
      </w:tr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40F" w:rsidP="0091240F">
            <w:pPr>
              <w:pStyle w:val="BodyText"/>
            </w:pPr>
            <w:r w:rsidRPr="0091240F">
              <w:t>Leave client premises in a clean and tidy condition.</w:t>
            </w:r>
          </w:p>
        </w:tc>
      </w:tr>
    </w:tbl>
    <w:p w:rsidR="00000000" w:rsidRPr="0091240F" w:rsidP="0091240F">
      <w:pPr>
        <w:pStyle w:val="BodyText"/>
      </w:pPr>
    </w:p>
    <w:p w:rsidR="00000000" w:rsidRPr="0091240F" w:rsidP="0091240F">
      <w:pPr>
        <w:pStyle w:val="AllowPageBreak"/>
      </w:pPr>
    </w:p>
    <w:p w:rsidR="00000000" w:rsidRPr="0091240F" w:rsidP="0091240F">
      <w:pPr>
        <w:pStyle w:val="Heading1"/>
      </w:pPr>
      <w:bookmarkStart w:id="6" w:name="O_1163678"/>
      <w:bookmarkEnd w:id="6"/>
      <w:r w:rsidRPr="0091240F">
        <w:t>Foundation Skills</w:t>
      </w:r>
    </w:p>
    <w:p w:rsidR="00000000" w:rsidRPr="0091240F" w:rsidP="00AA2622">
      <w:pPr>
        <w:pStyle w:val="BodyText"/>
      </w:pPr>
      <w:r w:rsidRPr="0091240F">
        <w:t>Foundation skills essential to performance are explicit in the performance criteria of this unit of competency.</w:t>
      </w:r>
    </w:p>
    <w:p w:rsidR="00000000" w:rsidRPr="0091240F" w:rsidP="0091240F">
      <w:pPr>
        <w:pStyle w:val="Heading1"/>
      </w:pPr>
      <w:bookmarkStart w:id="7" w:name="O_1163677"/>
      <w:bookmarkEnd w:id="7"/>
      <w:r w:rsidRPr="0091240F">
        <w:t>Unit Mapping Information</w:t>
      </w:r>
    </w:p>
    <w:p w:rsidR="00000000" w:rsidRPr="0091240F" w:rsidP="00AA2622">
      <w:pPr>
        <w:pStyle w:val="BodyText"/>
      </w:pPr>
      <w:r w:rsidRPr="0091240F">
        <w:t>Supersedes and is equivalent to CPPFES3024A Inspect and maintain portable foam-generating equipment.</w:t>
      </w:r>
    </w:p>
    <w:p w:rsidR="00000000" w:rsidRPr="0091240F" w:rsidP="0091240F">
      <w:pPr>
        <w:pStyle w:val="Heading1"/>
      </w:pPr>
      <w:bookmarkStart w:id="8" w:name="O_1163670"/>
      <w:bookmarkEnd w:id="8"/>
      <w:r w:rsidRPr="0091240F">
        <w:t>Links</w:t>
      </w:r>
    </w:p>
    <w:p w:rsidR="00000000" w:rsidRPr="0091240F" w:rsidP="00AA2622">
      <w:pPr>
        <w:pStyle w:val="BodyText"/>
      </w:pPr>
      <w:r w:rsidRPr="009124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B0B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240F" w:rsidP="00AA2622">
      <w:pPr>
        <w:pStyle w:val="BodyText"/>
        <w:sectPr w:rsidSect="009124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40F" w:rsidP="0091240F">
      <w:pPr>
        <w:pStyle w:val="SuperHeading"/>
      </w:pPr>
      <w:r w:rsidRPr="0091240F">
        <w:t>Assessment Requir</w:t>
      </w:r>
      <w:r w:rsidRPr="0091240F">
        <w:t>ements for CPPFES3024 Inspect and maintain portable foam-generating equipment</w:t>
      </w:r>
    </w:p>
    <w:p w:rsidR="00000000" w:rsidRPr="0091240F" w:rsidP="0091240F">
      <w:pPr>
        <w:pStyle w:val="Heading1"/>
      </w:pPr>
      <w:bookmarkStart w:id="9" w:name="O_1163672"/>
      <w:bookmarkEnd w:id="9"/>
      <w:r w:rsidRPr="00912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12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40F">
            <w:pPr>
              <w:pStyle w:val="BodyText"/>
              <w:rPr>
                <w:lang w:val="en-NZ"/>
              </w:rPr>
            </w:pPr>
            <w:r w:rsidRPr="0091240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40F" w:rsidP="0091240F">
            <w:pPr>
              <w:pStyle w:val="BodyText"/>
            </w:pPr>
            <w:r w:rsidRPr="0091240F">
              <w:t>This version first released with CPP Property Services Training Package Release 13.0.</w:t>
            </w:r>
          </w:p>
          <w:p w:rsidR="00000000" w:rsidRPr="0091240F" w:rsidP="0091240F">
            <w:pPr>
              <w:pStyle w:val="BodyText"/>
            </w:pPr>
            <w:r w:rsidRPr="0091240F">
              <w:t>Supersedes and is equivalent to CPPFES3024A</w:t>
            </w:r>
            <w:r w:rsidRPr="0091240F">
              <w:t xml:space="preserve"> Inspect and maintain portable foam-generating equipment.  Unit updated to meet the Standards for Training Packages 2012.</w:t>
            </w:r>
          </w:p>
        </w:tc>
      </w:tr>
    </w:tbl>
    <w:p w:rsidR="00000000" w:rsidRPr="0091240F" w:rsidP="0091240F">
      <w:pPr>
        <w:pStyle w:val="BodyText"/>
      </w:pPr>
    </w:p>
    <w:p w:rsidR="00000000" w:rsidRPr="0091240F" w:rsidP="0091240F">
      <w:pPr>
        <w:pStyle w:val="AllowPageBreak"/>
      </w:pPr>
    </w:p>
    <w:p w:rsidR="00000000" w:rsidRPr="0091240F" w:rsidP="0091240F">
      <w:pPr>
        <w:pStyle w:val="Heading1"/>
      </w:pPr>
      <w:bookmarkStart w:id="10" w:name="O_1163675"/>
      <w:bookmarkEnd w:id="10"/>
      <w:r w:rsidRPr="0091240F">
        <w:t>Performance Evidence</w:t>
      </w:r>
    </w:p>
    <w:p w:rsidR="00000000" w:rsidRPr="0091240F" w:rsidP="00AA2622">
      <w:pPr>
        <w:pStyle w:val="BodyText"/>
      </w:pPr>
      <w:r w:rsidRPr="0091240F">
        <w:t>To demonstrate competency, a candidate must meet the elements and performance cri</w:t>
      </w:r>
      <w:r w:rsidRPr="0091240F">
        <w:t>teria of this unit by servicing portable foam-generating equipment, including:</w:t>
      </w:r>
    </w:p>
    <w:p w:rsidR="00000000" w:rsidRPr="0091240F" w:rsidP="0091240F">
      <w:pPr>
        <w:pStyle w:val="ListBullet"/>
      </w:pPr>
      <w:r w:rsidRPr="0091240F">
        <w:t>inspection and maintenance of:</w:t>
      </w:r>
    </w:p>
    <w:p w:rsidR="00000000" w:rsidRPr="0091240F" w:rsidP="0091240F">
      <w:pPr>
        <w:pStyle w:val="ListBullet2"/>
      </w:pPr>
      <w:r w:rsidRPr="0091240F">
        <w:t>one hand-held foam branch pipe</w:t>
      </w:r>
    </w:p>
    <w:p w:rsidR="00000000" w:rsidRPr="0091240F" w:rsidP="0091240F">
      <w:pPr>
        <w:pStyle w:val="ListBullet2"/>
      </w:pPr>
      <w:r w:rsidRPr="0091240F">
        <w:t>one hose reel foam unit</w:t>
      </w:r>
    </w:p>
    <w:p w:rsidR="00000000" w:rsidRPr="0091240F" w:rsidP="0091240F">
      <w:pPr>
        <w:pStyle w:val="ListBullet2"/>
      </w:pPr>
      <w:r w:rsidRPr="0091240F">
        <w:t>one mobile unit foam generator</w:t>
      </w:r>
    </w:p>
    <w:p w:rsidR="00000000" w:rsidRPr="0091240F" w:rsidP="0091240F">
      <w:pPr>
        <w:pStyle w:val="ListBullet2"/>
      </w:pPr>
      <w:r w:rsidRPr="0091240F">
        <w:t>one portable in-line foam inductor</w:t>
      </w:r>
    </w:p>
    <w:p w:rsidR="00000000" w:rsidRPr="0091240F" w:rsidP="0091240F">
      <w:pPr>
        <w:pStyle w:val="ListBullet2"/>
      </w:pPr>
      <w:r w:rsidRPr="0091240F">
        <w:t>one portable monitor</w:t>
      </w:r>
    </w:p>
    <w:p w:rsidR="00000000" w:rsidRPr="0091240F" w:rsidP="0091240F">
      <w:pPr>
        <w:pStyle w:val="ListBullet"/>
      </w:pPr>
      <w:r w:rsidRPr="0091240F">
        <w:t>installation of one hose reel foam unit.</w:t>
      </w:r>
    </w:p>
    <w:p w:rsidR="00000000" w:rsidRPr="0091240F" w:rsidP="0091240F">
      <w:pPr>
        <w:pStyle w:val="AllowPageBreak"/>
      </w:pPr>
    </w:p>
    <w:p w:rsidR="00000000" w:rsidRPr="0091240F" w:rsidP="0091240F">
      <w:pPr>
        <w:pStyle w:val="Heading1"/>
      </w:pPr>
      <w:bookmarkStart w:id="11" w:name="O_1163674"/>
      <w:bookmarkEnd w:id="11"/>
      <w:r w:rsidRPr="0091240F">
        <w:t>Knowledge Evidence</w:t>
      </w:r>
    </w:p>
    <w:p w:rsidR="00000000" w:rsidRPr="0091240F" w:rsidP="00AA2622">
      <w:pPr>
        <w:pStyle w:val="BodyText"/>
      </w:pPr>
      <w:r w:rsidRPr="0091240F">
        <w:t>To be competent in this unit, a candidate must demonstrate knowledge of:</w:t>
      </w:r>
    </w:p>
    <w:p w:rsidR="00000000" w:rsidRPr="0091240F" w:rsidP="0091240F">
      <w:pPr>
        <w:pStyle w:val="ListBullet"/>
      </w:pPr>
      <w:r w:rsidRPr="0091240F">
        <w:t>action to take when a breach of regulation, work health and safety (WHS) or other policy occurs when in</w:t>
      </w:r>
      <w:r w:rsidRPr="0091240F">
        <w:t>specting and maintaining portable foam-generating equipment</w:t>
      </w:r>
    </w:p>
    <w:p w:rsidR="00000000" w:rsidRPr="0091240F" w:rsidP="0091240F">
      <w:pPr>
        <w:pStyle w:val="ListBullet"/>
      </w:pPr>
      <w:r w:rsidRPr="0091240F">
        <w:t>characteristics of effective foam</w:t>
      </w:r>
    </w:p>
    <w:p w:rsidR="00000000" w:rsidRPr="0091240F" w:rsidP="0091240F">
      <w:pPr>
        <w:pStyle w:val="ListBullet"/>
      </w:pPr>
      <w:r w:rsidRPr="0091240F">
        <w:t>classification and purpose of each type of foam</w:t>
      </w:r>
    </w:p>
    <w:p w:rsidR="00000000" w:rsidRPr="0091240F" w:rsidP="0091240F">
      <w:pPr>
        <w:pStyle w:val="ListBullet"/>
      </w:pPr>
      <w:r w:rsidRPr="0091240F">
        <w:t>difference between portable and fixed foam systems</w:t>
      </w:r>
    </w:p>
    <w:p w:rsidR="00000000" w:rsidRPr="0091240F" w:rsidP="0091240F">
      <w:pPr>
        <w:pStyle w:val="ListBullet"/>
      </w:pPr>
      <w:r w:rsidRPr="0091240F">
        <w:t>foam suitability for different fire types and typical uses</w:t>
      </w:r>
    </w:p>
    <w:p w:rsidR="00000000" w:rsidRPr="0091240F" w:rsidP="0091240F">
      <w:pPr>
        <w:pStyle w:val="ListBullet"/>
      </w:pPr>
      <w:r w:rsidRPr="0091240F">
        <w:t>how foam is generated and can be used to extinguish a fire</w:t>
      </w:r>
    </w:p>
    <w:p w:rsidR="00000000" w:rsidRPr="0091240F" w:rsidP="0091240F">
      <w:pPr>
        <w:pStyle w:val="ListBullet"/>
      </w:pPr>
      <w:r w:rsidRPr="0091240F">
        <w:t>how to determine amount of foam concentrate required to be added to a tank for correct mix, given volume of water in a tank and foam concentrate percentage</w:t>
      </w:r>
    </w:p>
    <w:p w:rsidR="00000000" w:rsidRPr="0091240F" w:rsidP="0091240F">
      <w:pPr>
        <w:pStyle w:val="ListBullet"/>
      </w:pPr>
      <w:r w:rsidRPr="0091240F">
        <w:t>how to determine storage requirements, sh</w:t>
      </w:r>
      <w:r w:rsidRPr="0091240F">
        <w:t>elf life and storage temperature range from a given foam concentrate safety data sheet (SDS)</w:t>
      </w:r>
    </w:p>
    <w:p w:rsidR="00000000" w:rsidRPr="0091240F" w:rsidP="0091240F">
      <w:pPr>
        <w:pStyle w:val="ListBullet"/>
      </w:pPr>
      <w:r w:rsidRPr="0091240F">
        <w:t>implications of not complying with regulatory requirements when inspecting and maintaining portable foam-generating equipment</w:t>
      </w:r>
    </w:p>
    <w:p w:rsidR="00000000" w:rsidRPr="0091240F" w:rsidP="0091240F">
      <w:pPr>
        <w:pStyle w:val="ListBullet"/>
      </w:pPr>
      <w:r w:rsidRPr="0091240F">
        <w:t xml:space="preserve">features and function of major items </w:t>
      </w:r>
      <w:r w:rsidRPr="0091240F">
        <w:t>of foam-generating equipment</w:t>
      </w:r>
    </w:p>
    <w:p w:rsidR="00000000" w:rsidRPr="0091240F" w:rsidP="0091240F">
      <w:pPr>
        <w:pStyle w:val="ListBullet"/>
      </w:pPr>
      <w:r w:rsidRPr="0091240F">
        <w:t>key features of legislation, regulations, codes and Australian Standards relevant to inspecting and maintaining portable foam-generating equipment:</w:t>
      </w:r>
    </w:p>
    <w:p w:rsidR="00000000" w:rsidRPr="0091240F" w:rsidP="0091240F">
      <w:pPr>
        <w:pStyle w:val="ListBullet2"/>
      </w:pPr>
      <w:r w:rsidRPr="0091240F">
        <w:t>environmental considerations relating to foams</w:t>
      </w:r>
    </w:p>
    <w:p w:rsidR="00000000" w:rsidRPr="0091240F" w:rsidP="0091240F">
      <w:pPr>
        <w:pStyle w:val="ListBullet2"/>
      </w:pPr>
      <w:r w:rsidRPr="0091240F">
        <w:t>National Construction Code (NCC</w:t>
      </w:r>
      <w:r w:rsidRPr="0091240F">
        <w:t>) and deemed-to-satisfy requirements</w:t>
      </w:r>
    </w:p>
    <w:p w:rsidR="00000000" w:rsidRPr="0091240F" w:rsidP="0091240F">
      <w:pPr>
        <w:pStyle w:val="ListBullet2"/>
      </w:pPr>
      <w:r w:rsidRPr="0091240F">
        <w:t>maintenance schedules</w:t>
      </w:r>
    </w:p>
    <w:p w:rsidR="00000000" w:rsidRPr="0091240F" w:rsidP="0091240F">
      <w:pPr>
        <w:pStyle w:val="ListBullet2"/>
      </w:pPr>
      <w:r w:rsidRPr="0091240F">
        <w:t>records and documentation</w:t>
      </w:r>
    </w:p>
    <w:p w:rsidR="00000000" w:rsidRPr="0091240F" w:rsidP="0091240F">
      <w:pPr>
        <w:pStyle w:val="ListBullet"/>
      </w:pPr>
      <w:r w:rsidRPr="0091240F">
        <w:t>meaning of foam percentages</w:t>
      </w:r>
    </w:p>
    <w:p w:rsidR="00000000" w:rsidRPr="0091240F" w:rsidP="0091240F">
      <w:pPr>
        <w:pStyle w:val="ListBullet"/>
      </w:pPr>
      <w:r w:rsidRPr="0091240F">
        <w:t>principles of operation of:</w:t>
      </w:r>
    </w:p>
    <w:p w:rsidR="00000000" w:rsidRPr="0091240F" w:rsidP="0091240F">
      <w:pPr>
        <w:pStyle w:val="ListBullet2"/>
      </w:pPr>
      <w:r w:rsidRPr="0091240F">
        <w:t>portable foam-generating equipment</w:t>
      </w:r>
    </w:p>
    <w:p w:rsidR="00000000" w:rsidRPr="0091240F" w:rsidP="0091240F">
      <w:pPr>
        <w:pStyle w:val="ListBullet2"/>
      </w:pPr>
      <w:r w:rsidRPr="0091240F">
        <w:t>portable foam proportioning equipment and in-line proportioning equipment:</w:t>
      </w:r>
    </w:p>
    <w:p w:rsidR="00000000" w:rsidRPr="0091240F" w:rsidP="0091240F">
      <w:pPr>
        <w:pStyle w:val="ListBullet3"/>
      </w:pPr>
      <w:r w:rsidRPr="0091240F">
        <w:t>in-line inductors</w:t>
      </w:r>
    </w:p>
    <w:p w:rsidR="00000000" w:rsidRPr="0091240F" w:rsidP="0091240F">
      <w:pPr>
        <w:pStyle w:val="ListBullet3"/>
      </w:pPr>
      <w:r w:rsidRPr="0091240F">
        <w:t>inflatable bladder proportioning</w:t>
      </w:r>
    </w:p>
    <w:p w:rsidR="00000000" w:rsidRPr="0091240F" w:rsidP="0091240F">
      <w:pPr>
        <w:pStyle w:val="ListBullet3"/>
      </w:pPr>
      <w:r w:rsidRPr="0091240F">
        <w:t>positive displacement pump proportioning</w:t>
      </w:r>
    </w:p>
    <w:p w:rsidR="00000000" w:rsidRPr="0091240F" w:rsidP="0091240F">
      <w:pPr>
        <w:pStyle w:val="ListBullet3"/>
      </w:pPr>
      <w:r w:rsidRPr="0091240F">
        <w:t>around-the-pump proportioning</w:t>
      </w:r>
    </w:p>
    <w:p w:rsidR="00000000" w:rsidRPr="0091240F" w:rsidP="0091240F">
      <w:pPr>
        <w:pStyle w:val="ListBullet"/>
      </w:pPr>
      <w:r w:rsidRPr="0091240F">
        <w:t>purpose of inductors</w:t>
      </w:r>
    </w:p>
    <w:p w:rsidR="00000000" w:rsidRPr="0091240F" w:rsidP="0091240F">
      <w:pPr>
        <w:pStyle w:val="ListBullet"/>
      </w:pPr>
      <w:r w:rsidRPr="0091240F">
        <w:t>reason and methodology for collecting foam concentrate samples from a concentrate storage container</w:t>
      </w:r>
    </w:p>
    <w:p w:rsidR="00000000" w:rsidRPr="0091240F" w:rsidP="0091240F">
      <w:pPr>
        <w:pStyle w:val="ListBullet"/>
      </w:pPr>
      <w:r w:rsidRPr="0091240F">
        <w:t>types and purpose of tools, equipment and components used when inspecting and maintaining portable foam-generating equipment:</w:t>
      </w:r>
    </w:p>
    <w:p w:rsidR="00000000" w:rsidRPr="0091240F" w:rsidP="0091240F">
      <w:pPr>
        <w:pStyle w:val="ListBullet2"/>
      </w:pPr>
      <w:r w:rsidRPr="0091240F">
        <w:t>hand and power tools</w:t>
      </w:r>
    </w:p>
    <w:p w:rsidR="00000000" w:rsidRPr="0091240F" w:rsidP="0091240F">
      <w:pPr>
        <w:pStyle w:val="ListBullet2"/>
      </w:pPr>
      <w:r w:rsidRPr="0091240F">
        <w:t>personal protective equipment (PPE)</w:t>
      </w:r>
    </w:p>
    <w:p w:rsidR="00000000" w:rsidRPr="0091240F" w:rsidP="0091240F">
      <w:pPr>
        <w:pStyle w:val="ListBullet2"/>
      </w:pPr>
      <w:r w:rsidRPr="0091240F">
        <w:t>spectrometer</w:t>
      </w:r>
    </w:p>
    <w:p w:rsidR="00000000" w:rsidRPr="0091240F" w:rsidP="0091240F">
      <w:pPr>
        <w:pStyle w:val="ListBullet"/>
      </w:pPr>
      <w:r w:rsidRPr="0091240F">
        <w:t>workplace requirements for inspecting and maintaining port</w:t>
      </w:r>
      <w:r w:rsidRPr="0091240F">
        <w:t>able foam-generating equipment:</w:t>
      </w:r>
    </w:p>
    <w:p w:rsidR="00000000" w:rsidRPr="0091240F" w:rsidP="0091240F">
      <w:pPr>
        <w:pStyle w:val="ListBullet2"/>
      </w:pPr>
      <w:r w:rsidRPr="0091240F">
        <w:t>maintenance of tools and equipment</w:t>
      </w:r>
    </w:p>
    <w:p w:rsidR="00000000" w:rsidRPr="0091240F" w:rsidP="0091240F">
      <w:pPr>
        <w:pStyle w:val="ListBullet2"/>
      </w:pPr>
      <w:r w:rsidRPr="0091240F">
        <w:t>WHS, including hazard and risk identification and control.</w:t>
      </w:r>
    </w:p>
    <w:p w:rsidR="00000000" w:rsidRPr="0091240F" w:rsidP="0091240F">
      <w:pPr>
        <w:pStyle w:val="AllowPageBreak"/>
      </w:pPr>
    </w:p>
    <w:p w:rsidR="00000000" w:rsidRPr="0091240F" w:rsidP="0091240F">
      <w:pPr>
        <w:pStyle w:val="Heading1"/>
      </w:pPr>
      <w:bookmarkStart w:id="12" w:name="O_1163673"/>
      <w:bookmarkEnd w:id="12"/>
      <w:r w:rsidRPr="0091240F">
        <w:t>Assessment Conditions</w:t>
      </w:r>
    </w:p>
    <w:p w:rsidR="00000000" w:rsidRPr="0091240F" w:rsidP="00AA2622">
      <w:pPr>
        <w:pStyle w:val="BodyText"/>
      </w:pPr>
      <w:r w:rsidRPr="0091240F">
        <w:t>Assessors must meet the requirements for assessors contained in the Standards for Regist</w:t>
      </w:r>
      <w:r w:rsidRPr="0091240F">
        <w:t xml:space="preserve">ered Training Organisations. </w:t>
      </w:r>
    </w:p>
    <w:p w:rsidR="00000000" w:rsidRPr="0091240F" w:rsidP="00AA2622">
      <w:pPr>
        <w:pStyle w:val="BodyText"/>
      </w:pPr>
      <w:r w:rsidRPr="0091240F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91240F" w:rsidP="00AA2622">
      <w:pPr>
        <w:pStyle w:val="BodyText"/>
      </w:pPr>
      <w:r w:rsidRPr="0091240F">
        <w:t>Candidates must have access to documentation, tools, equipment and foam-generating equipment required to achieve the performance evidence.</w:t>
      </w:r>
    </w:p>
    <w:p w:rsidR="00000000" w:rsidRPr="0091240F" w:rsidP="0091240F">
      <w:pPr>
        <w:pStyle w:val="Heading1"/>
      </w:pPr>
      <w:bookmarkStart w:id="13" w:name="O_1163671"/>
      <w:bookmarkEnd w:id="13"/>
      <w:r w:rsidRPr="0091240F">
        <w:t>Links</w:t>
      </w:r>
    </w:p>
    <w:p w:rsidR="00000000" w:rsidRPr="0091240F" w:rsidP="00AA2622">
      <w:pPr>
        <w:pStyle w:val="BodyText"/>
      </w:pPr>
      <w:r w:rsidRPr="009124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B0B1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1240F" w:rsidP="0091240F"/>
    <w:sectPr w:rsidSect="009124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 w:rsidRPr="00AA2622" w:rsidP="00AA26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2" w:rsidP="0091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622" w:rsidP="0091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2622" w:rsidP="009124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 w:rsidP="0091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2622">
      <w:t>Approved</w:t>
    </w:r>
    <w:r w:rsidR="00AA26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26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2622">
      <w:rPr>
        <w:noProof/>
      </w:rPr>
      <w:t>4</w:t>
    </w:r>
    <w:r>
      <w:rPr>
        <w:noProof/>
      </w:rPr>
      <w:fldChar w:fldCharType="end"/>
    </w:r>
  </w:p>
  <w:p w:rsidR="0091240F" w:rsidP="0091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26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2622">
      <w:t>BuildSkills Australia</w:t>
    </w:r>
    <w:r w:rsidR="00AA2622">
      <w:fldChar w:fldCharType="end"/>
    </w:r>
  </w:p>
  <w:p w:rsidR="0091240F" w:rsidP="00912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40F" w:rsidRPr="00AA2622" w:rsidP="00AA26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22" w:rsidRPr="002D2AF8" w:rsidP="0091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CPPFES3024 Inspect and maintain portable foam-generating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2622" w:rsidP="009124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0F" w:rsidRPr="002D2AF8" w:rsidP="0091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2622">
      <w:t>CPPFES3024 Inspect and maintain portable foam-generating equipment</w:t>
    </w:r>
    <w:r w:rsidR="00AA26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2622">
      <w:rPr>
        <w:noProof/>
      </w:rPr>
      <w:t>2 March 2025</w:t>
    </w:r>
    <w:r>
      <w:fldChar w:fldCharType="end"/>
    </w:r>
  </w:p>
  <w:p w:rsidR="0091240F" w:rsidP="00912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A66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AA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63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40F"/>
  </w:style>
  <w:style w:type="character" w:customStyle="1" w:styleId="Heading1Char">
    <w:name w:val="Heading 1 Char"/>
    <w:basedOn w:val="DefaultParagraphFont"/>
    <w:link w:val="Heading1"/>
    <w:rsid w:val="00912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4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4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24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2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40F"/>
    <w:rPr>
      <w:b/>
      <w:spacing w:val="0"/>
    </w:rPr>
  </w:style>
  <w:style w:type="paragraph" w:customStyle="1" w:styleId="SuperTitle">
    <w:name w:val="SuperTitle"/>
    <w:basedOn w:val="Title"/>
    <w:rsid w:val="00912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40F"/>
    <w:rPr>
      <w:i/>
    </w:rPr>
  </w:style>
  <w:style w:type="paragraph" w:styleId="Caption">
    <w:name w:val="caption"/>
    <w:basedOn w:val="BodyText"/>
    <w:next w:val="Normal"/>
    <w:qFormat/>
    <w:rsid w:val="00912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40F"/>
  </w:style>
  <w:style w:type="paragraph" w:styleId="TableofFigures">
    <w:name w:val="table of figures"/>
    <w:basedOn w:val="Normal"/>
    <w:next w:val="Normal"/>
    <w:semiHidden/>
    <w:rsid w:val="00912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4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240F"/>
    <w:rPr>
      <w:rFonts w:ascii="Wingdings" w:hAnsi="Wingdings"/>
    </w:rPr>
  </w:style>
  <w:style w:type="paragraph" w:customStyle="1" w:styleId="TableHeading">
    <w:name w:val="Table Heading"/>
    <w:basedOn w:val="HeadingBase"/>
    <w:rsid w:val="00912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40F"/>
    <w:rPr>
      <w:color w:val="0033CC"/>
      <w:u w:val="none"/>
    </w:rPr>
  </w:style>
  <w:style w:type="paragraph" w:customStyle="1" w:styleId="BodyTextRight">
    <w:name w:val="Body Text Right"/>
    <w:basedOn w:val="BodyText"/>
    <w:rsid w:val="00912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4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40F"/>
    <w:rPr>
      <w:sz w:val="32"/>
    </w:rPr>
  </w:style>
  <w:style w:type="paragraph" w:customStyle="1" w:styleId="HeadingProcedure">
    <w:name w:val="Heading Procedure"/>
    <w:basedOn w:val="HeadingBase"/>
    <w:next w:val="Normal"/>
    <w:rsid w:val="00912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40F"/>
    <w:pPr>
      <w:spacing w:before="60" w:after="60"/>
    </w:pPr>
  </w:style>
  <w:style w:type="paragraph" w:styleId="ListContinue">
    <w:name w:val="List Continue"/>
    <w:basedOn w:val="List"/>
    <w:rsid w:val="0091240F"/>
    <w:pPr>
      <w:ind w:firstLine="0"/>
    </w:pPr>
  </w:style>
  <w:style w:type="paragraph" w:customStyle="1" w:styleId="ListNote">
    <w:name w:val="List Note"/>
    <w:basedOn w:val="List"/>
    <w:rsid w:val="00912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40F"/>
    <w:rPr>
      <w:rFonts w:ascii="Courier New" w:hAnsi="Courier New"/>
    </w:rPr>
  </w:style>
  <w:style w:type="paragraph" w:customStyle="1" w:styleId="NoteBullet">
    <w:name w:val="Note Bullet"/>
    <w:basedOn w:val="Note"/>
    <w:rsid w:val="00912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4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40F"/>
    <w:rPr>
      <w:b/>
      <w:smallCaps/>
    </w:rPr>
  </w:style>
  <w:style w:type="paragraph" w:customStyle="1" w:styleId="TableListNumber">
    <w:name w:val="Table List Number"/>
    <w:basedOn w:val="ListNumber"/>
    <w:rsid w:val="00912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40F"/>
    <w:pPr>
      <w:numPr>
        <w:numId w:val="10"/>
      </w:numPr>
    </w:pPr>
  </w:style>
  <w:style w:type="paragraph" w:customStyle="1" w:styleId="ListAlpha2">
    <w:name w:val="List Alpha 2"/>
    <w:basedOn w:val="List2"/>
    <w:rsid w:val="0091240F"/>
    <w:pPr>
      <w:numPr>
        <w:numId w:val="9"/>
      </w:numPr>
    </w:pPr>
  </w:style>
  <w:style w:type="paragraph" w:styleId="List2">
    <w:name w:val="List 2"/>
    <w:basedOn w:val="BodyText"/>
    <w:rsid w:val="00912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4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24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240F"/>
    <w:pPr>
      <w:numPr>
        <w:numId w:val="5"/>
      </w:numPr>
    </w:pPr>
  </w:style>
  <w:style w:type="paragraph" w:styleId="ListContinue2">
    <w:name w:val="List Continue 2"/>
    <w:basedOn w:val="List2"/>
    <w:rsid w:val="0091240F"/>
    <w:pPr>
      <w:ind w:firstLine="0"/>
    </w:pPr>
  </w:style>
  <w:style w:type="paragraph" w:styleId="ListContinue3">
    <w:name w:val="List Continue 3"/>
    <w:basedOn w:val="List3"/>
    <w:rsid w:val="0091240F"/>
    <w:pPr>
      <w:ind w:left="1021" w:firstLine="0"/>
    </w:pPr>
  </w:style>
  <w:style w:type="paragraph" w:styleId="ListContinue4">
    <w:name w:val="List Continue 4"/>
    <w:basedOn w:val="List4"/>
    <w:rsid w:val="0091240F"/>
    <w:pPr>
      <w:ind w:firstLine="0"/>
    </w:pPr>
  </w:style>
  <w:style w:type="paragraph" w:styleId="ListContinue5">
    <w:name w:val="List Continue 5"/>
    <w:basedOn w:val="List5"/>
    <w:rsid w:val="0091240F"/>
    <w:pPr>
      <w:ind w:firstLine="0"/>
    </w:pPr>
  </w:style>
  <w:style w:type="paragraph" w:styleId="ListNumber3">
    <w:name w:val="List Number 3"/>
    <w:basedOn w:val="List3"/>
    <w:rsid w:val="0091240F"/>
    <w:pPr>
      <w:numPr>
        <w:numId w:val="6"/>
      </w:numPr>
    </w:pPr>
  </w:style>
  <w:style w:type="paragraph" w:styleId="ListNumber4">
    <w:name w:val="List Number 4"/>
    <w:basedOn w:val="List4"/>
    <w:rsid w:val="0091240F"/>
    <w:pPr>
      <w:numPr>
        <w:numId w:val="7"/>
      </w:numPr>
    </w:pPr>
  </w:style>
  <w:style w:type="paragraph" w:styleId="ListNumber5">
    <w:name w:val="List Number 5"/>
    <w:basedOn w:val="List5"/>
    <w:rsid w:val="0091240F"/>
    <w:pPr>
      <w:numPr>
        <w:numId w:val="8"/>
      </w:numPr>
    </w:pPr>
  </w:style>
  <w:style w:type="paragraph" w:styleId="BlockText">
    <w:name w:val="Block Text"/>
    <w:basedOn w:val="Normal"/>
    <w:rsid w:val="00912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40F"/>
    <w:rPr>
      <w:sz w:val="16"/>
      <w:vertAlign w:val="superscript"/>
    </w:rPr>
  </w:style>
  <w:style w:type="character" w:customStyle="1" w:styleId="Symbols">
    <w:name w:val="Symbols"/>
    <w:basedOn w:val="DefaultParagraphFont"/>
    <w:rsid w:val="0091240F"/>
    <w:rPr>
      <w:rFonts w:ascii="Symbol" w:hAnsi="Symbol"/>
    </w:rPr>
  </w:style>
  <w:style w:type="character" w:customStyle="1" w:styleId="MenuOptions">
    <w:name w:val="Menu Options"/>
    <w:basedOn w:val="DefaultParagraphFont"/>
    <w:rsid w:val="00912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40F"/>
    <w:rPr>
      <w:b/>
    </w:rPr>
  </w:style>
  <w:style w:type="character" w:customStyle="1" w:styleId="Underlined">
    <w:name w:val="Underlined"/>
    <w:basedOn w:val="DefaultParagraphFont"/>
    <w:rsid w:val="0091240F"/>
    <w:rPr>
      <w:u w:val="single"/>
    </w:rPr>
  </w:style>
  <w:style w:type="paragraph" w:customStyle="1" w:styleId="TableBodyTextRight">
    <w:name w:val="Table Body Text Right"/>
    <w:basedOn w:val="TableBodyText"/>
    <w:rsid w:val="00912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40F"/>
    <w:rPr>
      <w:sz w:val="18"/>
    </w:rPr>
  </w:style>
  <w:style w:type="paragraph" w:customStyle="1" w:styleId="BodySmallRight">
    <w:name w:val="Body Small Right"/>
    <w:basedOn w:val="BodyTextRight"/>
    <w:rsid w:val="0091240F"/>
    <w:rPr>
      <w:sz w:val="18"/>
      <w:szCs w:val="18"/>
    </w:rPr>
  </w:style>
  <w:style w:type="paragraph" w:customStyle="1" w:styleId="MarginEdition">
    <w:name w:val="Margin Edition"/>
    <w:basedOn w:val="MarginNote"/>
    <w:rsid w:val="00912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40F"/>
    <w:rPr>
      <w:sz w:val="2"/>
      <w:szCs w:val="2"/>
    </w:rPr>
  </w:style>
  <w:style w:type="character" w:customStyle="1" w:styleId="Small">
    <w:name w:val="Small"/>
    <w:basedOn w:val="DefaultParagraphFont"/>
    <w:rsid w:val="0091240F"/>
    <w:rPr>
      <w:sz w:val="16"/>
    </w:rPr>
  </w:style>
  <w:style w:type="paragraph" w:customStyle="1" w:styleId="WideTable">
    <w:name w:val="Wide Table"/>
    <w:basedOn w:val="Normal"/>
    <w:rsid w:val="00912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40F"/>
  </w:style>
  <w:style w:type="paragraph" w:styleId="Quote">
    <w:name w:val="Quote"/>
    <w:basedOn w:val="Heading1"/>
    <w:link w:val="QuoteChar"/>
    <w:qFormat/>
    <w:rsid w:val="00912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40F"/>
    <w:pPr>
      <w:pageBreakBefore/>
    </w:pPr>
  </w:style>
  <w:style w:type="paragraph" w:customStyle="1" w:styleId="Border">
    <w:name w:val="Border"/>
    <w:basedOn w:val="Normal"/>
    <w:qFormat/>
    <w:rsid w:val="00912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40F"/>
    <w:rPr>
      <w:u w:val="single"/>
    </w:rPr>
  </w:style>
  <w:style w:type="character" w:customStyle="1" w:styleId="BoldandItalics">
    <w:name w:val="Bold and Italics"/>
    <w:qFormat/>
    <w:rsid w:val="0091240F"/>
    <w:rPr>
      <w:b/>
      <w:i/>
      <w:u w:val="none"/>
    </w:rPr>
  </w:style>
  <w:style w:type="paragraph" w:styleId="BalloonText">
    <w:name w:val="Balloon Text"/>
    <w:basedOn w:val="Normal"/>
    <w:link w:val="BalloonTextChar"/>
    <w:rsid w:val="0091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40F"/>
    <w:pPr>
      <w:spacing w:before="0" w:after="0"/>
    </w:pPr>
  </w:style>
  <w:style w:type="paragraph" w:customStyle="1" w:styleId="BodyTextBold">
    <w:name w:val="Body Text Bold"/>
    <w:basedOn w:val="BodyText"/>
    <w:qFormat/>
    <w:rsid w:val="0091240F"/>
    <w:rPr>
      <w:b/>
    </w:rPr>
  </w:style>
  <w:style w:type="character" w:styleId="Hyperlink">
    <w:name w:val="Hyperlink"/>
    <w:basedOn w:val="DefaultParagraphFont"/>
    <w:uiPriority w:val="99"/>
    <w:unhideWhenUsed/>
    <w:rsid w:val="00AA26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7057</Characters>
  <Application>Microsoft Office Word</Application>
  <DocSecurity>0</DocSecurity>
  <Lines>252</Lines>
  <Paragraphs>142</Paragraphs>
  <ScaleCrop>false</ScaleCrop>
  <Company>Author-it Software Corporation Ltd.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CPPFES3024 Inspect and maintain portable foam-generating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