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2FD" w:rsidP="00F412FD">
      <w:pPr>
        <w:pStyle w:val="Title"/>
      </w:pPr>
      <w:r>
        <w:fldChar w:fldCharType="begin"/>
      </w:r>
      <w:r>
        <w:instrText xml:space="preserve"> TITLE   \* MERGEFORMAT </w:instrText>
      </w:r>
      <w:r>
        <w:fldChar w:fldCharType="separate"/>
      </w:r>
      <w:r>
        <w:t>CPPFES2049 Conduct recovery, reclaim and fill operations for scheduled gaseous fire-extinguishing agents</w:t>
      </w:r>
      <w:r>
        <w:fldChar w:fldCharType="end"/>
      </w:r>
    </w:p>
    <w:p w:rsidR="00F412FD" w:rsidP="00F412FD">
      <w:pPr>
        <w:pStyle w:val="Version"/>
        <w:sectPr w:rsidSect="002634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47D" w:rsidP="0026347D">
      <w:pPr>
        <w:pStyle w:val="SuperHeading"/>
      </w:pPr>
      <w:r w:rsidRPr="0026347D">
        <w:t>CPPFES2049 Conduct recovery, reclaim and fill operations for scheduled gaseous fire-extinguishing agents</w:t>
      </w:r>
    </w:p>
    <w:p w:rsidR="00000000" w:rsidRPr="0026347D" w:rsidP="0026347D">
      <w:pPr>
        <w:pStyle w:val="Heading1"/>
      </w:pPr>
      <w:bookmarkStart w:id="1" w:name="O_1163642"/>
      <w:bookmarkEnd w:id="1"/>
      <w:r w:rsidRPr="0026347D">
        <w:t>Modification History</w:t>
      </w:r>
    </w:p>
    <w:tbl>
      <w:tblPr>
        <w:tblW w:w="0" w:type="auto"/>
        <w:tblLayout w:type="fixed"/>
        <w:tblCellMar>
          <w:left w:w="62" w:type="dxa"/>
          <w:right w:w="62" w:type="dxa"/>
        </w:tblCellMar>
        <w:tblLook w:val="0000"/>
      </w:tblPr>
      <w:tblGrid>
        <w:gridCol w:w="1305"/>
        <w:gridCol w:w="7597"/>
      </w:tblGrid>
      <w:tr w:rsidTr="0026347D">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Release 1</w:t>
            </w:r>
          </w:p>
        </w:tc>
        <w:tc>
          <w:tcPr>
            <w:tcW w:w="7597" w:type="dxa"/>
            <w:tcBorders>
              <w:top w:val="nil"/>
              <w:left w:val="nil"/>
              <w:bottom w:val="nil"/>
              <w:right w:val="nil"/>
            </w:tcBorders>
            <w:tcMar>
              <w:top w:w="0" w:type="dxa"/>
              <w:left w:w="62" w:type="dxa"/>
              <w:bottom w:w="0" w:type="dxa"/>
              <w:right w:w="62" w:type="dxa"/>
            </w:tcMar>
          </w:tcPr>
          <w:p w:rsidR="00000000" w:rsidRPr="0026347D" w:rsidP="0026347D">
            <w:pPr>
              <w:pStyle w:val="BodyText"/>
            </w:pPr>
            <w:r w:rsidRPr="0026347D">
              <w:t>This version first released with CPP Property Services Training Package Release 13.0.</w:t>
            </w:r>
          </w:p>
          <w:p w:rsidR="00000000" w:rsidRPr="0026347D" w:rsidP="0026347D">
            <w:pPr>
              <w:pStyle w:val="BodyText"/>
            </w:pPr>
            <w:r w:rsidRPr="0026347D">
              <w:t>Supersedes and is equivalent to CPPFES2049A Conduct recovery, reclaim and fill operations for scheduled gaseous fire-extinguishing agents.  Unit updated to meet the Standards for Training Packages 2012.</w:t>
            </w:r>
          </w:p>
        </w:tc>
      </w:tr>
    </w:tbl>
    <w:p w:rsidR="00000000" w:rsidRPr="0026347D" w:rsidP="0026347D">
      <w:pPr>
        <w:pStyle w:val="BodyText"/>
      </w:pPr>
    </w:p>
    <w:p w:rsidR="00000000" w:rsidRPr="0026347D" w:rsidP="0026347D">
      <w:pPr>
        <w:pStyle w:val="AllowPageBreak"/>
      </w:pPr>
    </w:p>
    <w:p w:rsidR="00000000" w:rsidRPr="0026347D" w:rsidP="0026347D">
      <w:pPr>
        <w:pStyle w:val="Heading1"/>
      </w:pPr>
      <w:bookmarkStart w:id="2" w:name="O_1163648"/>
      <w:bookmarkEnd w:id="2"/>
      <w:r w:rsidRPr="0026347D">
        <w:t>Application</w:t>
      </w:r>
    </w:p>
    <w:p w:rsidR="00000000" w:rsidRPr="0026347D" w:rsidP="00F412FD">
      <w:pPr>
        <w:pStyle w:val="BodyText"/>
      </w:pPr>
      <w:r w:rsidRPr="0026347D">
        <w:t>This unit of compete</w:t>
      </w:r>
      <w:r w:rsidRPr="0026347D">
        <w:t>ncy specifies the skills and knowledge required to use processing equipment to recover and reclaim ozone depleting substances (ODS) and synthetic greenhouse gases (SGG), and fill ODS and SGG containers.</w:t>
      </w:r>
    </w:p>
    <w:p w:rsidR="00000000" w:rsidRPr="0026347D" w:rsidP="00F412FD">
      <w:pPr>
        <w:pStyle w:val="BodyText"/>
      </w:pPr>
      <w:r w:rsidRPr="0026347D">
        <w:t xml:space="preserve">The unit is suitable for those with basic skills and </w:t>
      </w:r>
      <w:r w:rsidRPr="0026347D">
        <w:t>knowledge undertaking routine work tasks under the direction of more experienced workers.</w:t>
      </w:r>
    </w:p>
    <w:p w:rsidR="00000000" w:rsidRPr="0026347D" w:rsidP="00F412FD">
      <w:pPr>
        <w:pStyle w:val="BodyText"/>
      </w:pPr>
      <w:r w:rsidRPr="0026347D">
        <w:t>ODS and SGG are gaseous fire-extinguishing agents listed in Schedule 1 of the Ozone Protection and Synthetic Greenhouse Gas Management Act 1989 and by law, can only b</w:t>
      </w:r>
      <w:r w:rsidRPr="0026347D">
        <w:t>e handled by people who hold an appropriate extinguishing agent handling licence (EAHL). This unit supports one or more EAHLs prescribed under the Act. For further information, check with the relevant regulatory authority.</w:t>
      </w:r>
    </w:p>
    <w:p w:rsidR="00000000" w:rsidRPr="0026347D" w:rsidP="0026347D">
      <w:pPr>
        <w:pStyle w:val="Heading1"/>
      </w:pPr>
      <w:bookmarkStart w:id="3" w:name="O_1163647"/>
      <w:bookmarkEnd w:id="3"/>
      <w:r w:rsidRPr="0026347D">
        <w:t xml:space="preserve">Pre-requisite </w:t>
      </w:r>
      <w:r w:rsidRPr="0026347D">
        <w:t>Unit</w:t>
      </w:r>
    </w:p>
    <w:p w:rsidR="00000000" w:rsidRPr="0026347D" w:rsidP="00F412FD">
      <w:pPr>
        <w:pStyle w:val="BodyText"/>
      </w:pPr>
      <w:r w:rsidRPr="0026347D">
        <w:t>Nil.</w:t>
      </w:r>
    </w:p>
    <w:p w:rsidR="00000000" w:rsidRPr="0026347D" w:rsidP="0026347D">
      <w:pPr>
        <w:pStyle w:val="Heading1"/>
      </w:pPr>
      <w:bookmarkStart w:id="4" w:name="O_1163646"/>
      <w:bookmarkEnd w:id="4"/>
      <w:r w:rsidRPr="0026347D">
        <w:t>Unit Sector</w:t>
      </w:r>
    </w:p>
    <w:p w:rsidR="00000000" w:rsidRPr="0026347D" w:rsidP="00F412FD">
      <w:pPr>
        <w:pStyle w:val="BodyText"/>
      </w:pPr>
      <w:r w:rsidRPr="0026347D">
        <w:t>Fire Protection Inspection and Testing</w:t>
      </w:r>
    </w:p>
    <w:p w:rsidR="00000000" w:rsidRPr="0026347D" w:rsidP="0026347D">
      <w:pPr>
        <w:pStyle w:val="Heading1"/>
      </w:pPr>
      <w:bookmarkStart w:id="5" w:name="O_1163645"/>
      <w:bookmarkEnd w:id="5"/>
      <w:r w:rsidRPr="0026347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6347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Performance criteria describe what needs to be done to demonstrate achievement of the element.</w:t>
            </w:r>
          </w:p>
        </w:tc>
      </w:tr>
      <w:tr w:rsidTr="00263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1</w:t>
            </w:r>
          </w:p>
        </w:tc>
        <w:tc>
          <w:tcPr>
            <w:tcW w:w="2357"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Plan and prepare for ODS and SGG recovery.</w:t>
            </w: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1.1</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Read work instructions to clarify types and processing requirements of ODS and SGG extinguishing agents and co</w:t>
            </w:r>
            <w:r w:rsidRPr="0026347D">
              <w:t>ntainers.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1.2</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Plan work activities to prevent ODS and SGG emissions and comply with relevant Australian Standards, regulatory, work health and safety (WHS)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1.3</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Identify potential and actual breaches of rules and regulations associated with work instructions and take required action to ensure compliance according to regulatory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1.4</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Select and use required tools and equipment, includin</w:t>
            </w:r>
            <w:r w:rsidRPr="0026347D">
              <w:t>g personal protective equipment (PPE).</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1.5</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Identify and prepare to control hazards in the work area according to workplace requirements.</w:t>
            </w:r>
          </w:p>
        </w:tc>
      </w:tr>
      <w:tr w:rsidTr="002634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47D">
            <w:pPr>
              <w:pStyle w:val="BodyText"/>
              <w:rPr>
                <w:lang w:val="en-NZ"/>
              </w:rPr>
            </w:pPr>
          </w:p>
        </w:tc>
      </w:tr>
      <w:tr w:rsidTr="00263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2</w:t>
            </w:r>
          </w:p>
        </w:tc>
        <w:tc>
          <w:tcPr>
            <w:tcW w:w="2357"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Prepare processing equipment for operation.</w:t>
            </w: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2.1</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Set up processing equipment according to manufacturer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2.2</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Pressurise processing equipment and check to ensure line holds pressure.</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2.3</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Perform leak detection test on processing equipment and connections.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2.4</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Replace or recycle connections, filters and hoses as required before commencing processing.</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2.5</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Check equipment set-up for correct operation and rectify or report defects according to workplace requirements.</w:t>
            </w:r>
          </w:p>
        </w:tc>
      </w:tr>
      <w:tr w:rsidTr="002634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47D">
            <w:pPr>
              <w:pStyle w:val="BodyText"/>
              <w:rPr>
                <w:lang w:val="en-NZ"/>
              </w:rPr>
            </w:pPr>
          </w:p>
        </w:tc>
      </w:tr>
      <w:tr w:rsidTr="00263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w:t>
            </w:r>
          </w:p>
        </w:tc>
        <w:tc>
          <w:tcPr>
            <w:tcW w:w="2357"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Recover and reclaim ODS and SGG materials.</w:t>
            </w: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3.1</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Identify types of ODS or SGG containers, valves, labels and transport caps, and select suitable method of recovery according to regulatory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3.2</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Weigh containers and record mass be</w:t>
            </w:r>
            <w:r w:rsidRPr="0026347D">
              <w:t>fore processing.</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3.3</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Check and confirm container connections to processing equipment.</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3.4</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Operate and monitor processing equipment and complete recovery processing according to manufacturer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3.5</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Perform quality control analysis of recovered material, confirm acceptable results and activate reclamation processing equipment according to manufacturer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3.6</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Monitor equipment operation and complete reclamation processing ac</w:t>
            </w:r>
            <w:r w:rsidRPr="0026347D">
              <w:t>cording to manufacturer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3.7</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Weigh containers and record mass after processing.</w:t>
            </w:r>
          </w:p>
        </w:tc>
      </w:tr>
      <w:tr w:rsidTr="002634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47D">
            <w:pPr>
              <w:pStyle w:val="BodyText"/>
              <w:rPr>
                <w:lang w:val="en-NZ"/>
              </w:rPr>
            </w:pPr>
          </w:p>
        </w:tc>
      </w:tr>
      <w:tr w:rsidTr="00263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4</w:t>
            </w:r>
          </w:p>
        </w:tc>
        <w:tc>
          <w:tcPr>
            <w:tcW w:w="2357"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Prepare container and assemble valve.</w:t>
            </w: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4.1</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Select and gather containers and valve components to suit ODS or SGG extinguishing agent.</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4.2</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Assemble valve components and connect assembled valve to container.</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4.3</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Check containers and labels for fill processing to confirm accuracy.</w:t>
            </w:r>
          </w:p>
        </w:tc>
      </w:tr>
      <w:tr w:rsidTr="002634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47D">
            <w:pPr>
              <w:pStyle w:val="BodyText"/>
              <w:rPr>
                <w:lang w:val="en-NZ"/>
              </w:rPr>
            </w:pPr>
          </w:p>
        </w:tc>
      </w:tr>
      <w:tr w:rsidTr="00263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w:t>
            </w:r>
          </w:p>
        </w:tc>
        <w:tc>
          <w:tcPr>
            <w:tcW w:w="2357" w:type="dxa"/>
            <w:vMerge w:val="restart"/>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Fill container and complete documentation.</w:t>
            </w: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5.1</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Check and confirm container connection to pr</w:t>
            </w:r>
            <w:r w:rsidRPr="0026347D">
              <w:t>ocessing equipment according to manufacturer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5.2</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Operate and monitor processing equipment and complete fill process according to manufacturer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5.3</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Weigh container to verify</w:t>
            </w:r>
            <w:r w:rsidRPr="0026347D">
              <w:t xml:space="preserve"> fill processing and record container mass.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5.4</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Pressurise system container to standard for type of agent and container.</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5.5</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Evacuate transfer equipment lines.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5.6</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Remove container from processing equipment, test for leaks and rectify or report de</w:t>
            </w:r>
            <w:r w:rsidRPr="0026347D">
              <w:t>fects according to regulatory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5.7</w:t>
            </w:r>
          </w:p>
        </w:tc>
        <w:tc>
          <w:tcPr>
            <w:tcW w:w="5659"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Prepare container for service and pack filled container according to regulatory and workplace requirements.</w:t>
            </w:r>
          </w:p>
        </w:tc>
      </w:tr>
      <w:tr w:rsidTr="00263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5.8</w:t>
            </w:r>
          </w:p>
        </w:tc>
        <w:tc>
          <w:tcPr>
            <w:tcW w:w="5659" w:type="dxa"/>
            <w:tcBorders>
              <w:top w:val="nil"/>
              <w:left w:val="nil"/>
              <w:bottom w:val="nil"/>
              <w:right w:val="nil"/>
            </w:tcBorders>
            <w:tcMar>
              <w:top w:w="0" w:type="dxa"/>
              <w:left w:w="62" w:type="dxa"/>
              <w:bottom w:w="0" w:type="dxa"/>
              <w:right w:w="62" w:type="dxa"/>
            </w:tcMar>
          </w:tcPr>
          <w:p w:rsidR="00000000" w:rsidRPr="0026347D" w:rsidP="0026347D">
            <w:pPr>
              <w:pStyle w:val="BodyText"/>
            </w:pPr>
            <w:r w:rsidRPr="0026347D">
              <w:t>Complete service documentation detailin</w:t>
            </w:r>
            <w:r w:rsidRPr="0026347D">
              <w:t>g recovery, reclaim and fill results according to regulatory and workplace requirements.</w:t>
            </w:r>
          </w:p>
        </w:tc>
      </w:tr>
    </w:tbl>
    <w:p w:rsidR="00000000" w:rsidRPr="0026347D" w:rsidP="0026347D">
      <w:pPr>
        <w:pStyle w:val="BodyText"/>
      </w:pPr>
    </w:p>
    <w:p w:rsidR="00000000" w:rsidRPr="0026347D" w:rsidP="0026347D">
      <w:pPr>
        <w:pStyle w:val="AllowPageBreak"/>
      </w:pPr>
    </w:p>
    <w:p w:rsidR="00000000" w:rsidRPr="0026347D" w:rsidP="0026347D">
      <w:pPr>
        <w:pStyle w:val="Heading1"/>
      </w:pPr>
      <w:bookmarkStart w:id="6" w:name="O_1163644"/>
      <w:bookmarkEnd w:id="6"/>
      <w:r w:rsidRPr="0026347D">
        <w:t>Foundation Skills</w:t>
      </w:r>
    </w:p>
    <w:p w:rsidR="00000000" w:rsidRPr="0026347D" w:rsidP="00F412FD">
      <w:pPr>
        <w:pStyle w:val="BodyText"/>
      </w:pPr>
      <w:r w:rsidRPr="0026347D">
        <w:t>Foundation skills essential to performance are explicit in the performance criteria of this unit of competency.</w:t>
      </w:r>
    </w:p>
    <w:p w:rsidR="00000000" w:rsidRPr="0026347D" w:rsidP="0026347D">
      <w:pPr>
        <w:pStyle w:val="Heading1"/>
      </w:pPr>
      <w:bookmarkStart w:id="7" w:name="O_1163643"/>
      <w:bookmarkEnd w:id="7"/>
      <w:r w:rsidRPr="0026347D">
        <w:t>Unit Mapping Information</w:t>
      </w:r>
    </w:p>
    <w:p w:rsidR="00000000" w:rsidRPr="0026347D" w:rsidP="00F412FD">
      <w:pPr>
        <w:pStyle w:val="BodyText"/>
      </w:pPr>
      <w:r w:rsidRPr="0026347D">
        <w:t>Supersedes and is equivalent to CPPFES2049A Conduct recovery, reclaim and fill operations for scheduled gaseous fire-extinguishing agents.</w:t>
      </w:r>
    </w:p>
    <w:p w:rsidR="00000000" w:rsidRPr="0026347D" w:rsidP="0026347D">
      <w:pPr>
        <w:pStyle w:val="Heading1"/>
      </w:pPr>
      <w:bookmarkStart w:id="8" w:name="O_1163636"/>
      <w:bookmarkEnd w:id="8"/>
      <w:r w:rsidRPr="0026347D">
        <w:t>Links</w:t>
      </w:r>
    </w:p>
    <w:p w:rsidR="00000000" w:rsidRPr="0026347D" w:rsidP="00F412FD">
      <w:pPr>
        <w:pStyle w:val="BodyText"/>
      </w:pPr>
      <w:r w:rsidRPr="0026347D">
        <w:t xml:space="preserve">Companion volumes to this training package are available at the </w:t>
      </w:r>
      <w:r w:rsidRPr="0026347D">
        <w:t xml:space="preserve">VETNet website - </w:t>
      </w:r>
      <w:r>
        <w:fldChar w:fldCharType="begin"/>
      </w:r>
      <w:r>
        <w:instrText xml:space="preserve"> HYPERLINK "https://vetnet.gov.au/Pages/TrainingDocs.aspx?q=6f3f9672-30e8-4835-b348-205dfcf13d9b" </w:instrText>
      </w:r>
      <w:r>
        <w:fldChar w:fldCharType="separate"/>
      </w:r>
      <w:r w:rsidRPr="00132C88">
        <w:rPr>
          <w:rStyle w:val="Hyperlink"/>
        </w:rPr>
        <w:t>https://vetnet.gov.au/Pages/TrainingDocs.aspx?q=6f3f9672-30e8-4835-b348-205dfcf13d9b</w:t>
      </w:r>
      <w:r>
        <w:fldChar w:fldCharType="end"/>
      </w:r>
    </w:p>
    <w:p w:rsidR="00000000" w:rsidRPr="0026347D" w:rsidP="00F412FD">
      <w:pPr>
        <w:pStyle w:val="BodyText"/>
        <w:sectPr w:rsidSect="0026347D">
          <w:headerReference w:type="default" r:id="rId10"/>
          <w:footerReference w:type="default" r:id="rId11"/>
          <w:pgSz w:w="11908" w:h="16833"/>
          <w:pgMar w:top="1702" w:right="1418" w:bottom="1702" w:left="1418" w:header="992" w:footer="992" w:gutter="0"/>
          <w:cols w:space="720"/>
          <w:noEndnote/>
          <w:docGrid w:linePitch="299"/>
        </w:sectPr>
      </w:pPr>
    </w:p>
    <w:p w:rsidR="00000000" w:rsidRPr="0026347D" w:rsidP="0026347D">
      <w:pPr>
        <w:pStyle w:val="SuperHeading"/>
      </w:pPr>
      <w:r w:rsidRPr="0026347D">
        <w:t>Assessment Requirements for CPPFES2049 Conduct recovery, reclaim and fill operations for</w:t>
      </w:r>
      <w:r w:rsidRPr="0026347D">
        <w:t xml:space="preserve"> scheduled gaseous fire-extinguishing agents</w:t>
      </w:r>
    </w:p>
    <w:p w:rsidR="00000000" w:rsidRPr="0026347D" w:rsidP="0026347D">
      <w:pPr>
        <w:pStyle w:val="Heading1"/>
      </w:pPr>
      <w:bookmarkStart w:id="9" w:name="O_1163638"/>
      <w:bookmarkEnd w:id="9"/>
      <w:r w:rsidRPr="0026347D">
        <w:t>Modification History</w:t>
      </w:r>
    </w:p>
    <w:tbl>
      <w:tblPr>
        <w:tblW w:w="0" w:type="auto"/>
        <w:tblLayout w:type="fixed"/>
        <w:tblCellMar>
          <w:left w:w="62" w:type="dxa"/>
          <w:right w:w="62" w:type="dxa"/>
        </w:tblCellMar>
        <w:tblLook w:val="0000"/>
      </w:tblPr>
      <w:tblGrid>
        <w:gridCol w:w="1305"/>
        <w:gridCol w:w="7597"/>
      </w:tblGrid>
      <w:tr w:rsidTr="0026347D">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26347D">
            <w:pPr>
              <w:pStyle w:val="BodyText"/>
              <w:rPr>
                <w:lang w:val="en-NZ"/>
              </w:rPr>
            </w:pPr>
            <w:r w:rsidRPr="0026347D">
              <w:t>Release 1</w:t>
            </w:r>
          </w:p>
        </w:tc>
        <w:tc>
          <w:tcPr>
            <w:tcW w:w="7597" w:type="dxa"/>
            <w:tcBorders>
              <w:top w:val="nil"/>
              <w:left w:val="nil"/>
              <w:bottom w:val="nil"/>
              <w:right w:val="nil"/>
            </w:tcBorders>
            <w:tcMar>
              <w:top w:w="0" w:type="dxa"/>
              <w:left w:w="62" w:type="dxa"/>
              <w:bottom w:w="0" w:type="dxa"/>
              <w:right w:w="62" w:type="dxa"/>
            </w:tcMar>
          </w:tcPr>
          <w:p w:rsidR="00000000" w:rsidRPr="0026347D" w:rsidP="0026347D">
            <w:pPr>
              <w:pStyle w:val="BodyText"/>
            </w:pPr>
            <w:r w:rsidRPr="0026347D">
              <w:t>This version first released with CPP Property Services Training Package Release 13.0.</w:t>
            </w:r>
          </w:p>
          <w:p w:rsidR="00000000" w:rsidRPr="0026347D" w:rsidP="0026347D">
            <w:pPr>
              <w:pStyle w:val="BodyText"/>
            </w:pPr>
            <w:r w:rsidRPr="0026347D">
              <w:t>Supersedes and is equivalent to CPPFES2049A Conduct recovery, reclaim and fi</w:t>
            </w:r>
            <w:r w:rsidRPr="0026347D">
              <w:t>ll operations for scheduled gaseous fire-extinguishing agents.  Unit updated to meet the Standards for Training Packages 2012.</w:t>
            </w:r>
          </w:p>
        </w:tc>
      </w:tr>
    </w:tbl>
    <w:p w:rsidR="00000000" w:rsidRPr="0026347D" w:rsidP="0026347D">
      <w:pPr>
        <w:pStyle w:val="BodyText"/>
      </w:pPr>
    </w:p>
    <w:p w:rsidR="00000000" w:rsidRPr="0026347D" w:rsidP="0026347D">
      <w:pPr>
        <w:pStyle w:val="AllowPageBreak"/>
      </w:pPr>
    </w:p>
    <w:p w:rsidR="00000000" w:rsidRPr="0026347D" w:rsidP="0026347D">
      <w:pPr>
        <w:pStyle w:val="Heading1"/>
      </w:pPr>
      <w:bookmarkStart w:id="10" w:name="O_1163641"/>
      <w:bookmarkEnd w:id="10"/>
      <w:r w:rsidRPr="0026347D">
        <w:t>Performance Evidence</w:t>
      </w:r>
    </w:p>
    <w:p w:rsidR="00000000" w:rsidRPr="0026347D" w:rsidP="00F412FD">
      <w:pPr>
        <w:pStyle w:val="BodyText"/>
      </w:pPr>
      <w:r w:rsidRPr="0026347D">
        <w:t xml:space="preserve">To demonstrate competency, a candidate must meet the elements and performance criteria </w:t>
      </w:r>
      <w:r w:rsidRPr="0026347D">
        <w:t>of this unit by conducting recovery, reclaim and fill operations for scheduled gaseous fire-extinguishing agents on two different occasions.</w:t>
      </w:r>
    </w:p>
    <w:p w:rsidR="00000000" w:rsidRPr="0026347D" w:rsidP="0026347D">
      <w:pPr>
        <w:pStyle w:val="Heading1"/>
      </w:pPr>
      <w:bookmarkStart w:id="11" w:name="O_1163640"/>
      <w:bookmarkEnd w:id="11"/>
      <w:r w:rsidRPr="0026347D">
        <w:t>Knowledge Evidence</w:t>
      </w:r>
    </w:p>
    <w:p w:rsidR="00000000" w:rsidRPr="0026347D" w:rsidP="00F412FD">
      <w:pPr>
        <w:pStyle w:val="BodyText"/>
      </w:pPr>
      <w:r w:rsidRPr="0026347D">
        <w:t>To be competent in this unit, a candidate must demonstrate knowledge of:</w:t>
      </w:r>
    </w:p>
    <w:p w:rsidR="00000000" w:rsidRPr="0026347D" w:rsidP="0026347D">
      <w:pPr>
        <w:pStyle w:val="ListBullet"/>
      </w:pPr>
      <w:r w:rsidRPr="0026347D">
        <w:t>act</w:t>
      </w:r>
      <w:r w:rsidRPr="0026347D">
        <w:t>ion to take when a breach of work health and safety (WHS), ozone depleting substances (ODS) and synthetic greenhouse gases (SGG) regulation or other policy occurs when conducting recovery, reclaim and fill operations for scheduled gaseous fire-extinguishin</w:t>
      </w:r>
      <w:r w:rsidRPr="0026347D">
        <w:t>g agents</w:t>
      </w:r>
    </w:p>
    <w:p w:rsidR="00000000" w:rsidRPr="0026347D" w:rsidP="0026347D">
      <w:pPr>
        <w:pStyle w:val="ListBullet"/>
      </w:pPr>
      <w:r w:rsidRPr="0026347D">
        <w:t>documentation used during recovery, reclamation and fill processing of ODS and SGG containers</w:t>
      </w:r>
    </w:p>
    <w:p w:rsidR="00000000" w:rsidRPr="0026347D" w:rsidP="0026347D">
      <w:pPr>
        <w:pStyle w:val="ListBullet"/>
      </w:pPr>
      <w:r w:rsidRPr="0026347D">
        <w:t>fill density requirements for different agents per unit of volume of container</w:t>
      </w:r>
    </w:p>
    <w:p w:rsidR="00000000" w:rsidRPr="0026347D" w:rsidP="0026347D">
      <w:pPr>
        <w:pStyle w:val="ListBullet"/>
      </w:pPr>
      <w:r w:rsidRPr="0026347D">
        <w:t>implications of ignoring safety precautions used in recovery, reclamation and fill processing</w:t>
      </w:r>
    </w:p>
    <w:p w:rsidR="00000000" w:rsidRPr="0026347D" w:rsidP="0026347D">
      <w:pPr>
        <w:pStyle w:val="ListBullet"/>
      </w:pPr>
      <w:r w:rsidRPr="0026347D">
        <w:t>key features of legislation, regulations, Australian Standards and licensing relevant to recovery, reclaim and fill operations for scheduled gaseous fire-extingui</w:t>
      </w:r>
      <w:r w:rsidRPr="0026347D">
        <w:t>shing agents:</w:t>
      </w:r>
    </w:p>
    <w:p w:rsidR="00000000" w:rsidRPr="0026347D" w:rsidP="0026347D">
      <w:pPr>
        <w:pStyle w:val="ListBullet2"/>
      </w:pPr>
      <w:r w:rsidRPr="0026347D">
        <w:t>environmental protection, ODS and SGG emission requirements</w:t>
      </w:r>
    </w:p>
    <w:p w:rsidR="00000000" w:rsidRPr="0026347D" w:rsidP="0026347D">
      <w:pPr>
        <w:pStyle w:val="ListBullet2"/>
      </w:pPr>
      <w:r w:rsidRPr="0026347D">
        <w:t>extinguishing agent handling licence (EAHL) requirements</w:t>
      </w:r>
    </w:p>
    <w:p w:rsidR="00000000" w:rsidRPr="0026347D" w:rsidP="0026347D">
      <w:pPr>
        <w:pStyle w:val="ListBullet2"/>
      </w:pPr>
      <w:r w:rsidRPr="0026347D">
        <w:t>records and documentation</w:t>
      </w:r>
    </w:p>
    <w:p w:rsidR="00000000" w:rsidRPr="0026347D" w:rsidP="0026347D">
      <w:pPr>
        <w:pStyle w:val="ListBullet2"/>
      </w:pPr>
      <w:r w:rsidRPr="0026347D">
        <w:t>storing, recovering, recycling and charging scheduled ODS and SGG agents</w:t>
      </w:r>
    </w:p>
    <w:p w:rsidR="00000000" w:rsidRPr="0026347D" w:rsidP="0026347D">
      <w:pPr>
        <w:pStyle w:val="ListBullet"/>
      </w:pPr>
      <w:r w:rsidRPr="0026347D">
        <w:t>manual-handling techniqu</w:t>
      </w:r>
      <w:r w:rsidRPr="0026347D">
        <w:t>es and aids to move gaseous fire-extinguishing agent containers</w:t>
      </w:r>
    </w:p>
    <w:p w:rsidR="00000000" w:rsidRPr="0026347D" w:rsidP="0026347D">
      <w:pPr>
        <w:pStyle w:val="ListBullet"/>
      </w:pPr>
      <w:r w:rsidRPr="0026347D">
        <w:t>maximum working pressure and water capacity of containers to determine container fill requirements</w:t>
      </w:r>
    </w:p>
    <w:p w:rsidR="00000000" w:rsidRPr="0026347D" w:rsidP="0026347D">
      <w:pPr>
        <w:pStyle w:val="ListBullet"/>
      </w:pPr>
      <w:r w:rsidRPr="0026347D">
        <w:t>methods for:</w:t>
      </w:r>
    </w:p>
    <w:p w:rsidR="00000000" w:rsidRPr="0026347D" w:rsidP="0026347D">
      <w:pPr>
        <w:pStyle w:val="ListBullet2"/>
      </w:pPr>
      <w:r w:rsidRPr="0026347D">
        <w:t>leak detection testing</w:t>
      </w:r>
    </w:p>
    <w:p w:rsidR="00000000" w:rsidRPr="0026347D" w:rsidP="0026347D">
      <w:pPr>
        <w:pStyle w:val="ListBullet2"/>
      </w:pPr>
      <w:r w:rsidRPr="0026347D">
        <w:t>selecting correct valve and components to suit container</w:t>
      </w:r>
      <w:r w:rsidRPr="0026347D">
        <w:t xml:space="preserve"> and agent requirements</w:t>
      </w:r>
    </w:p>
    <w:p w:rsidR="00000000" w:rsidRPr="0026347D" w:rsidP="0026347D">
      <w:pPr>
        <w:pStyle w:val="ListBullet2"/>
      </w:pPr>
      <w:r w:rsidRPr="0026347D">
        <w:t>recovering and reclaiming ODS and SGG materials from containers</w:t>
      </w:r>
    </w:p>
    <w:p w:rsidR="00000000" w:rsidRPr="0026347D" w:rsidP="0026347D">
      <w:pPr>
        <w:pStyle w:val="ListBullet"/>
      </w:pPr>
      <w:r w:rsidRPr="0026347D">
        <w:t>reasons and methods for preventing ODS and SGG emissions in the workplace</w:t>
      </w:r>
    </w:p>
    <w:p w:rsidR="00000000" w:rsidRPr="0026347D" w:rsidP="0026347D">
      <w:pPr>
        <w:pStyle w:val="ListBullet"/>
      </w:pPr>
      <w:r w:rsidRPr="0026347D">
        <w:t>types of:</w:t>
      </w:r>
    </w:p>
    <w:p w:rsidR="00000000" w:rsidRPr="0026347D" w:rsidP="0026347D">
      <w:pPr>
        <w:pStyle w:val="ListBullet2"/>
      </w:pPr>
      <w:r w:rsidRPr="0026347D">
        <w:t>containers used for ODS and SGG materials</w:t>
      </w:r>
    </w:p>
    <w:p w:rsidR="00000000" w:rsidRPr="0026347D" w:rsidP="0026347D">
      <w:pPr>
        <w:pStyle w:val="ListBullet2"/>
      </w:pPr>
      <w:r w:rsidRPr="0026347D">
        <w:t>materials found in ODS and SGG containers</w:t>
      </w:r>
    </w:p>
    <w:p w:rsidR="00000000" w:rsidRPr="0026347D" w:rsidP="0026347D">
      <w:pPr>
        <w:pStyle w:val="ListBullet2"/>
      </w:pPr>
      <w:r w:rsidRPr="0026347D">
        <w:t>sealants suitable for different gaseous agents</w:t>
      </w:r>
    </w:p>
    <w:p w:rsidR="00000000" w:rsidRPr="0026347D" w:rsidP="0026347D">
      <w:pPr>
        <w:pStyle w:val="ListBullet2"/>
      </w:pPr>
      <w:r w:rsidRPr="0026347D">
        <w:t>transport caps, labels, numbers and codes used on containers containing ODS and SGG materials</w:t>
      </w:r>
    </w:p>
    <w:p w:rsidR="00000000" w:rsidRPr="0026347D" w:rsidP="0026347D">
      <w:pPr>
        <w:pStyle w:val="ListBullet"/>
      </w:pPr>
      <w:r w:rsidRPr="0026347D">
        <w:t>types and purpose of tools and equipment used when recovering and reclai</w:t>
      </w:r>
      <w:r w:rsidRPr="0026347D">
        <w:t>ming ODS and SGG extinguishing agents and filling containers:</w:t>
      </w:r>
    </w:p>
    <w:p w:rsidR="00000000" w:rsidRPr="0026347D" w:rsidP="0026347D">
      <w:pPr>
        <w:pStyle w:val="ListBullet2"/>
      </w:pPr>
      <w:r w:rsidRPr="0026347D">
        <w:t>leak detection devices</w:t>
      </w:r>
    </w:p>
    <w:p w:rsidR="00000000" w:rsidRPr="0026347D" w:rsidP="0026347D">
      <w:pPr>
        <w:pStyle w:val="ListBullet2"/>
      </w:pPr>
      <w:r w:rsidRPr="0026347D">
        <w:t>manual-handling aids</w:t>
      </w:r>
    </w:p>
    <w:p w:rsidR="00000000" w:rsidRPr="0026347D" w:rsidP="0026347D">
      <w:pPr>
        <w:pStyle w:val="ListBullet2"/>
      </w:pPr>
      <w:r w:rsidRPr="0026347D">
        <w:t>processing and pressurising equipment</w:t>
      </w:r>
    </w:p>
    <w:p w:rsidR="00000000" w:rsidRPr="0026347D" w:rsidP="0026347D">
      <w:pPr>
        <w:pStyle w:val="ListBullet2"/>
      </w:pPr>
      <w:r w:rsidRPr="0026347D">
        <w:t>personal protective equipment (PPE)</w:t>
      </w:r>
    </w:p>
    <w:p w:rsidR="00000000" w:rsidRPr="0026347D" w:rsidP="0026347D">
      <w:pPr>
        <w:pStyle w:val="ListBullet2"/>
      </w:pPr>
      <w:r w:rsidRPr="0026347D">
        <w:t>scales</w:t>
      </w:r>
    </w:p>
    <w:p w:rsidR="00000000" w:rsidRPr="0026347D" w:rsidP="0026347D">
      <w:pPr>
        <w:pStyle w:val="ListBullet"/>
      </w:pPr>
      <w:r w:rsidRPr="0026347D">
        <w:t>workplace requirements for conducting recovery, reclaim and fill operations for scheduled gaseous fire-extinguishing agents:</w:t>
      </w:r>
    </w:p>
    <w:p w:rsidR="00000000" w:rsidRPr="0026347D" w:rsidP="0026347D">
      <w:pPr>
        <w:pStyle w:val="ListBullet2"/>
      </w:pPr>
      <w:r w:rsidRPr="0026347D">
        <w:t>maintenance of tools and equipment</w:t>
      </w:r>
    </w:p>
    <w:p w:rsidR="00000000" w:rsidRPr="0026347D" w:rsidP="0026347D">
      <w:pPr>
        <w:pStyle w:val="ListBullet2"/>
      </w:pPr>
      <w:r w:rsidRPr="0026347D">
        <w:t>WHS, including hazard and risk identification and control.</w:t>
      </w:r>
    </w:p>
    <w:p w:rsidR="00000000" w:rsidRPr="0026347D" w:rsidP="0026347D">
      <w:pPr>
        <w:pStyle w:val="AllowPageBreak"/>
      </w:pPr>
    </w:p>
    <w:p w:rsidR="00000000" w:rsidRPr="0026347D" w:rsidP="0026347D">
      <w:pPr>
        <w:pStyle w:val="Heading1"/>
      </w:pPr>
      <w:bookmarkStart w:id="12" w:name="O_1163639"/>
      <w:bookmarkEnd w:id="12"/>
      <w:r w:rsidRPr="0026347D">
        <w:t>Assessment Condit</w:t>
      </w:r>
      <w:r w:rsidRPr="0026347D">
        <w:t>ions</w:t>
      </w:r>
    </w:p>
    <w:p w:rsidR="00000000" w:rsidRPr="0026347D" w:rsidP="00F412FD">
      <w:pPr>
        <w:pStyle w:val="BodyText"/>
      </w:pPr>
      <w:r w:rsidRPr="0026347D">
        <w:t xml:space="preserve">Assessors must meet the requirements for assessors contained in the Standards for Registered Training Organisations. </w:t>
      </w:r>
    </w:p>
    <w:p w:rsidR="00000000" w:rsidRPr="0026347D" w:rsidP="00F412FD">
      <w:pPr>
        <w:pStyle w:val="BodyText"/>
      </w:pPr>
      <w:r w:rsidRPr="0026347D">
        <w:t>Assessment must be conducted in the workplace or a simulated workplace using realistic conditions, materials, activities, responsibil</w:t>
      </w:r>
      <w:r w:rsidRPr="0026347D">
        <w:t>ities, procedures, safety requirements and environmental considerations.</w:t>
      </w:r>
    </w:p>
    <w:p w:rsidR="00000000" w:rsidRPr="0026347D" w:rsidP="00F412FD">
      <w:pPr>
        <w:pStyle w:val="BodyText"/>
      </w:pPr>
      <w:r w:rsidRPr="0026347D">
        <w:t>Candidates must have access to documentation, tools, equipment and containers required to achieve the performance evidence.</w:t>
      </w:r>
    </w:p>
    <w:p w:rsidR="00000000" w:rsidRPr="0026347D" w:rsidP="0026347D">
      <w:pPr>
        <w:pStyle w:val="Heading1"/>
      </w:pPr>
      <w:bookmarkStart w:id="13" w:name="O_1163637"/>
      <w:bookmarkEnd w:id="13"/>
      <w:r w:rsidRPr="0026347D">
        <w:t>Links</w:t>
      </w:r>
    </w:p>
    <w:p w:rsidR="00000000" w:rsidRPr="0026347D" w:rsidP="00F412FD">
      <w:pPr>
        <w:pStyle w:val="BodyText"/>
      </w:pPr>
      <w:r w:rsidRPr="0026347D">
        <w:t>Companion volumes to this training</w:t>
      </w:r>
      <w:r w:rsidRPr="0026347D">
        <w:t xml:space="preserve"> package are available at the VETNet website - </w:t>
      </w:r>
      <w:r>
        <w:fldChar w:fldCharType="begin"/>
      </w:r>
      <w:r>
        <w:instrText xml:space="preserve"> HYPERLINK "https://vetnet.gov.au/Pages/TrainingDocs.aspx?q=6f3f9672-30e8-4835-b348-205dfcf13d9b" </w:instrText>
      </w:r>
      <w:r>
        <w:fldChar w:fldCharType="separate"/>
      </w:r>
      <w:r w:rsidRPr="00132C88">
        <w:rPr>
          <w:rStyle w:val="Hyperlink"/>
        </w:rPr>
        <w:t>https://vetnet.gov.au/Pages/TrainingDocs.aspx?q=6f3f9672-30e8-4835-b348-205dfcf13d9b</w:t>
      </w:r>
      <w:r>
        <w:fldChar w:fldCharType="end"/>
      </w:r>
    </w:p>
    <w:p w:rsidR="00000000" w:rsidRPr="0026347D" w:rsidP="0026347D"/>
    <w:sectPr w:rsidSect="002634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rsidRPr="00F412FD" w:rsidP="00F41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FD" w:rsidP="00263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12FD" w:rsidP="002634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412FD" w:rsidP="002634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rsidP="0026347D">
    <w:pPr>
      <w:pStyle w:val="Footer"/>
      <w:framePr w:wrap="around"/>
    </w:pPr>
    <w:r>
      <w:fldChar w:fldCharType="begin"/>
    </w:r>
    <w:r>
      <w:instrText xml:space="preserve"> DOCPROPERTY  Subject  \* MERGEFORMAT </w:instrText>
    </w:r>
    <w:r>
      <w:fldChar w:fldCharType="separate"/>
    </w:r>
    <w:r w:rsidR="00F412FD">
      <w:t>Approved</w:t>
    </w:r>
    <w:r w:rsidR="00F412FD">
      <w:fldChar w:fldCharType="end"/>
    </w:r>
    <w:r>
      <w:tab/>
      <w:t xml:space="preserve">Page </w:t>
    </w:r>
    <w:r>
      <w:fldChar w:fldCharType="begin"/>
    </w:r>
    <w:r>
      <w:instrText xml:space="preserve"> PAGE  \* Arabic  \* MERGEFORMAT </w:instrText>
    </w:r>
    <w:r>
      <w:fldChar w:fldCharType="separate"/>
    </w:r>
    <w:r w:rsidR="00F412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12FD">
      <w:rPr>
        <w:noProof/>
      </w:rPr>
      <w:t>5</w:t>
    </w:r>
    <w:r>
      <w:rPr>
        <w:noProof/>
      </w:rPr>
      <w:fldChar w:fldCharType="end"/>
    </w:r>
  </w:p>
  <w:p w:rsidR="0026347D" w:rsidP="0026347D">
    <w:pPr>
      <w:pStyle w:val="Footer"/>
      <w:framePr w:wrap="around"/>
    </w:pPr>
    <w:r>
      <w:t xml:space="preserve">© Commonwealth of Australia, </w:t>
    </w:r>
    <w:r>
      <w:fldChar w:fldCharType="begin"/>
    </w:r>
    <w:r>
      <w:instrText xml:space="preserve"> DATE  \@ "yyyy"  \* MERGEFORMAT </w:instrText>
    </w:r>
    <w:r>
      <w:fldChar w:fldCharType="separate"/>
    </w:r>
    <w:r w:rsidR="00F412FD">
      <w:rPr>
        <w:noProof/>
      </w:rPr>
      <w:t>2025</w:t>
    </w:r>
    <w:r>
      <w:fldChar w:fldCharType="end"/>
    </w:r>
    <w:r>
      <w:tab/>
    </w:r>
    <w:r>
      <w:fldChar w:fldCharType="begin"/>
    </w:r>
    <w:r>
      <w:instrText xml:space="preserve"> DOCPROPERTY  Author  \* MERGEFORMAT </w:instrText>
    </w:r>
    <w:r>
      <w:fldChar w:fldCharType="separate"/>
    </w:r>
    <w:r w:rsidR="00F412FD">
      <w:t>BuildSkills Australia</w:t>
    </w:r>
    <w:r w:rsidR="00F412FD">
      <w:fldChar w:fldCharType="end"/>
    </w:r>
  </w:p>
  <w:p w:rsidR="0026347D" w:rsidP="00263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47D" w:rsidRPr="00F412FD" w:rsidP="00F41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FD" w:rsidRPr="002D2AF8" w:rsidP="0026347D">
    <w:pPr>
      <w:pStyle w:val="Header"/>
      <w:framePr w:wrap="around"/>
    </w:pPr>
    <w:r>
      <w:fldChar w:fldCharType="begin"/>
    </w:r>
    <w:r>
      <w:instrText xml:space="preserve"> TITLE   \* MERGEFORMAT </w:instrText>
    </w:r>
    <w:r>
      <w:fldChar w:fldCharType="separate"/>
    </w:r>
    <w:r>
      <w:t>CPPFES2049 Conduct recovery, reclaim and fill operations for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12FD" w:rsidP="002634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7D" w:rsidRPr="002D2AF8" w:rsidP="0026347D">
    <w:pPr>
      <w:pStyle w:val="Header"/>
      <w:framePr w:wrap="around"/>
    </w:pPr>
    <w:r>
      <w:fldChar w:fldCharType="begin"/>
    </w:r>
    <w:r>
      <w:instrText xml:space="preserve"> TITLE   \* MERGEFORMAT </w:instrText>
    </w:r>
    <w:r>
      <w:fldChar w:fldCharType="separate"/>
    </w:r>
    <w:r w:rsidR="00F412FD">
      <w:t>CPPFES2049 Conduct recovery, reclaim and fill operations for scheduled gaseous fire-extinguishing agents</w:t>
    </w:r>
    <w:r w:rsidR="00F412FD">
      <w:fldChar w:fldCharType="end"/>
    </w:r>
    <w:r>
      <w:tab/>
      <w:t xml:space="preserve">Date this document was generated: </w:t>
    </w:r>
    <w:r>
      <w:fldChar w:fldCharType="begin"/>
    </w:r>
    <w:r>
      <w:instrText xml:space="preserve"> CREATEDATE  \@ "d MMMM yyyy"  \* MERGEFORMAT </w:instrText>
    </w:r>
    <w:r>
      <w:fldChar w:fldCharType="separate"/>
    </w:r>
    <w:r w:rsidR="00F412FD">
      <w:rPr>
        <w:noProof/>
      </w:rPr>
      <w:t>2 March 2025</w:t>
    </w:r>
    <w:r>
      <w:fldChar w:fldCharType="end"/>
    </w:r>
  </w:p>
  <w:p w:rsidR="0026347D" w:rsidP="00263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E3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08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2B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47D"/>
    <w:pPr>
      <w:spacing w:before="360" w:after="60"/>
      <w:outlineLvl w:val="0"/>
    </w:pPr>
    <w:rPr>
      <w:sz w:val="32"/>
    </w:rPr>
  </w:style>
  <w:style w:type="paragraph" w:styleId="Heading2">
    <w:name w:val="heading 2"/>
    <w:basedOn w:val="HeadingBase"/>
    <w:next w:val="BodyText"/>
    <w:link w:val="Heading2Char"/>
    <w:qFormat/>
    <w:rsid w:val="0026347D"/>
    <w:pPr>
      <w:keepLines/>
      <w:spacing w:before="240" w:after="120"/>
      <w:outlineLvl w:val="1"/>
    </w:pPr>
    <w:rPr>
      <w:sz w:val="28"/>
      <w:szCs w:val="40"/>
    </w:rPr>
  </w:style>
  <w:style w:type="paragraph" w:styleId="Heading3">
    <w:name w:val="heading 3"/>
    <w:basedOn w:val="HeadingBase"/>
    <w:next w:val="BodyText"/>
    <w:link w:val="Heading3Char"/>
    <w:qFormat/>
    <w:rsid w:val="0026347D"/>
    <w:pPr>
      <w:spacing w:before="180" w:after="120"/>
      <w:outlineLvl w:val="2"/>
    </w:pPr>
    <w:rPr>
      <w:spacing w:val="-10"/>
      <w:kern w:val="32"/>
    </w:rPr>
  </w:style>
  <w:style w:type="paragraph" w:styleId="Heading4">
    <w:name w:val="heading 4"/>
    <w:basedOn w:val="HeadingBase"/>
    <w:next w:val="BodyText"/>
    <w:link w:val="Heading4Char"/>
    <w:qFormat/>
    <w:rsid w:val="0026347D"/>
    <w:pPr>
      <w:spacing w:before="160" w:after="120"/>
      <w:outlineLvl w:val="3"/>
    </w:pPr>
    <w:rPr>
      <w:sz w:val="22"/>
    </w:rPr>
  </w:style>
  <w:style w:type="paragraph" w:styleId="Heading5">
    <w:name w:val="heading 5"/>
    <w:basedOn w:val="HeadingBase"/>
    <w:next w:val="Normal"/>
    <w:link w:val="Heading5Char"/>
    <w:qFormat/>
    <w:rsid w:val="0026347D"/>
    <w:pPr>
      <w:spacing w:before="80"/>
      <w:outlineLvl w:val="4"/>
    </w:pPr>
    <w:rPr>
      <w:color w:val="918585"/>
      <w:sz w:val="20"/>
    </w:rPr>
  </w:style>
  <w:style w:type="paragraph" w:styleId="Heading6">
    <w:name w:val="heading 6"/>
    <w:basedOn w:val="HeadingBase"/>
    <w:next w:val="Normal"/>
    <w:link w:val="Heading6Char"/>
    <w:qFormat/>
    <w:rsid w:val="0026347D"/>
    <w:pPr>
      <w:spacing w:before="60"/>
      <w:outlineLvl w:val="5"/>
    </w:pPr>
    <w:rPr>
      <w:color w:val="918585"/>
      <w:sz w:val="20"/>
    </w:rPr>
  </w:style>
  <w:style w:type="paragraph" w:styleId="Heading7">
    <w:name w:val="heading 7"/>
    <w:basedOn w:val="Normal"/>
    <w:next w:val="Normal"/>
    <w:link w:val="Heading7Char"/>
    <w:qFormat/>
    <w:rsid w:val="0026347D"/>
    <w:pPr>
      <w:ind w:left="720"/>
      <w:outlineLvl w:val="6"/>
    </w:pPr>
    <w:rPr>
      <w:i/>
    </w:rPr>
  </w:style>
  <w:style w:type="paragraph" w:styleId="Heading8">
    <w:name w:val="heading 8"/>
    <w:basedOn w:val="Normal"/>
    <w:next w:val="Normal"/>
    <w:link w:val="Heading8Char"/>
    <w:qFormat/>
    <w:rsid w:val="0026347D"/>
    <w:pPr>
      <w:ind w:left="720"/>
      <w:outlineLvl w:val="7"/>
    </w:pPr>
    <w:rPr>
      <w:i/>
    </w:rPr>
  </w:style>
  <w:style w:type="paragraph" w:styleId="Heading9">
    <w:name w:val="heading 9"/>
    <w:basedOn w:val="Normal"/>
    <w:next w:val="Normal"/>
    <w:link w:val="Heading9Char"/>
    <w:qFormat/>
    <w:rsid w:val="0026347D"/>
    <w:pPr>
      <w:ind w:left="720"/>
      <w:outlineLvl w:val="8"/>
    </w:pPr>
    <w:rPr>
      <w:i/>
    </w:rPr>
  </w:style>
  <w:style w:type="character" w:default="1" w:styleId="DefaultParagraphFont">
    <w:name w:val="Default Paragraph Font"/>
    <w:uiPriority w:val="1"/>
    <w:unhideWhenUsed/>
    <w:rsid w:val="00263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47D"/>
  </w:style>
  <w:style w:type="character" w:customStyle="1" w:styleId="Heading1Char">
    <w:name w:val="Heading 1 Char"/>
    <w:basedOn w:val="DefaultParagraphFont"/>
    <w:link w:val="Heading1"/>
    <w:rsid w:val="0026347D"/>
    <w:rPr>
      <w:rFonts w:ascii="Times New Roman" w:eastAsia="Times New Roman" w:hAnsi="Times New Roman" w:cs="Times New Roman"/>
      <w:b/>
      <w:sz w:val="32"/>
      <w:szCs w:val="20"/>
      <w:lang w:eastAsia="en-US"/>
    </w:rPr>
  </w:style>
  <w:style w:type="paragraph" w:styleId="BodyText">
    <w:name w:val="Body Text"/>
    <w:basedOn w:val="Normal"/>
    <w:link w:val="BodyTextChar"/>
    <w:rsid w:val="00263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47D"/>
    <w:rPr>
      <w:rFonts w:ascii="Times New Roman" w:eastAsia="Times New Roman" w:hAnsi="Times New Roman" w:cs="Times New Roman"/>
      <w:sz w:val="24"/>
      <w:lang w:eastAsia="en-US"/>
    </w:rPr>
  </w:style>
  <w:style w:type="paragraph" w:styleId="ListBullet">
    <w:name w:val="List Bullet"/>
    <w:basedOn w:val="List"/>
    <w:rsid w:val="0026347D"/>
    <w:pPr>
      <w:numPr>
        <w:numId w:val="12"/>
      </w:numPr>
      <w:tabs>
        <w:tab w:val="clear" w:pos="340"/>
      </w:tabs>
      <w:spacing w:before="40" w:after="40"/>
    </w:pPr>
  </w:style>
  <w:style w:type="paragraph" w:styleId="ListBullet2">
    <w:name w:val="List Bullet 2"/>
    <w:basedOn w:val="List2"/>
    <w:rsid w:val="0026347D"/>
    <w:pPr>
      <w:numPr>
        <w:numId w:val="13"/>
      </w:numPr>
      <w:tabs>
        <w:tab w:val="clear" w:pos="680"/>
      </w:tabs>
    </w:pPr>
  </w:style>
  <w:style w:type="paragraph" w:customStyle="1" w:styleId="SuperHeading">
    <w:name w:val="SuperHeading"/>
    <w:basedOn w:val="Normal"/>
    <w:rsid w:val="0026347D"/>
    <w:pPr>
      <w:spacing w:before="240" w:after="120"/>
      <w:outlineLvl w:val="0"/>
    </w:pPr>
    <w:rPr>
      <w:rFonts w:ascii="Times New Roman" w:hAnsi="Times New Roman"/>
      <w:b/>
      <w:sz w:val="32"/>
    </w:rPr>
  </w:style>
  <w:style w:type="paragraph" w:customStyle="1" w:styleId="AllowPageBreak">
    <w:name w:val="AllowPageBreak"/>
    <w:rsid w:val="002634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47D"/>
    <w:rPr>
      <w:rFonts w:ascii="Courier New" w:eastAsia="Times New Roman" w:hAnsi="Courier New" w:cs="Times New Roman"/>
      <w:i/>
      <w:szCs w:val="20"/>
      <w:lang w:eastAsia="en-US"/>
    </w:rPr>
  </w:style>
  <w:style w:type="paragraph" w:customStyle="1" w:styleId="HeadingBase">
    <w:name w:val="Heading Base"/>
    <w:rsid w:val="00263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47D"/>
    <w:pPr>
      <w:tabs>
        <w:tab w:val="right" w:leader="dot" w:pos="9072"/>
      </w:tabs>
      <w:ind w:left="567"/>
    </w:pPr>
    <w:rPr>
      <w:szCs w:val="22"/>
    </w:rPr>
  </w:style>
  <w:style w:type="paragraph" w:customStyle="1" w:styleId="TOCBase">
    <w:name w:val="TOC Base"/>
    <w:rsid w:val="00263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47D"/>
    <w:pPr>
      <w:tabs>
        <w:tab w:val="right" w:leader="dot" w:pos="9072"/>
      </w:tabs>
      <w:spacing w:before="40" w:after="40"/>
      <w:ind w:left="284"/>
    </w:pPr>
    <w:rPr>
      <w:rFonts w:ascii="Times New Roman" w:hAnsi="Times New Roman"/>
    </w:rPr>
  </w:style>
  <w:style w:type="paragraph" w:styleId="TOC1">
    <w:name w:val="toc 1"/>
    <w:basedOn w:val="TOCBase"/>
    <w:next w:val="Normal"/>
    <w:rsid w:val="00263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47D"/>
    <w:rPr>
      <w:rFonts w:ascii="Times New Roman" w:eastAsia="Times New Roman" w:hAnsi="Times New Roman" w:cs="Times New Roman"/>
      <w:sz w:val="16"/>
      <w:lang w:eastAsia="en-US"/>
    </w:rPr>
  </w:style>
  <w:style w:type="paragraph" w:styleId="Title">
    <w:name w:val="Title"/>
    <w:basedOn w:val="HeadingBase"/>
    <w:link w:val="TitleChar"/>
    <w:qFormat/>
    <w:rsid w:val="0026347D"/>
    <w:pPr>
      <w:spacing w:before="5040"/>
      <w:jc w:val="center"/>
    </w:pPr>
    <w:rPr>
      <w:sz w:val="48"/>
      <w:szCs w:val="72"/>
      <w:lang w:val="en-US"/>
    </w:rPr>
  </w:style>
  <w:style w:type="character" w:customStyle="1" w:styleId="TitleChar">
    <w:name w:val="Title Char"/>
    <w:basedOn w:val="DefaultParagraphFont"/>
    <w:link w:val="Title"/>
    <w:rsid w:val="00263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47D"/>
    <w:pPr>
      <w:tabs>
        <w:tab w:val="left" w:pos="3600"/>
        <w:tab w:val="left" w:pos="3958"/>
      </w:tabs>
    </w:pPr>
  </w:style>
  <w:style w:type="paragraph" w:styleId="List">
    <w:name w:val="List"/>
    <w:basedOn w:val="BodyText"/>
    <w:next w:val="BodyText"/>
    <w:rsid w:val="0026347D"/>
    <w:pPr>
      <w:tabs>
        <w:tab w:val="left" w:pos="340"/>
      </w:tabs>
      <w:spacing w:before="60" w:after="60"/>
      <w:ind w:left="340" w:hanging="340"/>
    </w:pPr>
  </w:style>
  <w:style w:type="paragraph" w:customStyle="1" w:styleId="Note">
    <w:name w:val="Note"/>
    <w:basedOn w:val="BodyText"/>
    <w:rsid w:val="002634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47D"/>
    <w:rPr>
      <w:b/>
      <w:spacing w:val="0"/>
    </w:rPr>
  </w:style>
  <w:style w:type="paragraph" w:customStyle="1" w:styleId="SuperTitle">
    <w:name w:val="SuperTitle"/>
    <w:basedOn w:val="Title"/>
    <w:rsid w:val="0026347D"/>
    <w:pPr>
      <w:framePr w:wrap="auto" w:hAnchor="text" w:y="6049"/>
    </w:pPr>
    <w:rPr>
      <w:color w:val="000000"/>
      <w:sz w:val="40"/>
    </w:rPr>
  </w:style>
  <w:style w:type="paragraph" w:customStyle="1" w:styleId="TOCTitle">
    <w:name w:val="TOCTitle"/>
    <w:basedOn w:val="Heading1"/>
    <w:rsid w:val="0026347D"/>
    <w:pPr>
      <w:spacing w:after="240"/>
      <w:jc w:val="center"/>
      <w:outlineLvl w:val="9"/>
    </w:pPr>
    <w:rPr>
      <w:caps/>
    </w:rPr>
  </w:style>
  <w:style w:type="paragraph" w:customStyle="1" w:styleId="Version">
    <w:name w:val="Version"/>
    <w:rsid w:val="00263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47D"/>
    <w:pPr>
      <w:keepNext w:val="0"/>
      <w:tabs>
        <w:tab w:val="right" w:pos="4176"/>
      </w:tabs>
      <w:ind w:left="198" w:hanging="198"/>
    </w:pPr>
    <w:rPr>
      <w:rFonts w:ascii="Garamond" w:hAnsi="Garamond"/>
    </w:rPr>
  </w:style>
  <w:style w:type="paragraph" w:styleId="IndexHeading">
    <w:name w:val="index heading"/>
    <w:basedOn w:val="Normal"/>
    <w:next w:val="Index1"/>
    <w:semiHidden/>
    <w:rsid w:val="0026347D"/>
    <w:pPr>
      <w:spacing w:before="120" w:after="120"/>
    </w:pPr>
    <w:rPr>
      <w:rFonts w:ascii="Arial" w:hAnsi="Arial"/>
      <w:b/>
      <w:color w:val="918585"/>
      <w:sz w:val="24"/>
    </w:rPr>
  </w:style>
  <w:style w:type="paragraph" w:styleId="Header">
    <w:name w:val="header"/>
    <w:basedOn w:val="Normal"/>
    <w:link w:val="HeaderChar"/>
    <w:rsid w:val="00263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47D"/>
    <w:rPr>
      <w:rFonts w:ascii="Times New Roman" w:eastAsia="Times New Roman" w:hAnsi="Times New Roman" w:cs="Times New Roman"/>
      <w:sz w:val="16"/>
      <w:szCs w:val="20"/>
      <w:lang w:val="en-GB" w:eastAsia="en-US"/>
    </w:rPr>
  </w:style>
  <w:style w:type="paragraph" w:customStyle="1" w:styleId="Chapter">
    <w:name w:val="Chapter"/>
    <w:basedOn w:val="Normal"/>
    <w:rsid w:val="0026347D"/>
    <w:pPr>
      <w:spacing w:before="240"/>
    </w:pPr>
    <w:rPr>
      <w:rFonts w:ascii="Times New Roman" w:hAnsi="Times New Roman"/>
      <w:smallCaps/>
      <w:spacing w:val="80"/>
      <w:sz w:val="28"/>
    </w:rPr>
  </w:style>
  <w:style w:type="paragraph" w:customStyle="1" w:styleId="InChapter">
    <w:name w:val="InChapter"/>
    <w:basedOn w:val="Heading3"/>
    <w:rsid w:val="0026347D"/>
    <w:pPr>
      <w:spacing w:after="240"/>
      <w:outlineLvl w:val="9"/>
    </w:pPr>
    <w:rPr>
      <w:noProof/>
    </w:rPr>
  </w:style>
  <w:style w:type="paragraph" w:styleId="Index2">
    <w:name w:val="index 2"/>
    <w:basedOn w:val="Normal"/>
    <w:next w:val="Normal"/>
    <w:semiHidden/>
    <w:rsid w:val="0026347D"/>
    <w:pPr>
      <w:tabs>
        <w:tab w:val="right" w:pos="4176"/>
      </w:tabs>
      <w:ind w:left="568" w:hanging="284"/>
    </w:pPr>
    <w:rPr>
      <w:rFonts w:ascii="Garamond" w:hAnsi="Garamond"/>
    </w:rPr>
  </w:style>
  <w:style w:type="paragraph" w:customStyle="1" w:styleId="Byline">
    <w:name w:val="Byline"/>
    <w:rsid w:val="00263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47D"/>
    <w:pPr>
      <w:tabs>
        <w:tab w:val="clear" w:pos="3600"/>
        <w:tab w:val="clear" w:pos="3958"/>
      </w:tabs>
      <w:jc w:val="right"/>
    </w:pPr>
  </w:style>
  <w:style w:type="character" w:styleId="Emphasis">
    <w:name w:val="Emphasis"/>
    <w:basedOn w:val="DefaultParagraphFont"/>
    <w:qFormat/>
    <w:rsid w:val="0026347D"/>
    <w:rPr>
      <w:i/>
    </w:rPr>
  </w:style>
  <w:style w:type="paragraph" w:styleId="Caption">
    <w:name w:val="caption"/>
    <w:basedOn w:val="BodyText"/>
    <w:next w:val="Normal"/>
    <w:qFormat/>
    <w:rsid w:val="0026347D"/>
    <w:pPr>
      <w:framePr w:w="2268" w:hSpace="181" w:vSpace="181" w:wrap="around" w:vAnchor="text" w:hAnchor="page" w:x="1135" w:y="285" w:anchorLock="1"/>
    </w:pPr>
    <w:rPr>
      <w:i/>
    </w:rPr>
  </w:style>
  <w:style w:type="paragraph" w:customStyle="1" w:styleId="MiniTOCTitle">
    <w:name w:val="MiniTOCTitle"/>
    <w:basedOn w:val="Heading4"/>
    <w:rsid w:val="0026347D"/>
    <w:pPr>
      <w:spacing w:before="240"/>
      <w:outlineLvl w:val="9"/>
    </w:pPr>
    <w:rPr>
      <w:noProof/>
      <w:sz w:val="24"/>
    </w:rPr>
  </w:style>
  <w:style w:type="paragraph" w:customStyle="1" w:styleId="MiniTOCItem">
    <w:name w:val="MiniTOCItem"/>
    <w:basedOn w:val="ListBullet"/>
    <w:rsid w:val="0026347D"/>
    <w:pPr>
      <w:numPr>
        <w:numId w:val="0"/>
      </w:numPr>
      <w:tabs>
        <w:tab w:val="right" w:leader="dot" w:pos="6521"/>
      </w:tabs>
      <w:spacing w:before="0" w:after="0"/>
    </w:pPr>
  </w:style>
  <w:style w:type="paragraph" w:customStyle="1" w:styleId="TOFTitle">
    <w:name w:val="TOFTitle"/>
    <w:basedOn w:val="TOCTitle"/>
    <w:rsid w:val="0026347D"/>
  </w:style>
  <w:style w:type="paragraph" w:styleId="TableofFigures">
    <w:name w:val="table of figures"/>
    <w:basedOn w:val="Normal"/>
    <w:next w:val="Normal"/>
    <w:semiHidden/>
    <w:rsid w:val="0026347D"/>
    <w:pPr>
      <w:tabs>
        <w:tab w:val="right" w:leader="dot" w:pos="9072"/>
      </w:tabs>
      <w:ind w:left="970" w:hanging="403"/>
    </w:pPr>
    <w:rPr>
      <w:rFonts w:ascii="Times New Roman" w:hAnsi="Times New Roman"/>
      <w:b/>
    </w:rPr>
  </w:style>
  <w:style w:type="paragraph" w:styleId="ListNumber">
    <w:name w:val="List Number"/>
    <w:basedOn w:val="List"/>
    <w:rsid w:val="0026347D"/>
    <w:pPr>
      <w:numPr>
        <w:numId w:val="15"/>
      </w:numPr>
      <w:tabs>
        <w:tab w:val="clear" w:pos="340"/>
      </w:tabs>
    </w:pPr>
  </w:style>
  <w:style w:type="character" w:customStyle="1" w:styleId="WingdingSymbols">
    <w:name w:val="Wingding Symbols"/>
    <w:rsid w:val="0026347D"/>
    <w:rPr>
      <w:rFonts w:ascii="Wingdings" w:hAnsi="Wingdings"/>
    </w:rPr>
  </w:style>
  <w:style w:type="paragraph" w:customStyle="1" w:styleId="TableHeading">
    <w:name w:val="Table Heading"/>
    <w:basedOn w:val="HeadingBase"/>
    <w:rsid w:val="0026347D"/>
    <w:pPr>
      <w:keepLines/>
      <w:pBdr>
        <w:bottom w:val="single" w:sz="6" w:space="1" w:color="918585"/>
      </w:pBdr>
      <w:spacing w:before="240"/>
    </w:pPr>
  </w:style>
  <w:style w:type="character" w:customStyle="1" w:styleId="HotSpot">
    <w:name w:val="HotSpot"/>
    <w:rsid w:val="0026347D"/>
    <w:rPr>
      <w:color w:val="0033CC"/>
      <w:u w:val="none"/>
    </w:rPr>
  </w:style>
  <w:style w:type="paragraph" w:customStyle="1" w:styleId="BodyTextRight">
    <w:name w:val="Body Text Right"/>
    <w:basedOn w:val="BodyText"/>
    <w:rsid w:val="0026347D"/>
    <w:pPr>
      <w:spacing w:before="0" w:after="0"/>
      <w:jc w:val="right"/>
    </w:pPr>
  </w:style>
  <w:style w:type="paragraph" w:styleId="Index3">
    <w:name w:val="index 3"/>
    <w:basedOn w:val="ListNumber2"/>
    <w:next w:val="Normal"/>
    <w:semiHidden/>
    <w:rsid w:val="0026347D"/>
    <w:pPr>
      <w:numPr>
        <w:numId w:val="0"/>
      </w:numPr>
      <w:tabs>
        <w:tab w:val="right" w:leader="dot" w:pos="4176"/>
      </w:tabs>
    </w:pPr>
  </w:style>
  <w:style w:type="paragraph" w:styleId="ListNumber2">
    <w:name w:val="List Number 2"/>
    <w:basedOn w:val="List2"/>
    <w:rsid w:val="0026347D"/>
    <w:pPr>
      <w:numPr>
        <w:numId w:val="10"/>
      </w:numPr>
      <w:tabs>
        <w:tab w:val="clear" w:pos="1060"/>
      </w:tabs>
    </w:pPr>
  </w:style>
  <w:style w:type="paragraph" w:customStyle="1" w:styleId="MarginNote">
    <w:name w:val="Margin Note"/>
    <w:basedOn w:val="BodyText"/>
    <w:rsid w:val="00263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47D"/>
    <w:rPr>
      <w:sz w:val="32"/>
    </w:rPr>
  </w:style>
  <w:style w:type="paragraph" w:customStyle="1" w:styleId="HeadingProcedure">
    <w:name w:val="Heading Procedure"/>
    <w:basedOn w:val="HeadingBase"/>
    <w:next w:val="Normal"/>
    <w:rsid w:val="0026347D"/>
    <w:pPr>
      <w:tabs>
        <w:tab w:val="left" w:pos="0"/>
      </w:tabs>
      <w:spacing w:before="120" w:after="60"/>
    </w:pPr>
    <w:rPr>
      <w:i/>
      <w:color w:val="918585"/>
      <w:sz w:val="22"/>
    </w:rPr>
  </w:style>
  <w:style w:type="paragraph" w:customStyle="1" w:styleId="TableBodyText">
    <w:name w:val="Table Body Text"/>
    <w:basedOn w:val="BodyText"/>
    <w:rsid w:val="0026347D"/>
    <w:pPr>
      <w:spacing w:before="60" w:after="60"/>
    </w:pPr>
  </w:style>
  <w:style w:type="paragraph" w:styleId="ListContinue">
    <w:name w:val="List Continue"/>
    <w:basedOn w:val="List"/>
    <w:rsid w:val="0026347D"/>
    <w:pPr>
      <w:ind w:firstLine="0"/>
    </w:pPr>
  </w:style>
  <w:style w:type="paragraph" w:customStyle="1" w:styleId="ListNote">
    <w:name w:val="List Note"/>
    <w:basedOn w:val="List"/>
    <w:rsid w:val="0026347D"/>
    <w:pPr>
      <w:pBdr>
        <w:top w:val="single" w:sz="6" w:space="2" w:color="918585"/>
        <w:bottom w:val="single" w:sz="6" w:space="2" w:color="918585"/>
      </w:pBdr>
      <w:tabs>
        <w:tab w:val="left" w:pos="1021"/>
      </w:tabs>
      <w:ind w:firstLine="0"/>
    </w:pPr>
  </w:style>
  <w:style w:type="paragraph" w:customStyle="1" w:styleId="Warning">
    <w:name w:val="Warning"/>
    <w:basedOn w:val="BodyText"/>
    <w:rsid w:val="0026347D"/>
    <w:pPr>
      <w:shd w:val="clear" w:color="auto" w:fill="D9D9D9"/>
      <w:tabs>
        <w:tab w:val="left" w:pos="992"/>
      </w:tabs>
      <w:ind w:left="119" w:right="119"/>
    </w:pPr>
    <w:rPr>
      <w:sz w:val="20"/>
    </w:rPr>
  </w:style>
  <w:style w:type="paragraph" w:customStyle="1" w:styleId="MarginIcons">
    <w:name w:val="Margin Icons"/>
    <w:basedOn w:val="BodyText"/>
    <w:rsid w:val="00263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47D"/>
    <w:rPr>
      <w:rFonts w:ascii="Courier New" w:hAnsi="Courier New"/>
    </w:rPr>
  </w:style>
  <w:style w:type="paragraph" w:customStyle="1" w:styleId="NoteBullet">
    <w:name w:val="Note Bullet"/>
    <w:basedOn w:val="Note"/>
    <w:rsid w:val="0026347D"/>
    <w:pPr>
      <w:tabs>
        <w:tab w:val="clear" w:pos="680"/>
      </w:tabs>
      <w:spacing w:before="60" w:after="60"/>
    </w:pPr>
  </w:style>
  <w:style w:type="paragraph" w:customStyle="1" w:styleId="SubHeading2">
    <w:name w:val="SubHeading2"/>
    <w:basedOn w:val="HeadingBase"/>
    <w:rsid w:val="0026347D"/>
    <w:pPr>
      <w:spacing w:before="240" w:after="60"/>
    </w:pPr>
    <w:rPr>
      <w:sz w:val="20"/>
    </w:rPr>
  </w:style>
  <w:style w:type="paragraph" w:customStyle="1" w:styleId="SubHeading1">
    <w:name w:val="SubHeading1"/>
    <w:basedOn w:val="HeadingBase"/>
    <w:rsid w:val="0026347D"/>
    <w:pPr>
      <w:spacing w:before="240" w:after="60"/>
    </w:pPr>
    <w:rPr>
      <w:color w:val="918585"/>
      <w:sz w:val="22"/>
    </w:rPr>
  </w:style>
  <w:style w:type="paragraph" w:customStyle="1" w:styleId="SideHeading">
    <w:name w:val="Side Heading"/>
    <w:basedOn w:val="HeadingBase"/>
    <w:rsid w:val="00263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47D"/>
    <w:pPr>
      <w:tabs>
        <w:tab w:val="num" w:pos="360"/>
      </w:tabs>
    </w:pPr>
  </w:style>
  <w:style w:type="paragraph" w:styleId="PlainText">
    <w:name w:val="Plain Text"/>
    <w:basedOn w:val="Normal"/>
    <w:link w:val="PlainTextChar"/>
    <w:rsid w:val="0026347D"/>
    <w:rPr>
      <w:sz w:val="20"/>
    </w:rPr>
  </w:style>
  <w:style w:type="character" w:customStyle="1" w:styleId="PlainTextChar">
    <w:name w:val="Plain Text Char"/>
    <w:basedOn w:val="DefaultParagraphFont"/>
    <w:link w:val="PlainText"/>
    <w:rsid w:val="0026347D"/>
    <w:rPr>
      <w:rFonts w:ascii="Courier New" w:eastAsia="Times New Roman" w:hAnsi="Courier New" w:cs="Times New Roman"/>
      <w:sz w:val="20"/>
      <w:szCs w:val="20"/>
      <w:lang w:eastAsia="en-US"/>
    </w:rPr>
  </w:style>
  <w:style w:type="character" w:customStyle="1" w:styleId="MenuOption">
    <w:name w:val="Menu Option"/>
    <w:basedOn w:val="DefaultParagraphFont"/>
    <w:rsid w:val="0026347D"/>
    <w:rPr>
      <w:b/>
      <w:smallCaps/>
    </w:rPr>
  </w:style>
  <w:style w:type="paragraph" w:customStyle="1" w:styleId="TableListNumber">
    <w:name w:val="Table List Number"/>
    <w:basedOn w:val="ListNumber"/>
    <w:rsid w:val="0026347D"/>
    <w:pPr>
      <w:numPr>
        <w:numId w:val="0"/>
      </w:numPr>
    </w:pPr>
  </w:style>
  <w:style w:type="paragraph" w:styleId="TOC4">
    <w:name w:val="toc 4"/>
    <w:basedOn w:val="TOCBase"/>
    <w:next w:val="Normal"/>
    <w:semiHidden/>
    <w:rsid w:val="0026347D"/>
    <w:pPr>
      <w:tabs>
        <w:tab w:val="right" w:leader="dot" w:pos="9071"/>
      </w:tabs>
      <w:ind w:left="1701"/>
    </w:pPr>
  </w:style>
  <w:style w:type="paragraph" w:customStyle="1" w:styleId="ListAlpha">
    <w:name w:val="List Alpha"/>
    <w:basedOn w:val="List"/>
    <w:rsid w:val="0026347D"/>
    <w:pPr>
      <w:numPr>
        <w:numId w:val="9"/>
      </w:numPr>
    </w:pPr>
  </w:style>
  <w:style w:type="paragraph" w:customStyle="1" w:styleId="ListAlpha2">
    <w:name w:val="List Alpha 2"/>
    <w:basedOn w:val="List2"/>
    <w:rsid w:val="0026347D"/>
    <w:pPr>
      <w:numPr>
        <w:numId w:val="8"/>
      </w:numPr>
    </w:pPr>
  </w:style>
  <w:style w:type="paragraph" w:styleId="List2">
    <w:name w:val="List 2"/>
    <w:basedOn w:val="BodyText"/>
    <w:rsid w:val="0026347D"/>
    <w:pPr>
      <w:tabs>
        <w:tab w:val="left" w:pos="680"/>
      </w:tabs>
      <w:spacing w:before="60" w:after="60"/>
      <w:ind w:left="680" w:hanging="340"/>
    </w:pPr>
  </w:style>
  <w:style w:type="paragraph" w:styleId="List3">
    <w:name w:val="List 3"/>
    <w:basedOn w:val="BodyText"/>
    <w:rsid w:val="0026347D"/>
    <w:pPr>
      <w:tabs>
        <w:tab w:val="left" w:pos="1021"/>
      </w:tabs>
      <w:spacing w:before="60" w:after="60"/>
      <w:ind w:left="1020" w:hanging="340"/>
    </w:pPr>
  </w:style>
  <w:style w:type="paragraph" w:styleId="List4">
    <w:name w:val="List 4"/>
    <w:basedOn w:val="BodyText"/>
    <w:rsid w:val="0026347D"/>
    <w:pPr>
      <w:tabs>
        <w:tab w:val="left" w:pos="1361"/>
      </w:tabs>
      <w:spacing w:before="60" w:after="60"/>
      <w:ind w:left="1361" w:hanging="340"/>
    </w:pPr>
  </w:style>
  <w:style w:type="paragraph" w:styleId="List5">
    <w:name w:val="List 5"/>
    <w:basedOn w:val="BodyText"/>
    <w:rsid w:val="0026347D"/>
    <w:pPr>
      <w:tabs>
        <w:tab w:val="left" w:pos="1701"/>
      </w:tabs>
      <w:spacing w:before="60" w:after="60"/>
      <w:ind w:left="1701" w:hanging="340"/>
    </w:pPr>
  </w:style>
  <w:style w:type="paragraph" w:styleId="ListBullet3">
    <w:name w:val="List Bullet 3"/>
    <w:basedOn w:val="List3"/>
    <w:rsid w:val="0026347D"/>
    <w:pPr>
      <w:numPr>
        <w:numId w:val="14"/>
      </w:numPr>
      <w:tabs>
        <w:tab w:val="clear" w:pos="1021"/>
      </w:tabs>
      <w:ind w:left="1037" w:hanging="357"/>
    </w:pPr>
  </w:style>
  <w:style w:type="paragraph" w:styleId="ListBullet4">
    <w:name w:val="List Bullet 4"/>
    <w:basedOn w:val="List4"/>
    <w:rsid w:val="0026347D"/>
    <w:pPr>
      <w:numPr>
        <w:numId w:val="3"/>
      </w:numPr>
      <w:tabs>
        <w:tab w:val="clear" w:pos="1361"/>
      </w:tabs>
    </w:pPr>
  </w:style>
  <w:style w:type="paragraph" w:styleId="ListBullet5">
    <w:name w:val="List Bullet 5"/>
    <w:basedOn w:val="List5"/>
    <w:rsid w:val="0026347D"/>
    <w:pPr>
      <w:numPr>
        <w:numId w:val="4"/>
      </w:numPr>
    </w:pPr>
  </w:style>
  <w:style w:type="paragraph" w:styleId="ListContinue2">
    <w:name w:val="List Continue 2"/>
    <w:basedOn w:val="List2"/>
    <w:rsid w:val="0026347D"/>
    <w:pPr>
      <w:ind w:firstLine="0"/>
    </w:pPr>
  </w:style>
  <w:style w:type="paragraph" w:styleId="ListContinue3">
    <w:name w:val="List Continue 3"/>
    <w:basedOn w:val="List3"/>
    <w:rsid w:val="0026347D"/>
    <w:pPr>
      <w:ind w:left="1021" w:firstLine="0"/>
    </w:pPr>
  </w:style>
  <w:style w:type="paragraph" w:styleId="ListContinue4">
    <w:name w:val="List Continue 4"/>
    <w:basedOn w:val="List4"/>
    <w:rsid w:val="0026347D"/>
    <w:pPr>
      <w:ind w:firstLine="0"/>
    </w:pPr>
  </w:style>
  <w:style w:type="paragraph" w:styleId="ListContinue5">
    <w:name w:val="List Continue 5"/>
    <w:basedOn w:val="List5"/>
    <w:rsid w:val="0026347D"/>
    <w:pPr>
      <w:ind w:firstLine="0"/>
    </w:pPr>
  </w:style>
  <w:style w:type="paragraph" w:styleId="ListNumber3">
    <w:name w:val="List Number 3"/>
    <w:basedOn w:val="List3"/>
    <w:rsid w:val="0026347D"/>
    <w:pPr>
      <w:numPr>
        <w:numId w:val="5"/>
      </w:numPr>
    </w:pPr>
  </w:style>
  <w:style w:type="paragraph" w:styleId="ListNumber4">
    <w:name w:val="List Number 4"/>
    <w:basedOn w:val="List4"/>
    <w:rsid w:val="0026347D"/>
    <w:pPr>
      <w:numPr>
        <w:numId w:val="6"/>
      </w:numPr>
    </w:pPr>
  </w:style>
  <w:style w:type="paragraph" w:styleId="ListNumber5">
    <w:name w:val="List Number 5"/>
    <w:basedOn w:val="List5"/>
    <w:rsid w:val="0026347D"/>
    <w:pPr>
      <w:numPr>
        <w:numId w:val="7"/>
      </w:numPr>
    </w:pPr>
  </w:style>
  <w:style w:type="paragraph" w:styleId="BlockText">
    <w:name w:val="Block Text"/>
    <w:basedOn w:val="Normal"/>
    <w:rsid w:val="0026347D"/>
    <w:pPr>
      <w:spacing w:after="120"/>
      <w:ind w:left="1440" w:right="1440"/>
    </w:pPr>
  </w:style>
  <w:style w:type="character" w:customStyle="1" w:styleId="Subscript">
    <w:name w:val="Subscript"/>
    <w:basedOn w:val="DefaultParagraphFont"/>
    <w:rsid w:val="0026347D"/>
    <w:rPr>
      <w:sz w:val="16"/>
      <w:vertAlign w:val="subscript"/>
    </w:rPr>
  </w:style>
  <w:style w:type="character" w:customStyle="1" w:styleId="Superscript">
    <w:name w:val="Superscript"/>
    <w:basedOn w:val="DefaultParagraphFont"/>
    <w:rsid w:val="0026347D"/>
    <w:rPr>
      <w:sz w:val="16"/>
      <w:vertAlign w:val="superscript"/>
    </w:rPr>
  </w:style>
  <w:style w:type="character" w:customStyle="1" w:styleId="Symbols">
    <w:name w:val="Symbols"/>
    <w:basedOn w:val="DefaultParagraphFont"/>
    <w:rsid w:val="0026347D"/>
    <w:rPr>
      <w:rFonts w:ascii="Symbol" w:hAnsi="Symbol"/>
    </w:rPr>
  </w:style>
  <w:style w:type="character" w:customStyle="1" w:styleId="MenuOptions">
    <w:name w:val="Menu Options"/>
    <w:basedOn w:val="DefaultParagraphFont"/>
    <w:rsid w:val="0026347D"/>
    <w:rPr>
      <w:rFonts w:ascii="Arial Narrow" w:hAnsi="Arial Narrow"/>
      <w:smallCaps/>
    </w:rPr>
  </w:style>
  <w:style w:type="character" w:customStyle="1" w:styleId="Buttons">
    <w:name w:val="Buttons"/>
    <w:basedOn w:val="DefaultParagraphFont"/>
    <w:rsid w:val="0026347D"/>
    <w:rPr>
      <w:b/>
    </w:rPr>
  </w:style>
  <w:style w:type="character" w:customStyle="1" w:styleId="Underlined">
    <w:name w:val="Underlined"/>
    <w:basedOn w:val="DefaultParagraphFont"/>
    <w:rsid w:val="0026347D"/>
    <w:rPr>
      <w:u w:val="single"/>
    </w:rPr>
  </w:style>
  <w:style w:type="paragraph" w:customStyle="1" w:styleId="TableBodyTextRight">
    <w:name w:val="Table Body Text Right"/>
    <w:basedOn w:val="TableBodyText"/>
    <w:rsid w:val="0026347D"/>
    <w:pPr>
      <w:widowControl w:val="0"/>
      <w:autoSpaceDE w:val="0"/>
      <w:autoSpaceDN w:val="0"/>
      <w:adjustRightInd w:val="0"/>
      <w:jc w:val="right"/>
    </w:pPr>
    <w:rPr>
      <w:rFonts w:cs="Arial"/>
      <w:szCs w:val="18"/>
    </w:rPr>
  </w:style>
  <w:style w:type="paragraph" w:customStyle="1" w:styleId="CopyrightText">
    <w:name w:val="Copyright Text"/>
    <w:basedOn w:val="BodyText"/>
    <w:rsid w:val="0026347D"/>
    <w:rPr>
      <w:sz w:val="18"/>
    </w:rPr>
  </w:style>
  <w:style w:type="paragraph" w:customStyle="1" w:styleId="BodySmallRight">
    <w:name w:val="Body Small Right"/>
    <w:basedOn w:val="BodyTextRight"/>
    <w:rsid w:val="0026347D"/>
    <w:rPr>
      <w:sz w:val="18"/>
      <w:szCs w:val="18"/>
    </w:rPr>
  </w:style>
  <w:style w:type="paragraph" w:customStyle="1" w:styleId="MarginEdition">
    <w:name w:val="Margin Edition"/>
    <w:basedOn w:val="MarginNote"/>
    <w:rsid w:val="0026347D"/>
    <w:pPr>
      <w:spacing w:before="0" w:after="0"/>
    </w:pPr>
    <w:rPr>
      <w:rFonts w:ascii="Times New Roman" w:hAnsi="Times New Roman"/>
      <w:color w:val="999999"/>
    </w:rPr>
  </w:style>
  <w:style w:type="paragraph" w:customStyle="1" w:styleId="Spacer">
    <w:name w:val="Spacer"/>
    <w:basedOn w:val="Normal"/>
    <w:rsid w:val="0026347D"/>
    <w:rPr>
      <w:sz w:val="2"/>
      <w:szCs w:val="2"/>
    </w:rPr>
  </w:style>
  <w:style w:type="character" w:customStyle="1" w:styleId="Small">
    <w:name w:val="Small"/>
    <w:basedOn w:val="DefaultParagraphFont"/>
    <w:rsid w:val="0026347D"/>
    <w:rPr>
      <w:sz w:val="16"/>
    </w:rPr>
  </w:style>
  <w:style w:type="paragraph" w:customStyle="1" w:styleId="WideTable">
    <w:name w:val="Wide Table"/>
    <w:basedOn w:val="Normal"/>
    <w:rsid w:val="0026347D"/>
    <w:pPr>
      <w:ind w:left="-1418"/>
    </w:pPr>
    <w:rPr>
      <w:sz w:val="2"/>
      <w:szCs w:val="2"/>
    </w:rPr>
  </w:style>
  <w:style w:type="character" w:styleId="PageNumber">
    <w:name w:val="page number"/>
    <w:basedOn w:val="DefaultParagraphFont"/>
    <w:rsid w:val="0026347D"/>
  </w:style>
  <w:style w:type="paragraph" w:styleId="Quote">
    <w:name w:val="Quote"/>
    <w:basedOn w:val="Heading1"/>
    <w:link w:val="QuoteChar"/>
    <w:qFormat/>
    <w:rsid w:val="0026347D"/>
    <w:rPr>
      <w:b w:val="0"/>
      <w:sz w:val="72"/>
      <w:szCs w:val="72"/>
      <w:lang w:val="en-NZ"/>
    </w:rPr>
  </w:style>
  <w:style w:type="character" w:customStyle="1" w:styleId="QuoteChar">
    <w:name w:val="Quote Char"/>
    <w:basedOn w:val="DefaultParagraphFont"/>
    <w:link w:val="Quote"/>
    <w:rsid w:val="00263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47D"/>
    <w:pPr>
      <w:pageBreakBefore/>
    </w:pPr>
  </w:style>
  <w:style w:type="paragraph" w:customStyle="1" w:styleId="Border">
    <w:name w:val="Border"/>
    <w:basedOn w:val="Normal"/>
    <w:qFormat/>
    <w:rsid w:val="00263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47D"/>
    <w:rPr>
      <w:b/>
      <w:bCs/>
      <w:i/>
      <w:iCs/>
      <w:color w:val="auto"/>
    </w:rPr>
  </w:style>
  <w:style w:type="paragraph" w:styleId="IntenseQuote">
    <w:name w:val="Intense Quote"/>
    <w:basedOn w:val="Normal"/>
    <w:next w:val="Normal"/>
    <w:link w:val="IntenseQuoteChar"/>
    <w:uiPriority w:val="30"/>
    <w:qFormat/>
    <w:rsid w:val="00263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47D"/>
    <w:rPr>
      <w:smallCaps/>
      <w:color w:val="auto"/>
      <w:u w:val="single"/>
    </w:rPr>
  </w:style>
  <w:style w:type="character" w:styleId="IntenseReference">
    <w:name w:val="Intense Reference"/>
    <w:basedOn w:val="DefaultParagraphFont"/>
    <w:uiPriority w:val="32"/>
    <w:qFormat/>
    <w:rsid w:val="0026347D"/>
    <w:rPr>
      <w:b/>
      <w:bCs/>
      <w:smallCaps/>
      <w:color w:val="auto"/>
      <w:spacing w:val="5"/>
      <w:u w:val="single"/>
    </w:rPr>
  </w:style>
  <w:style w:type="paragraph" w:customStyle="1" w:styleId="2ColumnHeading">
    <w:name w:val="2Column Heading"/>
    <w:basedOn w:val="BodyText"/>
    <w:qFormat/>
    <w:rsid w:val="0026347D"/>
    <w:pPr>
      <w:spacing w:after="60"/>
      <w:ind w:left="-2268"/>
    </w:pPr>
    <w:rPr>
      <w:b/>
    </w:rPr>
  </w:style>
  <w:style w:type="paragraph" w:customStyle="1" w:styleId="Heading1TOC">
    <w:name w:val="Heading1 TOC"/>
    <w:basedOn w:val="Normal"/>
    <w:qFormat/>
    <w:rsid w:val="0026347D"/>
    <w:pPr>
      <w:spacing w:before="240" w:after="120"/>
    </w:pPr>
    <w:rPr>
      <w:rFonts w:ascii="Times New Roman" w:hAnsi="Times New Roman"/>
      <w:b/>
      <w:sz w:val="32"/>
    </w:rPr>
  </w:style>
  <w:style w:type="paragraph" w:customStyle="1" w:styleId="Heading2TOC">
    <w:name w:val="Heading2 TOC"/>
    <w:basedOn w:val="Normal"/>
    <w:qFormat/>
    <w:rsid w:val="0026347D"/>
    <w:pPr>
      <w:spacing w:before="240" w:after="60"/>
    </w:pPr>
    <w:rPr>
      <w:rFonts w:ascii="Times New Roman" w:hAnsi="Times New Roman"/>
      <w:b/>
      <w:sz w:val="28"/>
    </w:rPr>
  </w:style>
  <w:style w:type="character" w:customStyle="1" w:styleId="Underline">
    <w:name w:val="Underline"/>
    <w:basedOn w:val="DefaultParagraphFont"/>
    <w:qFormat/>
    <w:rsid w:val="0026347D"/>
    <w:rPr>
      <w:u w:val="single"/>
    </w:rPr>
  </w:style>
  <w:style w:type="character" w:customStyle="1" w:styleId="BoldandItalics">
    <w:name w:val="Bold and Italics"/>
    <w:qFormat/>
    <w:rsid w:val="0026347D"/>
    <w:rPr>
      <w:b/>
      <w:i/>
      <w:u w:val="none"/>
    </w:rPr>
  </w:style>
  <w:style w:type="paragraph" w:styleId="BalloonText">
    <w:name w:val="Balloon Text"/>
    <w:basedOn w:val="Normal"/>
    <w:link w:val="BalloonTextChar"/>
    <w:rsid w:val="0026347D"/>
    <w:rPr>
      <w:rFonts w:ascii="Tahoma" w:hAnsi="Tahoma" w:cs="Tahoma"/>
      <w:sz w:val="16"/>
      <w:szCs w:val="16"/>
    </w:rPr>
  </w:style>
  <w:style w:type="character" w:customStyle="1" w:styleId="BalloonTextChar">
    <w:name w:val="Balloon Text Char"/>
    <w:basedOn w:val="DefaultParagraphFont"/>
    <w:link w:val="BalloonText"/>
    <w:rsid w:val="00263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47D"/>
    <w:rPr>
      <w:b/>
      <w:color w:val="660033"/>
      <w:spacing w:val="0"/>
    </w:rPr>
  </w:style>
  <w:style w:type="paragraph" w:customStyle="1" w:styleId="Nameditemlist">
    <w:name w:val="Named item list"/>
    <w:basedOn w:val="BodyText"/>
    <w:qFormat/>
    <w:rsid w:val="0026347D"/>
    <w:pPr>
      <w:tabs>
        <w:tab w:val="left" w:pos="2835"/>
      </w:tabs>
      <w:ind w:left="2835" w:hanging="2835"/>
    </w:pPr>
  </w:style>
  <w:style w:type="paragraph" w:customStyle="1" w:styleId="BodyTextnopadding">
    <w:name w:val="Body Text no padding"/>
    <w:basedOn w:val="BodyText"/>
    <w:qFormat/>
    <w:rsid w:val="0026347D"/>
    <w:pPr>
      <w:spacing w:before="0" w:after="0"/>
    </w:pPr>
  </w:style>
  <w:style w:type="paragraph" w:customStyle="1" w:styleId="BodyTextBold">
    <w:name w:val="Body Text Bold"/>
    <w:basedOn w:val="BodyText"/>
    <w:qFormat/>
    <w:rsid w:val="0026347D"/>
    <w:rPr>
      <w:b/>
    </w:rPr>
  </w:style>
  <w:style w:type="character" w:styleId="Hyperlink">
    <w:name w:val="Hyperlink"/>
    <w:basedOn w:val="DefaultParagraphFont"/>
    <w:uiPriority w:val="99"/>
    <w:unhideWhenUsed/>
    <w:rsid w:val="00F41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7880</Characters>
  <Application>Microsoft Office Word</Application>
  <DocSecurity>0</DocSecurity>
  <Lines>303</Lines>
  <Paragraphs>159</Paragraphs>
  <ScaleCrop>false</ScaleCrop>
  <Company>Author-it Software Corporation Ltd.</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CPPFES2049 Conduct recovery, reclaim and fill operations for scheduled gaseous fire-extinguishing agents</dc:title>
  <dc:subject>Approved</dc:subject>
  <dc:creator>BuildSkills Australia</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