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029" w:rsidP="008B70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CPPFES2048 Receive and dispatch scheduled gaseous fire-extinguishing agents</w:t>
      </w:r>
      <w:r>
        <w:fldChar w:fldCharType="end"/>
      </w:r>
    </w:p>
    <w:p w:rsidR="008B7029" w:rsidP="008B7029">
      <w:pPr>
        <w:pStyle w:val="Version"/>
        <w:sectPr w:rsidSect="00061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5B8" w:rsidP="000615B8">
      <w:pPr>
        <w:pStyle w:val="SuperHeading"/>
      </w:pPr>
      <w:r w:rsidRPr="000615B8">
        <w:t>CPPFES2048 Receive and dispatch scheduled gaseous fire-extinguishing agents</w:t>
      </w:r>
    </w:p>
    <w:p w:rsidR="00000000" w:rsidRPr="000615B8" w:rsidP="000615B8">
      <w:pPr>
        <w:pStyle w:val="Heading1"/>
      </w:pPr>
      <w:bookmarkStart w:id="1" w:name="O_1163625"/>
      <w:bookmarkEnd w:id="1"/>
      <w:r w:rsidRPr="000615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5B8" w:rsidP="000615B8">
            <w:pPr>
              <w:pStyle w:val="BodyText"/>
            </w:pPr>
            <w:r w:rsidRPr="000615B8">
              <w:t>This version first released with CPP Property Services Training Package Release 13.0.</w:t>
            </w:r>
          </w:p>
          <w:p w:rsidR="00000000" w:rsidRPr="000615B8" w:rsidP="000615B8">
            <w:pPr>
              <w:pStyle w:val="BodyText"/>
            </w:pPr>
            <w:r w:rsidRPr="000615B8">
              <w:t>Supersedes and is equivalent to CPPFES2048A Receive and dispatch scheduled gaseous fire-extinguishing agents.  Unit updated to meet the Standards for Training Packages 2012.</w:t>
            </w:r>
          </w:p>
        </w:tc>
      </w:tr>
    </w:tbl>
    <w:p w:rsidR="00000000" w:rsidRPr="000615B8" w:rsidP="000615B8">
      <w:pPr>
        <w:pStyle w:val="BodyText"/>
      </w:pPr>
    </w:p>
    <w:p w:rsidR="00000000" w:rsidRPr="000615B8" w:rsidP="000615B8">
      <w:pPr>
        <w:pStyle w:val="AllowPageBreak"/>
      </w:pPr>
    </w:p>
    <w:p w:rsidR="00000000" w:rsidRPr="000615B8" w:rsidP="000615B8">
      <w:pPr>
        <w:pStyle w:val="Heading1"/>
      </w:pPr>
      <w:bookmarkStart w:id="2" w:name="O_1163631"/>
      <w:bookmarkEnd w:id="2"/>
      <w:r w:rsidRPr="000615B8">
        <w:t>Application</w:t>
      </w:r>
    </w:p>
    <w:p w:rsidR="00000000" w:rsidRPr="000615B8" w:rsidP="008B7029">
      <w:pPr>
        <w:pStyle w:val="BodyText"/>
      </w:pPr>
      <w:r w:rsidRPr="000615B8">
        <w:t xml:space="preserve">This unit of competency specifies the skills and </w:t>
      </w:r>
      <w:r w:rsidRPr="000615B8">
        <w:t>knowledge required to receive and dispatch containers of ozone depleting substances (ODS) and synthetic greenhouse gases (SGG).</w:t>
      </w:r>
    </w:p>
    <w:p w:rsidR="00000000" w:rsidRPr="000615B8" w:rsidP="008B7029">
      <w:pPr>
        <w:pStyle w:val="BodyText"/>
      </w:pPr>
      <w:r w:rsidRPr="000615B8">
        <w:t>The unit is suitable for those with basic skills and knowledge undertaking routine work tasks under the direction of more experi</w:t>
      </w:r>
      <w:r w:rsidRPr="000615B8">
        <w:t>enced workers.</w:t>
      </w:r>
    </w:p>
    <w:p w:rsidR="00000000" w:rsidRPr="000615B8" w:rsidP="008B7029">
      <w:pPr>
        <w:pStyle w:val="BodyText"/>
      </w:pPr>
      <w:r w:rsidRPr="000615B8">
        <w:t>ODS and SGG are gaseous fire-extinguishing agents listed in Schedule 1 of the Ozone Protection and Synthetic Greenhouse Gas Management Act 1989 and by law, can only be handled by people who hold an appropriate extinguishing agent handling li</w:t>
      </w:r>
      <w:r w:rsidRPr="000615B8">
        <w:t>cence (EAHL). This unit supports one or more EAHLs prescribed under the Act. For further information, check with the relevant regulatory authority.</w:t>
      </w:r>
    </w:p>
    <w:p w:rsidR="00000000" w:rsidRPr="000615B8" w:rsidP="000615B8">
      <w:pPr>
        <w:pStyle w:val="Heading1"/>
      </w:pPr>
      <w:bookmarkStart w:id="3" w:name="O_1163630"/>
      <w:bookmarkEnd w:id="3"/>
      <w:r w:rsidRPr="000615B8">
        <w:t>Pre-requisite Unit</w:t>
      </w:r>
    </w:p>
    <w:p w:rsidR="00000000" w:rsidRPr="000615B8" w:rsidP="008B7029">
      <w:pPr>
        <w:pStyle w:val="BodyText"/>
      </w:pPr>
      <w:r w:rsidRPr="000615B8">
        <w:t>Nil.</w:t>
      </w:r>
    </w:p>
    <w:p w:rsidR="00000000" w:rsidRPr="000615B8" w:rsidP="000615B8">
      <w:pPr>
        <w:pStyle w:val="Heading1"/>
      </w:pPr>
      <w:bookmarkStart w:id="4" w:name="O_1163629"/>
      <w:bookmarkEnd w:id="4"/>
      <w:r w:rsidRPr="000615B8">
        <w:t>Unit Sector</w:t>
      </w:r>
    </w:p>
    <w:p w:rsidR="00000000" w:rsidRPr="000615B8" w:rsidP="008B7029">
      <w:pPr>
        <w:pStyle w:val="BodyText"/>
      </w:pPr>
      <w:r w:rsidRPr="000615B8">
        <w:t>Fire Protection Inspection and Tes</w:t>
      </w:r>
      <w:r w:rsidRPr="000615B8">
        <w:t>ting</w:t>
      </w:r>
    </w:p>
    <w:p w:rsidR="00000000" w:rsidRPr="000615B8" w:rsidP="000615B8">
      <w:pPr>
        <w:pStyle w:val="Heading1"/>
      </w:pPr>
      <w:bookmarkStart w:id="5" w:name="O_1163628"/>
      <w:bookmarkEnd w:id="5"/>
      <w:r w:rsidRPr="000615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Performance criteria describe what needs to be done to demonstrate achievement of the element.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 xml:space="preserve">Plan and prepare to receive and dispatch ODS and SGG </w:t>
            </w:r>
            <w:r w:rsidRPr="000615B8">
              <w:t>containers.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Read work instructions to determine types and numbers of ODS and SGG containers and requirements for their storage and handling.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Plan work activities to prevent ODS and SGG emissio</w:t>
            </w:r>
            <w:r w:rsidRPr="000615B8">
              <w:t>ns and comply with relevant Australian Standards, regulations, work health and safety (WHS) and workplace requirements.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Identify potential and actual breaches of rules and regulations associated with work instructions and take required action to ensure compliance according to regulatory and workplace requirements.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Select and use required tools and equipment, includin</w:t>
            </w:r>
            <w:r w:rsidRPr="000615B8">
              <w:t>g personal protective equipment (PPE).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Identify and prepare to control hazards in the work area according to workplace requirements.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Inspect and receive ODS and SGG containers.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Check and verify containers and labels aga</w:t>
            </w:r>
            <w:r w:rsidRPr="000615B8">
              <w:t>inst consignment documentation, and record and report identified discrepancies.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Weigh containers and record mass.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Receive containers and complete documentation according to workplace requirements.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Classify received ODS and SGG containers.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Identify types of ODS and SGG containers and their contents.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Check containers to identify defects and condemn unusable containers.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Label, isolate and make safe condemn</w:t>
            </w:r>
            <w:r w:rsidRPr="000615B8">
              <w:t>ed containers according to workplace requirements.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Complete container classification records according to workplace requirements.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Safely handle and store ODS and SGG containers.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Identify safe working loads and select manual-hand</w:t>
            </w:r>
            <w:r w:rsidRPr="000615B8">
              <w:t>ling techniques, aids and movement paths for ODS and SGG containers.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 xml:space="preserve">Use safe manual-handling techniques to unload, unpack, move and store containers to meet work instructions and storage requirements, and seek assistance </w:t>
            </w:r>
            <w:r w:rsidRPr="000615B8">
              <w:t xml:space="preserve">as required to </w:t>
            </w:r>
            <w:r w:rsidRPr="000615B8">
              <w:t>maintain safety while handling and storing containers.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Record container movement and storage details according to workplace requirements.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Dispatch ODS or SGG containers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Check containers to confirm compliance with regulatory requirements for transport and storage.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Store containers securely in readiness for dispatch according to regulatory and workplace requirements.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Perform leak detection tests on stored containers to identify leaks according to workplace requirements.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Report identified leaks and make containers safe according to workplace requirements.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Load and secure containers on transport vehicles ac</w:t>
            </w:r>
            <w:r w:rsidRPr="000615B8">
              <w:t>cording to regulatory and workplace requirements.</w:t>
            </w:r>
          </w:p>
        </w:tc>
      </w:tr>
      <w:tr w:rsidTr="0006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5B8">
            <w:pPr>
              <w:pStyle w:val="BodyText"/>
              <w:rPr>
                <w:lang w:val="en-NZ"/>
              </w:rPr>
            </w:pPr>
            <w:r w:rsidRPr="000615B8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5B8" w:rsidP="000615B8">
            <w:pPr>
              <w:pStyle w:val="BodyText"/>
            </w:pPr>
            <w:r w:rsidRPr="000615B8">
              <w:t>Complete documentation according to regulatory and workplace requirements.</w:t>
            </w:r>
          </w:p>
        </w:tc>
      </w:tr>
    </w:tbl>
    <w:p w:rsidR="00000000" w:rsidRPr="000615B8" w:rsidP="000615B8">
      <w:pPr>
        <w:pStyle w:val="BodyText"/>
      </w:pPr>
    </w:p>
    <w:p w:rsidR="00000000" w:rsidRPr="000615B8" w:rsidP="000615B8">
      <w:pPr>
        <w:pStyle w:val="AllowPageBreak"/>
      </w:pPr>
    </w:p>
    <w:p w:rsidR="00000000" w:rsidRPr="000615B8" w:rsidP="000615B8">
      <w:pPr>
        <w:pStyle w:val="Heading1"/>
      </w:pPr>
      <w:bookmarkStart w:id="6" w:name="O_1163627"/>
      <w:bookmarkEnd w:id="6"/>
      <w:r w:rsidRPr="000615B8">
        <w:t>Foundation Skills</w:t>
      </w:r>
    </w:p>
    <w:p w:rsidR="00000000" w:rsidRPr="000615B8" w:rsidP="008B7029">
      <w:pPr>
        <w:pStyle w:val="BodyText"/>
      </w:pPr>
      <w:r w:rsidRPr="000615B8">
        <w:t>Foundation skills essential to performance are explicit in the performance criteria of this unit of competency.</w:t>
      </w:r>
    </w:p>
    <w:p w:rsidR="00000000" w:rsidRPr="000615B8" w:rsidP="000615B8">
      <w:pPr>
        <w:pStyle w:val="Heading1"/>
      </w:pPr>
      <w:bookmarkStart w:id="7" w:name="O_1163626"/>
      <w:bookmarkEnd w:id="7"/>
      <w:r w:rsidRPr="000615B8">
        <w:t>Unit Mapping Information</w:t>
      </w:r>
    </w:p>
    <w:p w:rsidR="00000000" w:rsidRPr="000615B8" w:rsidP="008B7029">
      <w:pPr>
        <w:pStyle w:val="BodyText"/>
      </w:pPr>
      <w:r w:rsidRPr="000615B8">
        <w:t>Supersedes and is equivalent to CPPFES2048A Receive and dispatch scheduled gaseous fire-extinguishin</w:t>
      </w:r>
      <w:r w:rsidRPr="000615B8">
        <w:t>g agents.</w:t>
      </w:r>
    </w:p>
    <w:p w:rsidR="00000000" w:rsidRPr="000615B8" w:rsidP="000615B8">
      <w:pPr>
        <w:pStyle w:val="Heading1"/>
      </w:pPr>
      <w:bookmarkStart w:id="8" w:name="O_1163619"/>
      <w:bookmarkEnd w:id="8"/>
      <w:r w:rsidRPr="000615B8">
        <w:t>Links</w:t>
      </w:r>
    </w:p>
    <w:p w:rsidR="00000000" w:rsidRPr="000615B8" w:rsidP="008B7029">
      <w:pPr>
        <w:pStyle w:val="BodyText"/>
      </w:pPr>
      <w:r w:rsidRPr="000615B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067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615B8" w:rsidP="000615B8"/>
    <w:sectPr w:rsidSect="000615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B8" w:rsidRPr="008B7029" w:rsidP="008B70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29" w:rsidP="00061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029" w:rsidP="00061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B7029" w:rsidP="00061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5B8" w:rsidRPr="008B7029" w:rsidP="008B70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29" w:rsidRPr="002D2AF8" w:rsidP="00061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CPPFES2048 Receive and dispatch scheduled gaseous fire-extinguishing agents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B7029" w:rsidP="00061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5B8"/>
  </w:style>
  <w:style w:type="character" w:customStyle="1" w:styleId="Heading1Char">
    <w:name w:val="Heading 1 Char"/>
    <w:basedOn w:val="DefaultParagraphFont"/>
    <w:link w:val="Heading1"/>
    <w:rsid w:val="00061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5B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61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5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5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5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5B8"/>
    <w:rPr>
      <w:b/>
      <w:spacing w:val="0"/>
    </w:rPr>
  </w:style>
  <w:style w:type="paragraph" w:customStyle="1" w:styleId="SuperTitle">
    <w:name w:val="SuperTitle"/>
    <w:basedOn w:val="Title"/>
    <w:rsid w:val="00061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5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5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5B8"/>
    <w:rPr>
      <w:i/>
    </w:rPr>
  </w:style>
  <w:style w:type="paragraph" w:styleId="Caption">
    <w:name w:val="caption"/>
    <w:basedOn w:val="BodyText"/>
    <w:next w:val="Normal"/>
    <w:qFormat/>
    <w:rsid w:val="00061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5B8"/>
  </w:style>
  <w:style w:type="paragraph" w:styleId="TableofFigures">
    <w:name w:val="table of figures"/>
    <w:basedOn w:val="Normal"/>
    <w:next w:val="Normal"/>
    <w:semiHidden/>
    <w:rsid w:val="00061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5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15B8"/>
    <w:rPr>
      <w:rFonts w:ascii="Wingdings" w:hAnsi="Wingdings"/>
    </w:rPr>
  </w:style>
  <w:style w:type="paragraph" w:customStyle="1" w:styleId="TableHeading">
    <w:name w:val="Table Heading"/>
    <w:basedOn w:val="HeadingBase"/>
    <w:rsid w:val="000615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5B8"/>
    <w:rPr>
      <w:color w:val="0033CC"/>
      <w:u w:val="none"/>
    </w:rPr>
  </w:style>
  <w:style w:type="paragraph" w:customStyle="1" w:styleId="BodyTextRight">
    <w:name w:val="Body Text Right"/>
    <w:basedOn w:val="BodyText"/>
    <w:rsid w:val="00061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5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5B8"/>
    <w:rPr>
      <w:sz w:val="32"/>
    </w:rPr>
  </w:style>
  <w:style w:type="paragraph" w:customStyle="1" w:styleId="HeadingProcedure">
    <w:name w:val="Heading Procedure"/>
    <w:basedOn w:val="HeadingBase"/>
    <w:next w:val="Normal"/>
    <w:rsid w:val="00061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5B8"/>
    <w:pPr>
      <w:spacing w:before="60" w:after="60"/>
    </w:pPr>
  </w:style>
  <w:style w:type="paragraph" w:styleId="ListContinue">
    <w:name w:val="List Continue"/>
    <w:basedOn w:val="List"/>
    <w:rsid w:val="000615B8"/>
    <w:pPr>
      <w:ind w:firstLine="0"/>
    </w:pPr>
  </w:style>
  <w:style w:type="paragraph" w:customStyle="1" w:styleId="ListNote">
    <w:name w:val="List Note"/>
    <w:basedOn w:val="List"/>
    <w:rsid w:val="00061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5B8"/>
    <w:rPr>
      <w:rFonts w:ascii="Courier New" w:hAnsi="Courier New"/>
    </w:rPr>
  </w:style>
  <w:style w:type="paragraph" w:customStyle="1" w:styleId="NoteBullet">
    <w:name w:val="Note Bullet"/>
    <w:basedOn w:val="Note"/>
    <w:rsid w:val="00061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5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1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5B8"/>
    <w:rPr>
      <w:b/>
      <w:smallCaps/>
    </w:rPr>
  </w:style>
  <w:style w:type="paragraph" w:customStyle="1" w:styleId="TableListNumber">
    <w:name w:val="Table List Number"/>
    <w:basedOn w:val="ListNumber"/>
    <w:rsid w:val="00061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5B8"/>
    <w:pPr>
      <w:numPr>
        <w:numId w:val="7"/>
      </w:numPr>
    </w:pPr>
  </w:style>
  <w:style w:type="paragraph" w:customStyle="1" w:styleId="ListAlpha2">
    <w:name w:val="List Alpha 2"/>
    <w:basedOn w:val="List2"/>
    <w:rsid w:val="000615B8"/>
    <w:pPr>
      <w:numPr>
        <w:numId w:val="6"/>
      </w:numPr>
    </w:pPr>
  </w:style>
  <w:style w:type="paragraph" w:styleId="List2">
    <w:name w:val="List 2"/>
    <w:basedOn w:val="BodyText"/>
    <w:rsid w:val="00061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5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5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15B8"/>
    <w:pPr>
      <w:numPr>
        <w:numId w:val="2"/>
      </w:numPr>
    </w:pPr>
  </w:style>
  <w:style w:type="paragraph" w:styleId="ListContinue2">
    <w:name w:val="List Continue 2"/>
    <w:basedOn w:val="List2"/>
    <w:rsid w:val="000615B8"/>
    <w:pPr>
      <w:ind w:firstLine="0"/>
    </w:pPr>
  </w:style>
  <w:style w:type="paragraph" w:styleId="ListContinue3">
    <w:name w:val="List Continue 3"/>
    <w:basedOn w:val="List3"/>
    <w:rsid w:val="000615B8"/>
    <w:pPr>
      <w:ind w:left="1021" w:firstLine="0"/>
    </w:pPr>
  </w:style>
  <w:style w:type="paragraph" w:styleId="ListContinue4">
    <w:name w:val="List Continue 4"/>
    <w:basedOn w:val="List4"/>
    <w:rsid w:val="000615B8"/>
    <w:pPr>
      <w:ind w:firstLine="0"/>
    </w:pPr>
  </w:style>
  <w:style w:type="paragraph" w:styleId="ListContinue5">
    <w:name w:val="List Continue 5"/>
    <w:basedOn w:val="List5"/>
    <w:rsid w:val="000615B8"/>
    <w:pPr>
      <w:ind w:firstLine="0"/>
    </w:pPr>
  </w:style>
  <w:style w:type="paragraph" w:styleId="ListNumber3">
    <w:name w:val="List Number 3"/>
    <w:basedOn w:val="List3"/>
    <w:rsid w:val="000615B8"/>
    <w:pPr>
      <w:numPr>
        <w:numId w:val="3"/>
      </w:numPr>
    </w:pPr>
  </w:style>
  <w:style w:type="paragraph" w:styleId="ListNumber4">
    <w:name w:val="List Number 4"/>
    <w:basedOn w:val="List4"/>
    <w:rsid w:val="000615B8"/>
    <w:pPr>
      <w:numPr>
        <w:numId w:val="4"/>
      </w:numPr>
    </w:pPr>
  </w:style>
  <w:style w:type="paragraph" w:styleId="ListNumber5">
    <w:name w:val="List Number 5"/>
    <w:basedOn w:val="List5"/>
    <w:rsid w:val="000615B8"/>
    <w:pPr>
      <w:numPr>
        <w:numId w:val="5"/>
      </w:numPr>
    </w:pPr>
  </w:style>
  <w:style w:type="paragraph" w:styleId="BlockText">
    <w:name w:val="Block Text"/>
    <w:basedOn w:val="Normal"/>
    <w:rsid w:val="00061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5B8"/>
    <w:rPr>
      <w:sz w:val="16"/>
      <w:vertAlign w:val="superscript"/>
    </w:rPr>
  </w:style>
  <w:style w:type="character" w:customStyle="1" w:styleId="Symbols">
    <w:name w:val="Symbols"/>
    <w:basedOn w:val="DefaultParagraphFont"/>
    <w:rsid w:val="000615B8"/>
    <w:rPr>
      <w:rFonts w:ascii="Symbol" w:hAnsi="Symbol"/>
    </w:rPr>
  </w:style>
  <w:style w:type="character" w:customStyle="1" w:styleId="MenuOptions">
    <w:name w:val="Menu Options"/>
    <w:basedOn w:val="DefaultParagraphFont"/>
    <w:rsid w:val="00061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5B8"/>
    <w:rPr>
      <w:b/>
    </w:rPr>
  </w:style>
  <w:style w:type="character" w:customStyle="1" w:styleId="Underlined">
    <w:name w:val="Underlined"/>
    <w:basedOn w:val="DefaultParagraphFont"/>
    <w:rsid w:val="000615B8"/>
    <w:rPr>
      <w:u w:val="single"/>
    </w:rPr>
  </w:style>
  <w:style w:type="paragraph" w:customStyle="1" w:styleId="TableBodyTextRight">
    <w:name w:val="Table Body Text Right"/>
    <w:basedOn w:val="TableBodyText"/>
    <w:rsid w:val="00061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5B8"/>
    <w:rPr>
      <w:sz w:val="18"/>
    </w:rPr>
  </w:style>
  <w:style w:type="paragraph" w:customStyle="1" w:styleId="BodySmallRight">
    <w:name w:val="Body Small Right"/>
    <w:basedOn w:val="BodyTextRight"/>
    <w:rsid w:val="000615B8"/>
    <w:rPr>
      <w:sz w:val="18"/>
      <w:szCs w:val="18"/>
    </w:rPr>
  </w:style>
  <w:style w:type="paragraph" w:customStyle="1" w:styleId="MarginEdition">
    <w:name w:val="Margin Edition"/>
    <w:basedOn w:val="MarginNote"/>
    <w:rsid w:val="00061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5B8"/>
    <w:rPr>
      <w:sz w:val="2"/>
      <w:szCs w:val="2"/>
    </w:rPr>
  </w:style>
  <w:style w:type="character" w:customStyle="1" w:styleId="Small">
    <w:name w:val="Small"/>
    <w:basedOn w:val="DefaultParagraphFont"/>
    <w:rsid w:val="000615B8"/>
    <w:rPr>
      <w:sz w:val="16"/>
    </w:rPr>
  </w:style>
  <w:style w:type="paragraph" w:customStyle="1" w:styleId="WideTable">
    <w:name w:val="Wide Table"/>
    <w:basedOn w:val="Normal"/>
    <w:rsid w:val="00061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5B8"/>
  </w:style>
  <w:style w:type="paragraph" w:styleId="Quote">
    <w:name w:val="Quote"/>
    <w:basedOn w:val="Heading1"/>
    <w:link w:val="QuoteChar"/>
    <w:qFormat/>
    <w:rsid w:val="00061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5B8"/>
    <w:pPr>
      <w:pageBreakBefore/>
    </w:pPr>
  </w:style>
  <w:style w:type="paragraph" w:customStyle="1" w:styleId="Border">
    <w:name w:val="Border"/>
    <w:basedOn w:val="Normal"/>
    <w:qFormat/>
    <w:rsid w:val="00061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5B8"/>
    <w:rPr>
      <w:u w:val="single"/>
    </w:rPr>
  </w:style>
  <w:style w:type="character" w:customStyle="1" w:styleId="BoldandItalics">
    <w:name w:val="Bold and Italics"/>
    <w:qFormat/>
    <w:rsid w:val="000615B8"/>
    <w:rPr>
      <w:b/>
      <w:i/>
      <w:u w:val="none"/>
    </w:rPr>
  </w:style>
  <w:style w:type="paragraph" w:styleId="BalloonText">
    <w:name w:val="Balloon Text"/>
    <w:basedOn w:val="Normal"/>
    <w:link w:val="BalloonTextChar"/>
    <w:rsid w:val="00061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5B8"/>
    <w:pPr>
      <w:spacing w:before="0" w:after="0"/>
    </w:pPr>
  </w:style>
  <w:style w:type="paragraph" w:customStyle="1" w:styleId="BodyTextBold">
    <w:name w:val="Body Text Bold"/>
    <w:basedOn w:val="BodyText"/>
    <w:qFormat/>
    <w:rsid w:val="000615B8"/>
    <w:rPr>
      <w:b/>
    </w:rPr>
  </w:style>
  <w:style w:type="character" w:styleId="Hyperlink">
    <w:name w:val="Hyperlink"/>
    <w:basedOn w:val="DefaultParagraphFont"/>
    <w:uiPriority w:val="99"/>
    <w:unhideWhenUsed/>
    <w:rsid w:val="008B70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4020</Characters>
  <Application>Microsoft Office Word</Application>
  <DocSecurity>0</DocSecurity>
  <Lines>191</Lines>
  <Paragraphs>91</Paragraphs>
  <ScaleCrop>false</ScaleCrop>
  <Company>Author-it Software Corporation Ltd.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CPPFES2048 Receive and dispatch scheduled gaseous fire-extinguishing agents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