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855" w:rsidP="00527855">
      <w:pPr>
        <w:pStyle w:val="Title"/>
      </w:pPr>
      <w:r>
        <w:fldChar w:fldCharType="begin"/>
      </w:r>
      <w:r>
        <w:instrText xml:space="preserve"> TITLE   \* MERGEFORMAT </w:instrText>
      </w:r>
      <w:r>
        <w:fldChar w:fldCharType="separate"/>
      </w:r>
      <w:r>
        <w:t>CPPFES2047 Inspect and test control and indicating equipment</w:t>
      </w:r>
      <w:r>
        <w:fldChar w:fldCharType="end"/>
      </w:r>
    </w:p>
    <w:p w:rsidR="00527855" w:rsidP="00527855">
      <w:pPr>
        <w:pStyle w:val="Version"/>
        <w:sectPr w:rsidSect="00DD6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6494" w:rsidP="00DD6494">
      <w:pPr>
        <w:pStyle w:val="SuperHeading"/>
      </w:pPr>
      <w:r w:rsidRPr="00DD6494">
        <w:t>CPPFES2047 Inspect and test control and indicating equipment</w:t>
      </w:r>
    </w:p>
    <w:p w:rsidR="00000000" w:rsidRPr="00DD6494" w:rsidP="00DD6494">
      <w:pPr>
        <w:pStyle w:val="Heading1"/>
      </w:pPr>
      <w:bookmarkStart w:id="1" w:name="O_1163608"/>
      <w:bookmarkEnd w:id="1"/>
      <w:r w:rsidRPr="00DD6494">
        <w:t>Modification History</w:t>
      </w:r>
    </w:p>
    <w:tbl>
      <w:tblPr>
        <w:tblW w:w="0" w:type="auto"/>
        <w:tblLayout w:type="fixed"/>
        <w:tblCellMar>
          <w:left w:w="62" w:type="dxa"/>
          <w:right w:w="62" w:type="dxa"/>
        </w:tblCellMar>
        <w:tblLook w:val="0000"/>
      </w:tblPr>
      <w:tblGrid>
        <w:gridCol w:w="1310"/>
        <w:gridCol w:w="7592"/>
      </w:tblGrid>
      <w:tr w:rsidTr="00DD6494">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Release 1</w:t>
            </w:r>
          </w:p>
        </w:tc>
        <w:tc>
          <w:tcPr>
            <w:tcW w:w="7592" w:type="dxa"/>
            <w:tcBorders>
              <w:top w:val="nil"/>
              <w:left w:val="nil"/>
              <w:bottom w:val="nil"/>
              <w:right w:val="nil"/>
            </w:tcBorders>
            <w:tcMar>
              <w:top w:w="0" w:type="dxa"/>
              <w:left w:w="62" w:type="dxa"/>
              <w:bottom w:w="0" w:type="dxa"/>
              <w:right w:w="62" w:type="dxa"/>
            </w:tcMar>
          </w:tcPr>
          <w:p w:rsidR="00000000" w:rsidRPr="00DD6494" w:rsidP="00DD6494">
            <w:pPr>
              <w:pStyle w:val="BodyText"/>
            </w:pPr>
            <w:r w:rsidRPr="00DD6494">
              <w:t>This version first released with CPP Property Services Training Package Release 13.0.</w:t>
            </w:r>
          </w:p>
          <w:p w:rsidR="00000000" w:rsidRPr="00DD6494" w:rsidP="00DD6494">
            <w:pPr>
              <w:pStyle w:val="BodyText"/>
            </w:pPr>
            <w:r w:rsidRPr="00DD6494">
              <w:t>Supersedes and is equivalent to CPPFES2047A Inspect and test control and indicating equipment.  Updated to meet the Stand</w:t>
            </w:r>
            <w:r w:rsidRPr="00DD6494">
              <w:t>ards for Training Packages 2012.</w:t>
            </w:r>
          </w:p>
        </w:tc>
      </w:tr>
    </w:tbl>
    <w:p w:rsidR="00000000" w:rsidRPr="00DD6494" w:rsidP="00DD6494">
      <w:pPr>
        <w:pStyle w:val="BodyText"/>
      </w:pPr>
    </w:p>
    <w:p w:rsidR="00000000" w:rsidRPr="00DD6494" w:rsidP="00DD6494">
      <w:pPr>
        <w:pStyle w:val="AllowPageBreak"/>
      </w:pPr>
    </w:p>
    <w:p w:rsidR="00000000" w:rsidRPr="00DD6494" w:rsidP="00DD6494">
      <w:pPr>
        <w:pStyle w:val="Heading1"/>
      </w:pPr>
      <w:bookmarkStart w:id="2" w:name="O_1163614"/>
      <w:bookmarkEnd w:id="2"/>
      <w:r w:rsidRPr="00DD6494">
        <w:t>Application</w:t>
      </w:r>
    </w:p>
    <w:p w:rsidR="00000000" w:rsidRPr="00DD6494" w:rsidP="00527855">
      <w:pPr>
        <w:pStyle w:val="BodyText"/>
      </w:pPr>
      <w:r w:rsidRPr="00DD6494">
        <w:t>This unit of competency specifies the skills and knowledge required to complete routine monthly and six-monthly inspection and testing procedures to verify that control and indicating equipm</w:t>
      </w:r>
      <w:r w:rsidRPr="00DD6494">
        <w:t xml:space="preserve">ent (CIE) for a fire alarm system functions as intended. It includes working safely, isolating and resetting CIE, conducting compliance tests, visually inspecting, identifying non-compliance defects, and fulfilling mandatory reporting requirement. Service </w:t>
      </w:r>
      <w:r w:rsidRPr="00DD6494">
        <w:t>activities are conducted in compliance with requirements of the relevant Australian Standards and National Construction Code (NCC).</w:t>
      </w:r>
    </w:p>
    <w:p w:rsidR="00000000" w:rsidRPr="00DD6494" w:rsidP="00527855">
      <w:pPr>
        <w:pStyle w:val="BodyText"/>
      </w:pPr>
      <w:r w:rsidRPr="00DD6494">
        <w:t>The skills and knowledge described in this unit do not require an electrical licence or an Australian Communications and Med</w:t>
      </w:r>
      <w:r w:rsidRPr="00DD6494">
        <w:t>ia Authority (ACMA) cabling licence to practise. The unit does not cover any installation, replacement, maintenance or repair functions that are restricted to licensed trades or occupations.</w:t>
      </w:r>
    </w:p>
    <w:p w:rsidR="00000000" w:rsidRPr="00DD6494" w:rsidP="00527855">
      <w:pPr>
        <w:pStyle w:val="BodyText"/>
      </w:pPr>
      <w:r w:rsidRPr="00DD6494">
        <w:t>The unit is suitable for those with basic skills and knowledge un</w:t>
      </w:r>
      <w:r w:rsidRPr="00DD6494">
        <w:t>dertaking routine work tasks under the direction of more experienced workers.</w:t>
      </w:r>
    </w:p>
    <w:p w:rsidR="00000000" w:rsidRPr="00DD6494" w:rsidP="00527855">
      <w:pPr>
        <w:pStyle w:val="BodyText"/>
      </w:pPr>
      <w:r w:rsidRPr="00DD6494">
        <w:t xml:space="preserve">Ozone depleting substances (ODS) and synthetic greenhouse gases (SGG) are gaseous fire-extinguishing agents listed in Schedule 1 of the Ozone Protection and Synthetic Greenhouse </w:t>
      </w:r>
      <w:r w:rsidRPr="00DD6494">
        <w:t>Gas Management Act 1989 and by law, can only be handled by people who hold an appropriate extinguishing agent handling licence (EAHL). This unit supports one or more EAHLs prescribed under the Act. For further information, check with the relevant regulator</w:t>
      </w:r>
      <w:r w:rsidRPr="00DD6494">
        <w:t>y authority.</w:t>
      </w:r>
    </w:p>
    <w:p w:rsidR="00000000" w:rsidRPr="00DD6494" w:rsidP="00DD6494">
      <w:pPr>
        <w:pStyle w:val="Heading1"/>
      </w:pPr>
      <w:bookmarkStart w:id="3" w:name="O_1163613"/>
      <w:bookmarkEnd w:id="3"/>
      <w:r w:rsidRPr="00DD6494">
        <w:t>Pre-requisite Unit</w:t>
      </w:r>
    </w:p>
    <w:p w:rsidR="00000000" w:rsidRPr="00DD6494" w:rsidP="00527855">
      <w:pPr>
        <w:pStyle w:val="BodyText"/>
      </w:pPr>
      <w:r w:rsidRPr="00DD6494">
        <w:t>Nil.</w:t>
      </w:r>
    </w:p>
    <w:p w:rsidR="00000000" w:rsidRPr="00DD6494" w:rsidP="00DD6494">
      <w:pPr>
        <w:pStyle w:val="Heading1"/>
      </w:pPr>
      <w:bookmarkStart w:id="4" w:name="O_1163612"/>
      <w:bookmarkEnd w:id="4"/>
      <w:r w:rsidRPr="00DD6494">
        <w:t>Unit Sector</w:t>
      </w:r>
    </w:p>
    <w:p w:rsidR="00000000" w:rsidRPr="00DD6494" w:rsidP="00527855">
      <w:pPr>
        <w:pStyle w:val="BodyText"/>
      </w:pPr>
      <w:r w:rsidRPr="00DD6494">
        <w:t>Fire Protection Inspection and Testing</w:t>
      </w:r>
    </w:p>
    <w:p w:rsidR="00000000" w:rsidRPr="00DD6494" w:rsidP="00DD6494">
      <w:pPr>
        <w:pStyle w:val="Heading1"/>
      </w:pPr>
      <w:bookmarkStart w:id="5" w:name="O_1163611"/>
      <w:bookmarkEnd w:id="5"/>
      <w:r w:rsidRPr="00DD649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D649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Performance criteria describe what needs to be done to demonstrate achievement of the element.</w:t>
            </w:r>
          </w:p>
        </w:tc>
      </w:tr>
      <w:tr w:rsidTr="00DD64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w:t>
            </w:r>
          </w:p>
        </w:tc>
        <w:tc>
          <w:tcPr>
            <w:tcW w:w="2357"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1.1</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Read work instructions, installation drawings and specifications to clarify service timeframes, client needs, and</w:t>
            </w:r>
            <w:r w:rsidRPr="00DD6494">
              <w:t xml:space="preserve"> location of system components and materials.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1.2</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Discuss planned service procedures with relevant persons to clarify client needs and expectations.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1.3</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Plan work activities to prevent ODS and SGG emissions and comply with relevant Austra</w:t>
            </w:r>
            <w:r w:rsidRPr="00DD6494">
              <w:t>lian Standards, NCC, regulations, work health and safety (WHS) and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1.4</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Arrange inspection and test procedures to suit CIE according to manufacturer, regulatory and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1.5</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Confirm and access documentation r</w:t>
            </w:r>
            <w:r w:rsidRPr="00DD6494">
              <w:t>equired to conduct tests to meet regulatory and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1.6</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Select, check and use required test devices, tools and equipment, including personal protective equipment (PPE).</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1.7</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Arrange access to worksite and communicate with responsible entity and affected persons to advise duration and impact of planned service procedures and to ensure alternative safety arrangements are implemented.</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1.8</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Prepare to follow ODS, SGG and WHS pol</w:t>
            </w:r>
            <w:r w:rsidRPr="00DD6494">
              <w:t>icies and procedures and apply required risk control measures when inspecting and testing CIE.</w:t>
            </w:r>
          </w:p>
        </w:tc>
      </w:tr>
      <w:tr w:rsidTr="00DD64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6494">
            <w:pPr>
              <w:pStyle w:val="BodyText"/>
              <w:rPr>
                <w:lang w:val="en-NZ"/>
              </w:rPr>
            </w:pPr>
          </w:p>
        </w:tc>
      </w:tr>
      <w:tr w:rsidTr="00DD64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w:t>
            </w:r>
          </w:p>
        </w:tc>
        <w:tc>
          <w:tcPr>
            <w:tcW w:w="2357"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Inspect CIE.</w:t>
            </w: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2.1</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Identify CIE functions to be used to conduct routine tests according to manufacturer requirements and relevant maintenance schedule.</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2.2</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Isolate alarm zone circuits, plant and other system interfaces to allow conduct of maintenance activities according to ODS, SGG and WHS policies and procedures.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2.3</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 xml:space="preserve">Isolate circuits and actuators according to regulatory and </w:t>
            </w:r>
            <w:r w:rsidRPr="00DD6494">
              <w:t>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2.4</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Conduct visual inspection according to the monthly and six-monthly schedules of the relevant Australian Standard.</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2.5</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Validate CIE inspection results according to requirements of the relevant Australian Standard.</w:t>
            </w:r>
          </w:p>
        </w:tc>
      </w:tr>
      <w:tr w:rsidTr="00DD64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6494">
            <w:pPr>
              <w:pStyle w:val="BodyText"/>
              <w:rPr>
                <w:lang w:val="en-NZ"/>
              </w:rPr>
            </w:pPr>
          </w:p>
        </w:tc>
      </w:tr>
      <w:tr w:rsidTr="00DD64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w:t>
            </w:r>
          </w:p>
        </w:tc>
        <w:tc>
          <w:tcPr>
            <w:tcW w:w="2357"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Test CIE.</w:t>
            </w: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3.1</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Isolate circuits, actuators, back-to-base facilities and other system interfaces according to regulatory and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3.2</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Conduct checks to confirm alarm zone circuits, plant and other system interfaces are isolated and system cannot be a</w:t>
            </w:r>
            <w:r w:rsidRPr="00DD6494">
              <w:t>ctivated during testing according to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3.3</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Conduct monthly and six-monthly tests according to the relevant Australian Standard.</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3.4</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Check CIE and components to verify functionality in accordance with manufacturer requirements and final design documentation.</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3.5</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Discuss methods for dealing with unexpected situations with relevant persons and, where required, obtain approval from auth</w:t>
            </w:r>
            <w:r w:rsidRPr="00DD6494">
              <w:t>orised persons to deal safely with unexpected situations.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3.6</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Record results of tests, discussions and actions taken according to regulatory and workplace requirements.</w:t>
            </w:r>
          </w:p>
        </w:tc>
      </w:tr>
      <w:tr w:rsidTr="00DD649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6494">
            <w:pPr>
              <w:pStyle w:val="BodyText"/>
              <w:rPr>
                <w:lang w:val="en-NZ"/>
              </w:rPr>
            </w:pPr>
          </w:p>
        </w:tc>
      </w:tr>
      <w:tr w:rsidTr="00DD649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4</w:t>
            </w:r>
          </w:p>
        </w:tc>
        <w:tc>
          <w:tcPr>
            <w:tcW w:w="2357" w:type="dxa"/>
            <w:vMerge w:val="restart"/>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Finalise service operation.</w:t>
            </w: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4.1</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Reset CIE and other interfaced equipment and verify system as fully operational with no alarms present.</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4.2</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 xml:space="preserve">Complete service documentation and report outstanding defects, non-compliances and recommended rectifications according to Australian Standards, </w:t>
            </w:r>
            <w:r w:rsidRPr="00DD6494">
              <w:t>regulatory and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4.3</w:t>
            </w:r>
          </w:p>
        </w:tc>
        <w:tc>
          <w:tcPr>
            <w:tcW w:w="5659"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Check tools, equipment and test devices for faults, wear or damage and rectify or report problems according to workplace requirements.</w:t>
            </w:r>
          </w:p>
        </w:tc>
      </w:tr>
      <w:tr w:rsidTr="00DD649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4.4</w:t>
            </w:r>
          </w:p>
        </w:tc>
        <w:tc>
          <w:tcPr>
            <w:tcW w:w="5659" w:type="dxa"/>
            <w:tcBorders>
              <w:top w:val="nil"/>
              <w:left w:val="nil"/>
              <w:bottom w:val="nil"/>
              <w:right w:val="nil"/>
            </w:tcBorders>
            <w:tcMar>
              <w:top w:w="0" w:type="dxa"/>
              <w:left w:w="62" w:type="dxa"/>
              <w:bottom w:w="0" w:type="dxa"/>
              <w:right w:w="62" w:type="dxa"/>
            </w:tcMar>
          </w:tcPr>
          <w:p w:rsidR="00000000" w:rsidRPr="00DD6494" w:rsidP="00DD6494">
            <w:pPr>
              <w:pStyle w:val="BodyText"/>
            </w:pPr>
            <w:r w:rsidRPr="00DD6494">
              <w:t>Leave client premises in a safe, clean and tidy condition.</w:t>
            </w:r>
          </w:p>
        </w:tc>
      </w:tr>
    </w:tbl>
    <w:p w:rsidR="00000000" w:rsidRPr="00DD6494" w:rsidP="00DD6494">
      <w:pPr>
        <w:pStyle w:val="BodyText"/>
      </w:pPr>
    </w:p>
    <w:p w:rsidR="00000000" w:rsidRPr="00DD6494" w:rsidP="00DD6494">
      <w:pPr>
        <w:pStyle w:val="AllowPageBreak"/>
      </w:pPr>
    </w:p>
    <w:p w:rsidR="00000000" w:rsidRPr="00DD6494" w:rsidP="00DD6494">
      <w:pPr>
        <w:pStyle w:val="Heading1"/>
      </w:pPr>
      <w:bookmarkStart w:id="6" w:name="O_1163610"/>
      <w:bookmarkEnd w:id="6"/>
      <w:r w:rsidRPr="00DD6494">
        <w:t>Foundation Skills</w:t>
      </w:r>
    </w:p>
    <w:p w:rsidR="00000000" w:rsidRPr="00DD6494" w:rsidP="00527855">
      <w:pPr>
        <w:pStyle w:val="BodyText"/>
      </w:pPr>
      <w:r w:rsidRPr="00DD6494">
        <w:t>Foundation skills essential to performance are explicit in the performance criteria of this unit of competency.</w:t>
      </w:r>
    </w:p>
    <w:p w:rsidR="00000000" w:rsidRPr="00DD6494" w:rsidP="00DD6494">
      <w:pPr>
        <w:pStyle w:val="Heading1"/>
      </w:pPr>
      <w:bookmarkStart w:id="7" w:name="O_1163609"/>
      <w:bookmarkEnd w:id="7"/>
      <w:r w:rsidRPr="00DD6494">
        <w:t>Unit Mapping Information</w:t>
      </w:r>
    </w:p>
    <w:p w:rsidR="00000000" w:rsidRPr="00DD6494" w:rsidP="00527855">
      <w:pPr>
        <w:pStyle w:val="BodyText"/>
      </w:pPr>
      <w:r w:rsidRPr="00DD6494">
        <w:t>Supersedes and is equivalent to CPPFES2047A Inspect and test con</w:t>
      </w:r>
      <w:r w:rsidRPr="00DD6494">
        <w:t>trol and indicating equipment.</w:t>
      </w:r>
    </w:p>
    <w:p w:rsidR="00000000" w:rsidRPr="00DD6494" w:rsidP="00DD6494">
      <w:pPr>
        <w:pStyle w:val="Heading1"/>
      </w:pPr>
      <w:bookmarkStart w:id="8" w:name="O_1163602"/>
      <w:bookmarkEnd w:id="8"/>
      <w:r w:rsidRPr="00DD6494">
        <w:t>Links</w:t>
      </w:r>
    </w:p>
    <w:p w:rsidR="00000000" w:rsidRPr="00DD6494" w:rsidP="00527855">
      <w:pPr>
        <w:pStyle w:val="BodyText"/>
      </w:pPr>
      <w:r w:rsidRPr="00DD649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B1B99">
        <w:rPr>
          <w:rStyle w:val="Hyperlink"/>
        </w:rPr>
        <w:t>https://vetnet.gov.au/Pages/TrainingDocs.aspx?q=6f3f9672-30e8-4835-b348-205dfcf13d9b</w:t>
      </w:r>
      <w:r>
        <w:fldChar w:fldCharType="end"/>
      </w:r>
    </w:p>
    <w:p w:rsidR="00000000" w:rsidRPr="00DD6494" w:rsidP="00527855">
      <w:pPr>
        <w:pStyle w:val="BodyText"/>
        <w:sectPr w:rsidSect="00DD6494">
          <w:headerReference w:type="default" r:id="rId10"/>
          <w:footerReference w:type="default" r:id="rId11"/>
          <w:pgSz w:w="11908" w:h="16833"/>
          <w:pgMar w:top="1702" w:right="1418" w:bottom="1702" w:left="1418" w:header="992" w:footer="992" w:gutter="0"/>
          <w:cols w:space="720"/>
          <w:noEndnote/>
          <w:docGrid w:linePitch="299"/>
        </w:sectPr>
      </w:pPr>
    </w:p>
    <w:p w:rsidR="00000000" w:rsidRPr="00DD6494" w:rsidP="00DD6494">
      <w:pPr>
        <w:pStyle w:val="SuperHeading"/>
      </w:pPr>
      <w:r w:rsidRPr="00DD6494">
        <w:t>Assessment Requirements for CPPFES2047 Inspect and test control and indicating equipment</w:t>
      </w:r>
    </w:p>
    <w:p w:rsidR="00000000" w:rsidRPr="00DD6494" w:rsidP="00DD6494">
      <w:pPr>
        <w:pStyle w:val="Heading1"/>
      </w:pPr>
      <w:bookmarkStart w:id="9" w:name="O_1163604"/>
      <w:bookmarkEnd w:id="9"/>
      <w:r w:rsidRPr="00DD6494">
        <w:t>Modification History</w:t>
      </w:r>
    </w:p>
    <w:tbl>
      <w:tblPr>
        <w:tblW w:w="0" w:type="auto"/>
        <w:tblLayout w:type="fixed"/>
        <w:tblCellMar>
          <w:left w:w="62" w:type="dxa"/>
          <w:right w:w="62" w:type="dxa"/>
        </w:tblCellMar>
        <w:tblLook w:val="0000"/>
      </w:tblPr>
      <w:tblGrid>
        <w:gridCol w:w="1310"/>
        <w:gridCol w:w="7592"/>
      </w:tblGrid>
      <w:tr w:rsidTr="00DD6494">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DD6494">
            <w:pPr>
              <w:pStyle w:val="BodyText"/>
              <w:rPr>
                <w:lang w:val="en-NZ"/>
              </w:rPr>
            </w:pPr>
            <w:r w:rsidRPr="00DD6494">
              <w:t>Release 1</w:t>
            </w:r>
          </w:p>
        </w:tc>
        <w:tc>
          <w:tcPr>
            <w:tcW w:w="7592" w:type="dxa"/>
            <w:tcBorders>
              <w:top w:val="nil"/>
              <w:left w:val="nil"/>
              <w:bottom w:val="nil"/>
              <w:right w:val="nil"/>
            </w:tcBorders>
            <w:tcMar>
              <w:top w:w="0" w:type="dxa"/>
              <w:left w:w="62" w:type="dxa"/>
              <w:bottom w:w="0" w:type="dxa"/>
              <w:right w:w="62" w:type="dxa"/>
            </w:tcMar>
          </w:tcPr>
          <w:p w:rsidR="00000000" w:rsidRPr="00DD6494" w:rsidP="00DD6494">
            <w:pPr>
              <w:pStyle w:val="BodyText"/>
            </w:pPr>
            <w:r w:rsidRPr="00DD6494">
              <w:t>This version first released with CPP Property Services Training Package Release 13.0.</w:t>
            </w:r>
          </w:p>
          <w:p w:rsidR="00000000" w:rsidRPr="00DD6494" w:rsidP="00DD6494">
            <w:pPr>
              <w:pStyle w:val="BodyText"/>
            </w:pPr>
            <w:r w:rsidRPr="00DD6494">
              <w:t xml:space="preserve">Supersedes </w:t>
            </w:r>
            <w:r w:rsidRPr="00DD6494">
              <w:t>and is equivalent to CPPFES2047A Inspect and test control and indicating equipment.  Updated to meet the Standards for Training Packages 2012.</w:t>
            </w:r>
          </w:p>
        </w:tc>
      </w:tr>
    </w:tbl>
    <w:p w:rsidR="00000000" w:rsidRPr="00DD6494" w:rsidP="00DD6494">
      <w:pPr>
        <w:pStyle w:val="BodyText"/>
      </w:pPr>
    </w:p>
    <w:p w:rsidR="00000000" w:rsidRPr="00DD6494" w:rsidP="00DD6494">
      <w:pPr>
        <w:pStyle w:val="AllowPageBreak"/>
      </w:pPr>
    </w:p>
    <w:p w:rsidR="00000000" w:rsidRPr="00DD6494" w:rsidP="00DD6494">
      <w:pPr>
        <w:pStyle w:val="Heading1"/>
      </w:pPr>
      <w:bookmarkStart w:id="10" w:name="O_1163607"/>
      <w:bookmarkEnd w:id="10"/>
      <w:r w:rsidRPr="00DD6494">
        <w:t>Performance Evidence</w:t>
      </w:r>
    </w:p>
    <w:p w:rsidR="00000000" w:rsidRPr="00DD6494" w:rsidP="00527855">
      <w:pPr>
        <w:pStyle w:val="BodyText"/>
      </w:pPr>
      <w:r w:rsidRPr="00DD6494">
        <w:t>To demonstrate competency, a candidate must meet the elements and perfo</w:t>
      </w:r>
      <w:r w:rsidRPr="00DD6494">
        <w:t>rmance criteria of this unit by inspecting and testing control and indicating equipment (CIE) installed across 10 different sites and specifically interfaced to different fire-suppression systems:</w:t>
      </w:r>
    </w:p>
    <w:p w:rsidR="00000000" w:rsidRPr="00DD6494" w:rsidP="00DD6494">
      <w:pPr>
        <w:pStyle w:val="ListBullet"/>
      </w:pPr>
      <w:r w:rsidRPr="00DD6494">
        <w:t>conventional fire indicating panels and microprocessor ana</w:t>
      </w:r>
      <w:r w:rsidRPr="00DD6494">
        <w:t>logue fire indicating panel fire detection systems</w:t>
      </w:r>
    </w:p>
    <w:p w:rsidR="00000000" w:rsidRPr="00DD6494" w:rsidP="00DD6494">
      <w:pPr>
        <w:pStyle w:val="ListBullet"/>
      </w:pPr>
      <w:r w:rsidRPr="00DD6494">
        <w:t xml:space="preserve">fire alarm systems that comply with </w:t>
      </w:r>
      <w:r w:rsidRPr="00DD6494">
        <w:rPr>
          <w:rStyle w:val="Emphasis"/>
        </w:rPr>
        <w:t>AS 1670.1 Fire detection, warning, control and intercom systems - Fire</w:t>
      </w:r>
      <w:r w:rsidRPr="00DD6494">
        <w:t xml:space="preserve"> (or its successor)</w:t>
      </w:r>
    </w:p>
    <w:p w:rsidR="00000000" w:rsidRPr="00DD6494" w:rsidP="00DD6494">
      <w:pPr>
        <w:pStyle w:val="ListBullet"/>
      </w:pPr>
      <w:r w:rsidRPr="00DD6494">
        <w:t xml:space="preserve">emergency warning and intercommunication systems that comply with </w:t>
      </w:r>
      <w:r w:rsidRPr="00DD6494">
        <w:rPr>
          <w:rStyle w:val="Emphasis"/>
        </w:rPr>
        <w:t>AS 1670.4 Fire detection, warning, control and intercom systems - System design, installation and commissioning</w:t>
      </w:r>
      <w:r>
        <w:rPr>
          <w:rStyle w:val="Emphasis"/>
        </w:rPr>
        <w:t>—</w:t>
      </w:r>
      <w:r w:rsidRPr="00DD6494">
        <w:rPr>
          <w:rStyle w:val="Emphasis"/>
        </w:rPr>
        <w:t xml:space="preserve">Emergency warning and intercom systems </w:t>
      </w:r>
      <w:r w:rsidRPr="00DD6494">
        <w:t>(or its successor)</w:t>
      </w:r>
    </w:p>
    <w:p w:rsidR="00000000" w:rsidRPr="00DD6494" w:rsidP="00DD6494">
      <w:pPr>
        <w:pStyle w:val="ListBullet"/>
      </w:pPr>
      <w:r w:rsidRPr="00DD6494">
        <w:t>fire alarm systems interfaced with activating mechanisms of a fire-suppression syste</w:t>
      </w:r>
      <w:r w:rsidRPr="00DD6494">
        <w:t>m.</w:t>
      </w:r>
    </w:p>
    <w:p w:rsidR="00000000" w:rsidRPr="00DD6494" w:rsidP="00DD6494">
      <w:pPr>
        <w:pStyle w:val="AllowPageBreak"/>
      </w:pPr>
    </w:p>
    <w:p w:rsidR="00000000" w:rsidRPr="00DD6494" w:rsidP="00DD6494">
      <w:pPr>
        <w:pStyle w:val="Heading1"/>
      </w:pPr>
      <w:bookmarkStart w:id="11" w:name="O_1163606"/>
      <w:bookmarkEnd w:id="11"/>
      <w:r w:rsidRPr="00DD6494">
        <w:t>Knowledge Evidence</w:t>
      </w:r>
    </w:p>
    <w:p w:rsidR="00000000" w:rsidRPr="00DD6494" w:rsidP="00527855">
      <w:pPr>
        <w:pStyle w:val="BodyText"/>
      </w:pPr>
      <w:r w:rsidRPr="00DD6494">
        <w:t>To be competent in this unit, a candidate must demonstrate knowledge of:</w:t>
      </w:r>
    </w:p>
    <w:p w:rsidR="00000000" w:rsidRPr="00DD6494" w:rsidP="00DD6494">
      <w:pPr>
        <w:pStyle w:val="ListBullet"/>
      </w:pPr>
      <w:r w:rsidRPr="00DD6494">
        <w:t xml:space="preserve">action to take when a breach of regulation, work health and safety (WHS), ozone depleting substances (ODS), synthetic greenhouse gases (SGG) </w:t>
      </w:r>
      <w:r w:rsidRPr="00DD6494">
        <w:t>or other policy occurs when inspecting and testing CIE</w:t>
      </w:r>
    </w:p>
    <w:p w:rsidR="00000000" w:rsidRPr="00DD6494" w:rsidP="00DD6494">
      <w:pPr>
        <w:pStyle w:val="ListBullet"/>
      </w:pPr>
      <w:r w:rsidRPr="00DD6494">
        <w:t>common controls and indicators on CIE</w:t>
      </w:r>
    </w:p>
    <w:p w:rsidR="00000000" w:rsidRPr="00DD6494" w:rsidP="00DD6494">
      <w:pPr>
        <w:pStyle w:val="ListBullet"/>
      </w:pPr>
      <w:r w:rsidRPr="00DD6494">
        <w:t>detection and warning components connected to CIE</w:t>
      </w:r>
    </w:p>
    <w:p w:rsidR="00000000" w:rsidRPr="00DD6494" w:rsidP="00DD6494">
      <w:pPr>
        <w:pStyle w:val="ListBullet"/>
      </w:pPr>
      <w:r w:rsidRPr="00DD6494">
        <w:t>environmental conditions that cause actuators to create false alarms</w:t>
      </w:r>
    </w:p>
    <w:p w:rsidR="00000000" w:rsidRPr="00DD6494" w:rsidP="00DD6494">
      <w:pPr>
        <w:pStyle w:val="ListBullet"/>
      </w:pPr>
      <w:r w:rsidRPr="00DD6494">
        <w:t>implications of not complying with regulator</w:t>
      </w:r>
      <w:r w:rsidRPr="00DD6494">
        <w:t>y requirements when inspecting and testing CIE</w:t>
      </w:r>
    </w:p>
    <w:p w:rsidR="00000000" w:rsidRPr="00DD6494" w:rsidP="00DD6494">
      <w:pPr>
        <w:pStyle w:val="ListBullet"/>
      </w:pPr>
      <w:r w:rsidRPr="00DD6494">
        <w:t>key features of legislation, regulations, codes and Australian Standards relevant to inspecting and testing CIE:</w:t>
      </w:r>
    </w:p>
    <w:p w:rsidR="00000000" w:rsidRPr="00DD6494" w:rsidP="00DD6494">
      <w:pPr>
        <w:pStyle w:val="ListBullet2"/>
      </w:pPr>
      <w:r w:rsidRPr="00DD6494">
        <w:t>environment protection, ODS and SGG emission requirements</w:t>
      </w:r>
    </w:p>
    <w:p w:rsidR="00000000" w:rsidRPr="00DD6494" w:rsidP="00DD6494">
      <w:pPr>
        <w:pStyle w:val="ListBullet2"/>
      </w:pPr>
      <w:r w:rsidRPr="00DD6494">
        <w:t>extinguishing agent handling licence (EAHL) requirements</w:t>
      </w:r>
    </w:p>
    <w:p w:rsidR="00000000" w:rsidRPr="00DD6494" w:rsidP="00DD6494">
      <w:pPr>
        <w:pStyle w:val="ListBullet2"/>
      </w:pPr>
      <w:r w:rsidRPr="00DD6494">
        <w:t>intent of the Australian Standard for the maintenance of fire protection systems and equipment in relation to CIE inspect and test operations, and requirements of the monthly and six-monthly maintena</w:t>
      </w:r>
      <w:r w:rsidRPr="00DD6494">
        <w:t>nce schedules relevant to conventional and addressable CIE</w:t>
      </w:r>
    </w:p>
    <w:p w:rsidR="00000000" w:rsidRPr="00DD6494" w:rsidP="00DD6494">
      <w:pPr>
        <w:pStyle w:val="ListBullet2"/>
      </w:pPr>
      <w:r w:rsidRPr="00DD6494">
        <w:t>National Construction Code (NCC) and deemed-to-satisfy requirements</w:t>
      </w:r>
    </w:p>
    <w:p w:rsidR="00000000" w:rsidRPr="00DD6494" w:rsidP="00DD6494">
      <w:pPr>
        <w:pStyle w:val="ListBullet2"/>
      </w:pPr>
      <w:r w:rsidRPr="00DD6494">
        <w:t>records and documentation</w:t>
      </w:r>
    </w:p>
    <w:p w:rsidR="00000000" w:rsidRPr="00DD6494" w:rsidP="00DD6494">
      <w:pPr>
        <w:pStyle w:val="ListBullet"/>
      </w:pPr>
      <w:r w:rsidRPr="00DD6494">
        <w:t>key functional differences between a conventional and addressable CIE</w:t>
      </w:r>
    </w:p>
    <w:p w:rsidR="00000000" w:rsidRPr="00DD6494" w:rsidP="00DD6494">
      <w:pPr>
        <w:pStyle w:val="ListBullet"/>
      </w:pPr>
      <w:r w:rsidRPr="00DD6494">
        <w:t>key operational principles of CI</w:t>
      </w:r>
      <w:r w:rsidRPr="00DD6494">
        <w:t>E specifically interfaced to fire-suppression systems</w:t>
      </w:r>
    </w:p>
    <w:p w:rsidR="00000000" w:rsidRPr="00DD6494" w:rsidP="00DD6494">
      <w:pPr>
        <w:pStyle w:val="ListBullet"/>
      </w:pPr>
      <w:r w:rsidRPr="00DD6494">
        <w:t>local controls (LC), local control stations (LCS), aural alarms, visual warning devices (VWD) and actuators on fire-suppression systems interfaced to CIE</w:t>
      </w:r>
    </w:p>
    <w:p w:rsidR="00000000" w:rsidRPr="00DD6494" w:rsidP="00DD6494">
      <w:pPr>
        <w:pStyle w:val="ListBullet"/>
      </w:pPr>
      <w:r w:rsidRPr="00DD6494">
        <w:t>operation of actuators</w:t>
      </w:r>
    </w:p>
    <w:p w:rsidR="00000000" w:rsidRPr="00DD6494" w:rsidP="00DD6494">
      <w:pPr>
        <w:pStyle w:val="ListBullet"/>
      </w:pPr>
      <w:r w:rsidRPr="00DD6494">
        <w:t>types, purpose of and saf</w:t>
      </w:r>
      <w:r w:rsidRPr="00DD6494">
        <w:t xml:space="preserve">ety requirements of tools, equipment and testing devices used when inspecting </w:t>
      </w:r>
      <w:r w:rsidRPr="00DD6494">
        <w:t>and testing CIE:</w:t>
      </w:r>
    </w:p>
    <w:p w:rsidR="00000000" w:rsidRPr="00DD6494" w:rsidP="00DD6494">
      <w:pPr>
        <w:pStyle w:val="ListBullet2"/>
      </w:pPr>
      <w:r w:rsidRPr="00DD6494">
        <w:t>hand and power tools</w:t>
      </w:r>
    </w:p>
    <w:p w:rsidR="00000000" w:rsidRPr="00DD6494" w:rsidP="00DD6494">
      <w:pPr>
        <w:pStyle w:val="ListBullet2"/>
      </w:pPr>
      <w:r w:rsidRPr="00DD6494">
        <w:t>personal protective equipment (PPE)</w:t>
      </w:r>
    </w:p>
    <w:p w:rsidR="00000000" w:rsidRPr="00DD6494" w:rsidP="00DD6494">
      <w:pPr>
        <w:pStyle w:val="ListBullet2"/>
      </w:pPr>
      <w:r w:rsidRPr="00DD6494">
        <w:t>testing devices: barcode readers, safety equipment and simulator actuators</w:t>
      </w:r>
    </w:p>
    <w:p w:rsidR="00000000" w:rsidRPr="00DD6494" w:rsidP="00DD6494">
      <w:pPr>
        <w:pStyle w:val="ListBullet"/>
      </w:pPr>
      <w:r w:rsidRPr="00DD6494">
        <w:t>types of electrical safegua</w:t>
      </w:r>
      <w:r w:rsidRPr="00DD6494">
        <w:t>rds used to protect persons and property when inspecting and testing CIE</w:t>
      </w:r>
    </w:p>
    <w:p w:rsidR="00000000" w:rsidRPr="00DD6494" w:rsidP="00DD6494">
      <w:pPr>
        <w:pStyle w:val="ListBullet"/>
      </w:pPr>
      <w:r w:rsidRPr="00DD6494">
        <w:t>workplace requirements for inspecting and testing CIE:</w:t>
      </w:r>
    </w:p>
    <w:p w:rsidR="00000000" w:rsidRPr="00DD6494" w:rsidP="00DD6494">
      <w:pPr>
        <w:pStyle w:val="ListBullet2"/>
      </w:pPr>
      <w:r w:rsidRPr="00DD6494">
        <w:t>maintenance of tools, equipment and testing devices</w:t>
      </w:r>
    </w:p>
    <w:p w:rsidR="00000000" w:rsidRPr="00DD6494" w:rsidP="00DD6494">
      <w:pPr>
        <w:pStyle w:val="ListBullet2"/>
      </w:pPr>
      <w:r w:rsidRPr="00DD6494">
        <w:t>WHS, including hazard and risk identification and control.</w:t>
      </w:r>
    </w:p>
    <w:p w:rsidR="00000000" w:rsidRPr="00DD6494" w:rsidP="00DD6494">
      <w:pPr>
        <w:pStyle w:val="AllowPageBreak"/>
      </w:pPr>
    </w:p>
    <w:p w:rsidR="00000000" w:rsidRPr="00DD6494" w:rsidP="00DD6494">
      <w:pPr>
        <w:pStyle w:val="Heading1"/>
      </w:pPr>
      <w:bookmarkStart w:id="12" w:name="O_1163605"/>
      <w:bookmarkEnd w:id="12"/>
      <w:r w:rsidRPr="00DD6494">
        <w:t>Assessment Conditions</w:t>
      </w:r>
    </w:p>
    <w:p w:rsidR="00000000" w:rsidRPr="00DD6494" w:rsidP="00527855">
      <w:pPr>
        <w:pStyle w:val="BodyText"/>
      </w:pPr>
      <w:r w:rsidRPr="00DD6494">
        <w:t xml:space="preserve">Assessors must meet the requirements for assessors contained in the Standards for Registered Training Organisations. </w:t>
      </w:r>
    </w:p>
    <w:p w:rsidR="00000000" w:rsidRPr="00DD6494" w:rsidP="00527855">
      <w:pPr>
        <w:pStyle w:val="BodyText"/>
      </w:pPr>
      <w:r w:rsidRPr="00DD6494">
        <w:t>Assessment must be conducted in the workplace or a simulated workplace using realistic conditions, material</w:t>
      </w:r>
      <w:r w:rsidRPr="00DD6494">
        <w:t>s, activities, responsibilities, procedures, safety requirements and environmental considerations.</w:t>
      </w:r>
    </w:p>
    <w:p w:rsidR="00000000" w:rsidRPr="00DD6494" w:rsidP="00527855">
      <w:pPr>
        <w:pStyle w:val="BodyText"/>
      </w:pPr>
      <w:r w:rsidRPr="00DD6494">
        <w:t>Candidates must have access to drawings, documentation, tools, equipment, testing devices and installed CIE required to achieve the performance evidence.</w:t>
      </w:r>
    </w:p>
    <w:p w:rsidR="00000000" w:rsidRPr="00DD6494" w:rsidP="00DD6494">
      <w:pPr>
        <w:pStyle w:val="Heading1"/>
      </w:pPr>
      <w:bookmarkStart w:id="13" w:name="O_1163603"/>
      <w:bookmarkEnd w:id="13"/>
      <w:r w:rsidRPr="00DD6494">
        <w:t>Links</w:t>
      </w:r>
    </w:p>
    <w:p w:rsidR="00000000" w:rsidRPr="00DD6494" w:rsidP="00527855">
      <w:pPr>
        <w:pStyle w:val="BodyText"/>
      </w:pPr>
      <w:r w:rsidRPr="00DD649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B1B99">
        <w:rPr>
          <w:rStyle w:val="Hyperlink"/>
        </w:rPr>
        <w:t>https://vetnet.gov.au/Pages/TrainingDocs.aspx?q=6f3f9672-30e8-4835-b348-205dfcf13d9b</w:t>
      </w:r>
      <w:r>
        <w:fldChar w:fldCharType="end"/>
      </w:r>
    </w:p>
    <w:p w:rsidR="00000000" w:rsidRPr="00DD6494" w:rsidP="00DD6494"/>
    <w:sectPr w:rsidSect="00DD6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rsidRPr="00527855" w:rsidP="00527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55" w:rsidP="00DD6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7855" w:rsidP="00DD6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7855" w:rsidP="00DD6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rsidP="00DD6494">
    <w:pPr>
      <w:pStyle w:val="Footer"/>
      <w:framePr w:wrap="around"/>
    </w:pPr>
    <w:r>
      <w:fldChar w:fldCharType="begin"/>
    </w:r>
    <w:r>
      <w:instrText xml:space="preserve"> DOCPROPERTY  Subject  \* MERGEFORMAT </w:instrText>
    </w:r>
    <w:r>
      <w:fldChar w:fldCharType="separate"/>
    </w:r>
    <w:r w:rsidR="00527855">
      <w:t>Approved</w:t>
    </w:r>
    <w:r w:rsidR="00527855">
      <w:fldChar w:fldCharType="end"/>
    </w:r>
    <w:r>
      <w:tab/>
      <w:t xml:space="preserve">Page </w:t>
    </w:r>
    <w:r>
      <w:fldChar w:fldCharType="begin"/>
    </w:r>
    <w:r>
      <w:instrText xml:space="preserve"> PAGE  \* Arabic  \* MERGEFORMAT </w:instrText>
    </w:r>
    <w:r>
      <w:fldChar w:fldCharType="separate"/>
    </w:r>
    <w:r w:rsidR="005278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855">
      <w:rPr>
        <w:noProof/>
      </w:rPr>
      <w:t>5</w:t>
    </w:r>
    <w:r>
      <w:rPr>
        <w:noProof/>
      </w:rPr>
      <w:fldChar w:fldCharType="end"/>
    </w:r>
  </w:p>
  <w:p w:rsidR="00DD6494" w:rsidP="00DD6494">
    <w:pPr>
      <w:pStyle w:val="Footer"/>
      <w:framePr w:wrap="around"/>
    </w:pPr>
    <w:r>
      <w:t xml:space="preserve">© Commonwealth of Australia, </w:t>
    </w:r>
    <w:r>
      <w:fldChar w:fldCharType="begin"/>
    </w:r>
    <w:r>
      <w:instrText xml:space="preserve"> DATE  \@ "yyyy"  \* MERGEFORMAT </w:instrText>
    </w:r>
    <w:r>
      <w:fldChar w:fldCharType="separate"/>
    </w:r>
    <w:r w:rsidR="00527855">
      <w:rPr>
        <w:noProof/>
      </w:rPr>
      <w:t>2025</w:t>
    </w:r>
    <w:r>
      <w:fldChar w:fldCharType="end"/>
    </w:r>
    <w:r>
      <w:tab/>
    </w:r>
    <w:r>
      <w:fldChar w:fldCharType="begin"/>
    </w:r>
    <w:r>
      <w:instrText xml:space="preserve"> DOCPROPERTY  Author  \* MERGEFORMAT </w:instrText>
    </w:r>
    <w:r>
      <w:fldChar w:fldCharType="separate"/>
    </w:r>
    <w:r w:rsidR="00527855">
      <w:t>BuildSkills Australia</w:t>
    </w:r>
    <w:r w:rsidR="00527855">
      <w:fldChar w:fldCharType="end"/>
    </w:r>
  </w:p>
  <w:p w:rsidR="00DD6494" w:rsidP="00DD6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6494" w:rsidRPr="00527855" w:rsidP="00527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855" w:rsidRPr="002D2AF8" w:rsidP="00DD6494">
    <w:pPr>
      <w:pStyle w:val="Header"/>
      <w:framePr w:wrap="around"/>
    </w:pPr>
    <w:r>
      <w:fldChar w:fldCharType="begin"/>
    </w:r>
    <w:r>
      <w:instrText xml:space="preserve"> TITLE   \* MERGEFORMAT </w:instrText>
    </w:r>
    <w:r>
      <w:fldChar w:fldCharType="separate"/>
    </w:r>
    <w:r>
      <w:t>CPPFES2047 Inspect and test control and indicating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7855" w:rsidP="00DD6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494" w:rsidRPr="002D2AF8" w:rsidP="00DD6494">
    <w:pPr>
      <w:pStyle w:val="Header"/>
      <w:framePr w:wrap="around"/>
    </w:pPr>
    <w:r>
      <w:fldChar w:fldCharType="begin"/>
    </w:r>
    <w:r>
      <w:instrText xml:space="preserve"> TITLE   \* MERGEFORMAT </w:instrText>
    </w:r>
    <w:r>
      <w:fldChar w:fldCharType="separate"/>
    </w:r>
    <w:r w:rsidR="00527855">
      <w:t>CPPFES2047 Inspect and test control and indicating equipment</w:t>
    </w:r>
    <w:r w:rsidR="00527855">
      <w:fldChar w:fldCharType="end"/>
    </w:r>
    <w:r>
      <w:tab/>
      <w:t xml:space="preserve">Date this document was generated: </w:t>
    </w:r>
    <w:r>
      <w:fldChar w:fldCharType="begin"/>
    </w:r>
    <w:r>
      <w:instrText xml:space="preserve"> CREATEDATE  \@ "d MMMM yyyy"  \* MERGEFORMAT </w:instrText>
    </w:r>
    <w:r>
      <w:fldChar w:fldCharType="separate"/>
    </w:r>
    <w:r w:rsidR="00527855">
      <w:rPr>
        <w:noProof/>
      </w:rPr>
      <w:t>1 March 2025</w:t>
    </w:r>
    <w:r>
      <w:fldChar w:fldCharType="end"/>
    </w:r>
  </w:p>
  <w:p w:rsidR="00DD6494" w:rsidP="00DD6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28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ECC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FC5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6494"/>
    <w:pPr>
      <w:spacing w:before="360" w:after="60"/>
      <w:outlineLvl w:val="0"/>
    </w:pPr>
    <w:rPr>
      <w:sz w:val="32"/>
    </w:rPr>
  </w:style>
  <w:style w:type="paragraph" w:styleId="Heading2">
    <w:name w:val="heading 2"/>
    <w:basedOn w:val="HeadingBase"/>
    <w:next w:val="BodyText"/>
    <w:link w:val="Heading2Char"/>
    <w:qFormat/>
    <w:rsid w:val="00DD6494"/>
    <w:pPr>
      <w:keepLines/>
      <w:spacing w:before="240" w:after="120"/>
      <w:outlineLvl w:val="1"/>
    </w:pPr>
    <w:rPr>
      <w:sz w:val="28"/>
      <w:szCs w:val="40"/>
    </w:rPr>
  </w:style>
  <w:style w:type="paragraph" w:styleId="Heading3">
    <w:name w:val="heading 3"/>
    <w:basedOn w:val="HeadingBase"/>
    <w:next w:val="BodyText"/>
    <w:link w:val="Heading3Char"/>
    <w:qFormat/>
    <w:rsid w:val="00DD6494"/>
    <w:pPr>
      <w:spacing w:before="180" w:after="120"/>
      <w:outlineLvl w:val="2"/>
    </w:pPr>
    <w:rPr>
      <w:spacing w:val="-10"/>
      <w:kern w:val="32"/>
    </w:rPr>
  </w:style>
  <w:style w:type="paragraph" w:styleId="Heading4">
    <w:name w:val="heading 4"/>
    <w:basedOn w:val="HeadingBase"/>
    <w:next w:val="BodyText"/>
    <w:link w:val="Heading4Char"/>
    <w:qFormat/>
    <w:rsid w:val="00DD6494"/>
    <w:pPr>
      <w:spacing w:before="160" w:after="120"/>
      <w:outlineLvl w:val="3"/>
    </w:pPr>
    <w:rPr>
      <w:sz w:val="22"/>
    </w:rPr>
  </w:style>
  <w:style w:type="paragraph" w:styleId="Heading5">
    <w:name w:val="heading 5"/>
    <w:basedOn w:val="HeadingBase"/>
    <w:next w:val="Normal"/>
    <w:link w:val="Heading5Char"/>
    <w:qFormat/>
    <w:rsid w:val="00DD6494"/>
    <w:pPr>
      <w:spacing w:before="80"/>
      <w:outlineLvl w:val="4"/>
    </w:pPr>
    <w:rPr>
      <w:color w:val="918585"/>
      <w:sz w:val="20"/>
    </w:rPr>
  </w:style>
  <w:style w:type="paragraph" w:styleId="Heading6">
    <w:name w:val="heading 6"/>
    <w:basedOn w:val="HeadingBase"/>
    <w:next w:val="Normal"/>
    <w:link w:val="Heading6Char"/>
    <w:qFormat/>
    <w:rsid w:val="00DD6494"/>
    <w:pPr>
      <w:spacing w:before="60"/>
      <w:outlineLvl w:val="5"/>
    </w:pPr>
    <w:rPr>
      <w:color w:val="918585"/>
      <w:sz w:val="20"/>
    </w:rPr>
  </w:style>
  <w:style w:type="paragraph" w:styleId="Heading7">
    <w:name w:val="heading 7"/>
    <w:basedOn w:val="Normal"/>
    <w:next w:val="Normal"/>
    <w:link w:val="Heading7Char"/>
    <w:qFormat/>
    <w:rsid w:val="00DD6494"/>
    <w:pPr>
      <w:ind w:left="720"/>
      <w:outlineLvl w:val="6"/>
    </w:pPr>
    <w:rPr>
      <w:i/>
    </w:rPr>
  </w:style>
  <w:style w:type="paragraph" w:styleId="Heading8">
    <w:name w:val="heading 8"/>
    <w:basedOn w:val="Normal"/>
    <w:next w:val="Normal"/>
    <w:link w:val="Heading8Char"/>
    <w:qFormat/>
    <w:rsid w:val="00DD6494"/>
    <w:pPr>
      <w:ind w:left="720"/>
      <w:outlineLvl w:val="7"/>
    </w:pPr>
    <w:rPr>
      <w:i/>
    </w:rPr>
  </w:style>
  <w:style w:type="paragraph" w:styleId="Heading9">
    <w:name w:val="heading 9"/>
    <w:basedOn w:val="Normal"/>
    <w:next w:val="Normal"/>
    <w:link w:val="Heading9Char"/>
    <w:qFormat/>
    <w:rsid w:val="00DD6494"/>
    <w:pPr>
      <w:ind w:left="720"/>
      <w:outlineLvl w:val="8"/>
    </w:pPr>
    <w:rPr>
      <w:i/>
    </w:rPr>
  </w:style>
  <w:style w:type="character" w:default="1" w:styleId="DefaultParagraphFont">
    <w:name w:val="Default Paragraph Font"/>
    <w:uiPriority w:val="1"/>
    <w:unhideWhenUsed/>
    <w:rsid w:val="00DD6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6494"/>
  </w:style>
  <w:style w:type="character" w:customStyle="1" w:styleId="Heading1Char">
    <w:name w:val="Heading 1 Char"/>
    <w:basedOn w:val="DefaultParagraphFont"/>
    <w:link w:val="Heading1"/>
    <w:rsid w:val="00DD6494"/>
    <w:rPr>
      <w:rFonts w:ascii="Times New Roman" w:eastAsia="Times New Roman" w:hAnsi="Times New Roman" w:cs="Times New Roman"/>
      <w:b/>
      <w:sz w:val="32"/>
      <w:szCs w:val="20"/>
      <w:lang w:eastAsia="en-US"/>
    </w:rPr>
  </w:style>
  <w:style w:type="paragraph" w:styleId="BodyText">
    <w:name w:val="Body Text"/>
    <w:basedOn w:val="Normal"/>
    <w:link w:val="BodyTextChar"/>
    <w:rsid w:val="00DD6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6494"/>
    <w:rPr>
      <w:rFonts w:ascii="Times New Roman" w:eastAsia="Times New Roman" w:hAnsi="Times New Roman" w:cs="Times New Roman"/>
      <w:sz w:val="24"/>
      <w:lang w:eastAsia="en-US"/>
    </w:rPr>
  </w:style>
  <w:style w:type="paragraph" w:styleId="ListBullet">
    <w:name w:val="List Bullet"/>
    <w:basedOn w:val="List"/>
    <w:rsid w:val="00DD6494"/>
    <w:pPr>
      <w:numPr>
        <w:numId w:val="12"/>
      </w:numPr>
      <w:tabs>
        <w:tab w:val="clear" w:pos="340"/>
      </w:tabs>
      <w:spacing w:before="40" w:after="40"/>
    </w:pPr>
  </w:style>
  <w:style w:type="paragraph" w:styleId="ListBullet2">
    <w:name w:val="List Bullet 2"/>
    <w:basedOn w:val="List2"/>
    <w:rsid w:val="00DD6494"/>
    <w:pPr>
      <w:numPr>
        <w:numId w:val="13"/>
      </w:numPr>
      <w:tabs>
        <w:tab w:val="clear" w:pos="680"/>
      </w:tabs>
    </w:pPr>
  </w:style>
  <w:style w:type="character" w:styleId="Emphasis">
    <w:name w:val="Emphasis"/>
    <w:basedOn w:val="DefaultParagraphFont"/>
    <w:qFormat/>
    <w:rsid w:val="00DD6494"/>
    <w:rPr>
      <w:i/>
    </w:rPr>
  </w:style>
  <w:style w:type="paragraph" w:customStyle="1" w:styleId="SuperHeading">
    <w:name w:val="SuperHeading"/>
    <w:basedOn w:val="Normal"/>
    <w:rsid w:val="00DD6494"/>
    <w:pPr>
      <w:spacing w:before="240" w:after="120"/>
      <w:outlineLvl w:val="0"/>
    </w:pPr>
    <w:rPr>
      <w:rFonts w:ascii="Times New Roman" w:hAnsi="Times New Roman"/>
      <w:b/>
      <w:sz w:val="32"/>
    </w:rPr>
  </w:style>
  <w:style w:type="paragraph" w:customStyle="1" w:styleId="AllowPageBreak">
    <w:name w:val="AllowPageBreak"/>
    <w:rsid w:val="00DD6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6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6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6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6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6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6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6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6494"/>
    <w:rPr>
      <w:rFonts w:ascii="Courier New" w:eastAsia="Times New Roman" w:hAnsi="Courier New" w:cs="Times New Roman"/>
      <w:i/>
      <w:szCs w:val="20"/>
      <w:lang w:eastAsia="en-US"/>
    </w:rPr>
  </w:style>
  <w:style w:type="paragraph" w:customStyle="1" w:styleId="HeadingBase">
    <w:name w:val="Heading Base"/>
    <w:rsid w:val="00DD6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6494"/>
    <w:pPr>
      <w:tabs>
        <w:tab w:val="right" w:leader="dot" w:pos="9072"/>
      </w:tabs>
      <w:ind w:left="567"/>
    </w:pPr>
    <w:rPr>
      <w:szCs w:val="22"/>
    </w:rPr>
  </w:style>
  <w:style w:type="paragraph" w:customStyle="1" w:styleId="TOCBase">
    <w:name w:val="TOC Base"/>
    <w:rsid w:val="00DD6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6494"/>
    <w:pPr>
      <w:tabs>
        <w:tab w:val="right" w:leader="dot" w:pos="9072"/>
      </w:tabs>
      <w:spacing w:before="40" w:after="40"/>
      <w:ind w:left="284"/>
    </w:pPr>
    <w:rPr>
      <w:rFonts w:ascii="Times New Roman" w:hAnsi="Times New Roman"/>
    </w:rPr>
  </w:style>
  <w:style w:type="paragraph" w:styleId="TOC1">
    <w:name w:val="toc 1"/>
    <w:basedOn w:val="TOCBase"/>
    <w:next w:val="Normal"/>
    <w:rsid w:val="00DD6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6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6494"/>
    <w:rPr>
      <w:rFonts w:ascii="Times New Roman" w:eastAsia="Times New Roman" w:hAnsi="Times New Roman" w:cs="Times New Roman"/>
      <w:sz w:val="16"/>
      <w:lang w:eastAsia="en-US"/>
    </w:rPr>
  </w:style>
  <w:style w:type="paragraph" w:styleId="Title">
    <w:name w:val="Title"/>
    <w:basedOn w:val="HeadingBase"/>
    <w:link w:val="TitleChar"/>
    <w:qFormat/>
    <w:rsid w:val="00DD6494"/>
    <w:pPr>
      <w:spacing w:before="5040"/>
      <w:jc w:val="center"/>
    </w:pPr>
    <w:rPr>
      <w:sz w:val="48"/>
      <w:szCs w:val="72"/>
      <w:lang w:val="en-US"/>
    </w:rPr>
  </w:style>
  <w:style w:type="character" w:customStyle="1" w:styleId="TitleChar">
    <w:name w:val="Title Char"/>
    <w:basedOn w:val="DefaultParagraphFont"/>
    <w:link w:val="Title"/>
    <w:rsid w:val="00DD6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6494"/>
    <w:pPr>
      <w:tabs>
        <w:tab w:val="left" w:pos="3600"/>
        <w:tab w:val="left" w:pos="3958"/>
      </w:tabs>
    </w:pPr>
  </w:style>
  <w:style w:type="paragraph" w:styleId="List">
    <w:name w:val="List"/>
    <w:basedOn w:val="BodyText"/>
    <w:next w:val="BodyText"/>
    <w:rsid w:val="00DD6494"/>
    <w:pPr>
      <w:tabs>
        <w:tab w:val="left" w:pos="340"/>
      </w:tabs>
      <w:spacing w:before="60" w:after="60"/>
      <w:ind w:left="340" w:hanging="340"/>
    </w:pPr>
  </w:style>
  <w:style w:type="paragraph" w:customStyle="1" w:styleId="Note">
    <w:name w:val="Note"/>
    <w:basedOn w:val="BodyText"/>
    <w:rsid w:val="00DD64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6494"/>
    <w:rPr>
      <w:b/>
      <w:spacing w:val="0"/>
    </w:rPr>
  </w:style>
  <w:style w:type="paragraph" w:customStyle="1" w:styleId="SuperTitle">
    <w:name w:val="SuperTitle"/>
    <w:basedOn w:val="Title"/>
    <w:rsid w:val="00DD6494"/>
    <w:pPr>
      <w:framePr w:wrap="auto" w:hAnchor="text" w:y="6049"/>
    </w:pPr>
    <w:rPr>
      <w:color w:val="000000"/>
      <w:sz w:val="40"/>
    </w:rPr>
  </w:style>
  <w:style w:type="paragraph" w:customStyle="1" w:styleId="TOCTitle">
    <w:name w:val="TOCTitle"/>
    <w:basedOn w:val="Heading1"/>
    <w:rsid w:val="00DD6494"/>
    <w:pPr>
      <w:spacing w:after="240"/>
      <w:jc w:val="center"/>
      <w:outlineLvl w:val="9"/>
    </w:pPr>
    <w:rPr>
      <w:caps/>
    </w:rPr>
  </w:style>
  <w:style w:type="paragraph" w:customStyle="1" w:styleId="Version">
    <w:name w:val="Version"/>
    <w:rsid w:val="00DD6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6494"/>
    <w:pPr>
      <w:keepNext w:val="0"/>
      <w:tabs>
        <w:tab w:val="right" w:pos="4176"/>
      </w:tabs>
      <w:ind w:left="198" w:hanging="198"/>
    </w:pPr>
    <w:rPr>
      <w:rFonts w:ascii="Garamond" w:hAnsi="Garamond"/>
    </w:rPr>
  </w:style>
  <w:style w:type="paragraph" w:styleId="IndexHeading">
    <w:name w:val="index heading"/>
    <w:basedOn w:val="Normal"/>
    <w:next w:val="Index1"/>
    <w:semiHidden/>
    <w:rsid w:val="00DD6494"/>
    <w:pPr>
      <w:spacing w:before="120" w:after="120"/>
    </w:pPr>
    <w:rPr>
      <w:rFonts w:ascii="Arial" w:hAnsi="Arial"/>
      <w:b/>
      <w:color w:val="918585"/>
      <w:sz w:val="24"/>
    </w:rPr>
  </w:style>
  <w:style w:type="paragraph" w:styleId="Header">
    <w:name w:val="header"/>
    <w:basedOn w:val="Normal"/>
    <w:link w:val="HeaderChar"/>
    <w:rsid w:val="00DD6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6494"/>
    <w:rPr>
      <w:rFonts w:ascii="Times New Roman" w:eastAsia="Times New Roman" w:hAnsi="Times New Roman" w:cs="Times New Roman"/>
      <w:sz w:val="16"/>
      <w:szCs w:val="20"/>
      <w:lang w:val="en-GB" w:eastAsia="en-US"/>
    </w:rPr>
  </w:style>
  <w:style w:type="paragraph" w:customStyle="1" w:styleId="Chapter">
    <w:name w:val="Chapter"/>
    <w:basedOn w:val="Normal"/>
    <w:rsid w:val="00DD6494"/>
    <w:pPr>
      <w:spacing w:before="240"/>
    </w:pPr>
    <w:rPr>
      <w:rFonts w:ascii="Times New Roman" w:hAnsi="Times New Roman"/>
      <w:smallCaps/>
      <w:spacing w:val="80"/>
      <w:sz w:val="28"/>
    </w:rPr>
  </w:style>
  <w:style w:type="paragraph" w:customStyle="1" w:styleId="InChapter">
    <w:name w:val="InChapter"/>
    <w:basedOn w:val="Heading3"/>
    <w:rsid w:val="00DD6494"/>
    <w:pPr>
      <w:spacing w:after="240"/>
      <w:outlineLvl w:val="9"/>
    </w:pPr>
    <w:rPr>
      <w:noProof/>
    </w:rPr>
  </w:style>
  <w:style w:type="paragraph" w:styleId="Index2">
    <w:name w:val="index 2"/>
    <w:basedOn w:val="Normal"/>
    <w:next w:val="Normal"/>
    <w:semiHidden/>
    <w:rsid w:val="00DD6494"/>
    <w:pPr>
      <w:tabs>
        <w:tab w:val="right" w:pos="4176"/>
      </w:tabs>
      <w:ind w:left="568" w:hanging="284"/>
    </w:pPr>
    <w:rPr>
      <w:rFonts w:ascii="Garamond" w:hAnsi="Garamond"/>
    </w:rPr>
  </w:style>
  <w:style w:type="paragraph" w:customStyle="1" w:styleId="Byline">
    <w:name w:val="Byline"/>
    <w:rsid w:val="00DD6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6494"/>
    <w:pPr>
      <w:tabs>
        <w:tab w:val="clear" w:pos="3600"/>
        <w:tab w:val="clear" w:pos="3958"/>
      </w:tabs>
      <w:jc w:val="right"/>
    </w:pPr>
  </w:style>
  <w:style w:type="paragraph" w:styleId="Caption">
    <w:name w:val="caption"/>
    <w:basedOn w:val="BodyText"/>
    <w:next w:val="Normal"/>
    <w:qFormat/>
    <w:rsid w:val="00DD6494"/>
    <w:pPr>
      <w:framePr w:w="2268" w:hSpace="181" w:vSpace="181" w:wrap="around" w:vAnchor="text" w:hAnchor="page" w:x="1135" w:y="285" w:anchorLock="1"/>
    </w:pPr>
    <w:rPr>
      <w:i/>
    </w:rPr>
  </w:style>
  <w:style w:type="paragraph" w:customStyle="1" w:styleId="MiniTOCTitle">
    <w:name w:val="MiniTOCTitle"/>
    <w:basedOn w:val="Heading4"/>
    <w:rsid w:val="00DD6494"/>
    <w:pPr>
      <w:spacing w:before="240"/>
      <w:outlineLvl w:val="9"/>
    </w:pPr>
    <w:rPr>
      <w:noProof/>
      <w:sz w:val="24"/>
    </w:rPr>
  </w:style>
  <w:style w:type="paragraph" w:customStyle="1" w:styleId="MiniTOCItem">
    <w:name w:val="MiniTOCItem"/>
    <w:basedOn w:val="ListBullet"/>
    <w:rsid w:val="00DD6494"/>
    <w:pPr>
      <w:numPr>
        <w:numId w:val="0"/>
      </w:numPr>
      <w:tabs>
        <w:tab w:val="right" w:leader="dot" w:pos="6521"/>
      </w:tabs>
      <w:spacing w:before="0" w:after="0"/>
    </w:pPr>
  </w:style>
  <w:style w:type="paragraph" w:customStyle="1" w:styleId="TOFTitle">
    <w:name w:val="TOFTitle"/>
    <w:basedOn w:val="TOCTitle"/>
    <w:rsid w:val="00DD6494"/>
  </w:style>
  <w:style w:type="paragraph" w:styleId="TableofFigures">
    <w:name w:val="table of figures"/>
    <w:basedOn w:val="Normal"/>
    <w:next w:val="Normal"/>
    <w:semiHidden/>
    <w:rsid w:val="00DD6494"/>
    <w:pPr>
      <w:tabs>
        <w:tab w:val="right" w:leader="dot" w:pos="9072"/>
      </w:tabs>
      <w:ind w:left="970" w:hanging="403"/>
    </w:pPr>
    <w:rPr>
      <w:rFonts w:ascii="Times New Roman" w:hAnsi="Times New Roman"/>
      <w:b/>
    </w:rPr>
  </w:style>
  <w:style w:type="paragraph" w:styleId="ListNumber">
    <w:name w:val="List Number"/>
    <w:basedOn w:val="List"/>
    <w:rsid w:val="00DD6494"/>
    <w:pPr>
      <w:numPr>
        <w:numId w:val="15"/>
      </w:numPr>
      <w:tabs>
        <w:tab w:val="clear" w:pos="340"/>
      </w:tabs>
    </w:pPr>
  </w:style>
  <w:style w:type="character" w:customStyle="1" w:styleId="WingdingSymbols">
    <w:name w:val="Wingding Symbols"/>
    <w:rsid w:val="00DD6494"/>
    <w:rPr>
      <w:rFonts w:ascii="Wingdings" w:hAnsi="Wingdings"/>
    </w:rPr>
  </w:style>
  <w:style w:type="paragraph" w:customStyle="1" w:styleId="TableHeading">
    <w:name w:val="Table Heading"/>
    <w:basedOn w:val="HeadingBase"/>
    <w:rsid w:val="00DD6494"/>
    <w:pPr>
      <w:keepLines/>
      <w:pBdr>
        <w:bottom w:val="single" w:sz="6" w:space="1" w:color="918585"/>
      </w:pBdr>
      <w:spacing w:before="240"/>
    </w:pPr>
  </w:style>
  <w:style w:type="character" w:customStyle="1" w:styleId="HotSpot">
    <w:name w:val="HotSpot"/>
    <w:rsid w:val="00DD6494"/>
    <w:rPr>
      <w:color w:val="0033CC"/>
      <w:u w:val="none"/>
    </w:rPr>
  </w:style>
  <w:style w:type="paragraph" w:customStyle="1" w:styleId="BodyTextRight">
    <w:name w:val="Body Text Right"/>
    <w:basedOn w:val="BodyText"/>
    <w:rsid w:val="00DD6494"/>
    <w:pPr>
      <w:spacing w:before="0" w:after="0"/>
      <w:jc w:val="right"/>
    </w:pPr>
  </w:style>
  <w:style w:type="paragraph" w:styleId="Index3">
    <w:name w:val="index 3"/>
    <w:basedOn w:val="ListNumber2"/>
    <w:next w:val="Normal"/>
    <w:semiHidden/>
    <w:rsid w:val="00DD6494"/>
    <w:pPr>
      <w:numPr>
        <w:numId w:val="0"/>
      </w:numPr>
      <w:tabs>
        <w:tab w:val="right" w:leader="dot" w:pos="4176"/>
      </w:tabs>
    </w:pPr>
  </w:style>
  <w:style w:type="paragraph" w:styleId="ListNumber2">
    <w:name w:val="List Number 2"/>
    <w:basedOn w:val="List2"/>
    <w:rsid w:val="00DD6494"/>
    <w:pPr>
      <w:numPr>
        <w:numId w:val="10"/>
      </w:numPr>
      <w:tabs>
        <w:tab w:val="clear" w:pos="1060"/>
      </w:tabs>
    </w:pPr>
  </w:style>
  <w:style w:type="paragraph" w:customStyle="1" w:styleId="MarginNote">
    <w:name w:val="Margin Note"/>
    <w:basedOn w:val="BodyText"/>
    <w:rsid w:val="00DD6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6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6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6494"/>
    <w:rPr>
      <w:sz w:val="32"/>
    </w:rPr>
  </w:style>
  <w:style w:type="paragraph" w:customStyle="1" w:styleId="HeadingProcedure">
    <w:name w:val="Heading Procedure"/>
    <w:basedOn w:val="HeadingBase"/>
    <w:next w:val="Normal"/>
    <w:rsid w:val="00DD6494"/>
    <w:pPr>
      <w:tabs>
        <w:tab w:val="left" w:pos="0"/>
      </w:tabs>
      <w:spacing w:before="120" w:after="60"/>
    </w:pPr>
    <w:rPr>
      <w:i/>
      <w:color w:val="918585"/>
      <w:sz w:val="22"/>
    </w:rPr>
  </w:style>
  <w:style w:type="paragraph" w:customStyle="1" w:styleId="TableBodyText">
    <w:name w:val="Table Body Text"/>
    <w:basedOn w:val="BodyText"/>
    <w:rsid w:val="00DD6494"/>
    <w:pPr>
      <w:spacing w:before="60" w:after="60"/>
    </w:pPr>
  </w:style>
  <w:style w:type="paragraph" w:styleId="ListContinue">
    <w:name w:val="List Continue"/>
    <w:basedOn w:val="List"/>
    <w:rsid w:val="00DD6494"/>
    <w:pPr>
      <w:ind w:firstLine="0"/>
    </w:pPr>
  </w:style>
  <w:style w:type="paragraph" w:customStyle="1" w:styleId="ListNote">
    <w:name w:val="List Note"/>
    <w:basedOn w:val="List"/>
    <w:rsid w:val="00DD6494"/>
    <w:pPr>
      <w:pBdr>
        <w:top w:val="single" w:sz="6" w:space="2" w:color="918585"/>
        <w:bottom w:val="single" w:sz="6" w:space="2" w:color="918585"/>
      </w:pBdr>
      <w:tabs>
        <w:tab w:val="left" w:pos="1021"/>
      </w:tabs>
      <w:ind w:firstLine="0"/>
    </w:pPr>
  </w:style>
  <w:style w:type="paragraph" w:customStyle="1" w:styleId="Warning">
    <w:name w:val="Warning"/>
    <w:basedOn w:val="BodyText"/>
    <w:rsid w:val="00DD6494"/>
    <w:pPr>
      <w:shd w:val="clear" w:color="auto" w:fill="D9D9D9"/>
      <w:tabs>
        <w:tab w:val="left" w:pos="992"/>
      </w:tabs>
      <w:ind w:left="119" w:right="119"/>
    </w:pPr>
    <w:rPr>
      <w:sz w:val="20"/>
    </w:rPr>
  </w:style>
  <w:style w:type="paragraph" w:customStyle="1" w:styleId="MarginIcons">
    <w:name w:val="Margin Icons"/>
    <w:basedOn w:val="BodyText"/>
    <w:rsid w:val="00DD6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6494"/>
    <w:rPr>
      <w:rFonts w:ascii="Courier New" w:hAnsi="Courier New"/>
    </w:rPr>
  </w:style>
  <w:style w:type="paragraph" w:customStyle="1" w:styleId="NoteBullet">
    <w:name w:val="Note Bullet"/>
    <w:basedOn w:val="Note"/>
    <w:rsid w:val="00DD6494"/>
    <w:pPr>
      <w:tabs>
        <w:tab w:val="clear" w:pos="680"/>
      </w:tabs>
      <w:spacing w:before="60" w:after="60"/>
    </w:pPr>
  </w:style>
  <w:style w:type="paragraph" w:customStyle="1" w:styleId="SubHeading2">
    <w:name w:val="SubHeading2"/>
    <w:basedOn w:val="HeadingBase"/>
    <w:rsid w:val="00DD6494"/>
    <w:pPr>
      <w:spacing w:before="240" w:after="60"/>
    </w:pPr>
    <w:rPr>
      <w:sz w:val="20"/>
    </w:rPr>
  </w:style>
  <w:style w:type="paragraph" w:customStyle="1" w:styleId="SubHeading1">
    <w:name w:val="SubHeading1"/>
    <w:basedOn w:val="HeadingBase"/>
    <w:rsid w:val="00DD6494"/>
    <w:pPr>
      <w:spacing w:before="240" w:after="60"/>
    </w:pPr>
    <w:rPr>
      <w:color w:val="918585"/>
      <w:sz w:val="22"/>
    </w:rPr>
  </w:style>
  <w:style w:type="paragraph" w:customStyle="1" w:styleId="SideHeading">
    <w:name w:val="Side Heading"/>
    <w:basedOn w:val="HeadingBase"/>
    <w:rsid w:val="00DD6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6494"/>
    <w:pPr>
      <w:tabs>
        <w:tab w:val="num" w:pos="360"/>
      </w:tabs>
    </w:pPr>
  </w:style>
  <w:style w:type="paragraph" w:styleId="PlainText">
    <w:name w:val="Plain Text"/>
    <w:basedOn w:val="Normal"/>
    <w:link w:val="PlainTextChar"/>
    <w:rsid w:val="00DD6494"/>
    <w:rPr>
      <w:sz w:val="20"/>
    </w:rPr>
  </w:style>
  <w:style w:type="character" w:customStyle="1" w:styleId="PlainTextChar">
    <w:name w:val="Plain Text Char"/>
    <w:basedOn w:val="DefaultParagraphFont"/>
    <w:link w:val="PlainText"/>
    <w:rsid w:val="00DD6494"/>
    <w:rPr>
      <w:rFonts w:ascii="Courier New" w:eastAsia="Times New Roman" w:hAnsi="Courier New" w:cs="Times New Roman"/>
      <w:sz w:val="20"/>
      <w:szCs w:val="20"/>
      <w:lang w:eastAsia="en-US"/>
    </w:rPr>
  </w:style>
  <w:style w:type="character" w:customStyle="1" w:styleId="MenuOption">
    <w:name w:val="Menu Option"/>
    <w:basedOn w:val="DefaultParagraphFont"/>
    <w:rsid w:val="00DD6494"/>
    <w:rPr>
      <w:b/>
      <w:smallCaps/>
    </w:rPr>
  </w:style>
  <w:style w:type="paragraph" w:customStyle="1" w:styleId="TableListNumber">
    <w:name w:val="Table List Number"/>
    <w:basedOn w:val="ListNumber"/>
    <w:rsid w:val="00DD6494"/>
    <w:pPr>
      <w:numPr>
        <w:numId w:val="0"/>
      </w:numPr>
    </w:pPr>
  </w:style>
  <w:style w:type="paragraph" w:styleId="TOC4">
    <w:name w:val="toc 4"/>
    <w:basedOn w:val="TOCBase"/>
    <w:next w:val="Normal"/>
    <w:semiHidden/>
    <w:rsid w:val="00DD6494"/>
    <w:pPr>
      <w:tabs>
        <w:tab w:val="right" w:leader="dot" w:pos="9071"/>
      </w:tabs>
      <w:ind w:left="1701"/>
    </w:pPr>
  </w:style>
  <w:style w:type="paragraph" w:customStyle="1" w:styleId="ListAlpha">
    <w:name w:val="List Alpha"/>
    <w:basedOn w:val="List"/>
    <w:rsid w:val="00DD6494"/>
    <w:pPr>
      <w:numPr>
        <w:numId w:val="9"/>
      </w:numPr>
    </w:pPr>
  </w:style>
  <w:style w:type="paragraph" w:customStyle="1" w:styleId="ListAlpha2">
    <w:name w:val="List Alpha 2"/>
    <w:basedOn w:val="List2"/>
    <w:rsid w:val="00DD6494"/>
    <w:pPr>
      <w:numPr>
        <w:numId w:val="8"/>
      </w:numPr>
    </w:pPr>
  </w:style>
  <w:style w:type="paragraph" w:styleId="List2">
    <w:name w:val="List 2"/>
    <w:basedOn w:val="BodyText"/>
    <w:rsid w:val="00DD6494"/>
    <w:pPr>
      <w:tabs>
        <w:tab w:val="left" w:pos="680"/>
      </w:tabs>
      <w:spacing w:before="60" w:after="60"/>
      <w:ind w:left="680" w:hanging="340"/>
    </w:pPr>
  </w:style>
  <w:style w:type="paragraph" w:styleId="List3">
    <w:name w:val="List 3"/>
    <w:basedOn w:val="BodyText"/>
    <w:rsid w:val="00DD6494"/>
    <w:pPr>
      <w:tabs>
        <w:tab w:val="left" w:pos="1021"/>
      </w:tabs>
      <w:spacing w:before="60" w:after="60"/>
      <w:ind w:left="1020" w:hanging="340"/>
    </w:pPr>
  </w:style>
  <w:style w:type="paragraph" w:styleId="List4">
    <w:name w:val="List 4"/>
    <w:basedOn w:val="BodyText"/>
    <w:rsid w:val="00DD6494"/>
    <w:pPr>
      <w:tabs>
        <w:tab w:val="left" w:pos="1361"/>
      </w:tabs>
      <w:spacing w:before="60" w:after="60"/>
      <w:ind w:left="1361" w:hanging="340"/>
    </w:pPr>
  </w:style>
  <w:style w:type="paragraph" w:styleId="List5">
    <w:name w:val="List 5"/>
    <w:basedOn w:val="BodyText"/>
    <w:rsid w:val="00DD6494"/>
    <w:pPr>
      <w:tabs>
        <w:tab w:val="left" w:pos="1701"/>
      </w:tabs>
      <w:spacing w:before="60" w:after="60"/>
      <w:ind w:left="1701" w:hanging="340"/>
    </w:pPr>
  </w:style>
  <w:style w:type="paragraph" w:styleId="ListBullet3">
    <w:name w:val="List Bullet 3"/>
    <w:basedOn w:val="List3"/>
    <w:rsid w:val="00DD6494"/>
    <w:pPr>
      <w:numPr>
        <w:numId w:val="14"/>
      </w:numPr>
      <w:tabs>
        <w:tab w:val="clear" w:pos="1021"/>
      </w:tabs>
      <w:ind w:left="1037" w:hanging="357"/>
    </w:pPr>
  </w:style>
  <w:style w:type="paragraph" w:styleId="ListBullet4">
    <w:name w:val="List Bullet 4"/>
    <w:basedOn w:val="List4"/>
    <w:rsid w:val="00DD6494"/>
    <w:pPr>
      <w:numPr>
        <w:numId w:val="3"/>
      </w:numPr>
      <w:tabs>
        <w:tab w:val="clear" w:pos="1361"/>
      </w:tabs>
    </w:pPr>
  </w:style>
  <w:style w:type="paragraph" w:styleId="ListBullet5">
    <w:name w:val="List Bullet 5"/>
    <w:basedOn w:val="List5"/>
    <w:rsid w:val="00DD6494"/>
    <w:pPr>
      <w:numPr>
        <w:numId w:val="4"/>
      </w:numPr>
    </w:pPr>
  </w:style>
  <w:style w:type="paragraph" w:styleId="ListContinue2">
    <w:name w:val="List Continue 2"/>
    <w:basedOn w:val="List2"/>
    <w:rsid w:val="00DD6494"/>
    <w:pPr>
      <w:ind w:firstLine="0"/>
    </w:pPr>
  </w:style>
  <w:style w:type="paragraph" w:styleId="ListContinue3">
    <w:name w:val="List Continue 3"/>
    <w:basedOn w:val="List3"/>
    <w:rsid w:val="00DD6494"/>
    <w:pPr>
      <w:ind w:left="1021" w:firstLine="0"/>
    </w:pPr>
  </w:style>
  <w:style w:type="paragraph" w:styleId="ListContinue4">
    <w:name w:val="List Continue 4"/>
    <w:basedOn w:val="List4"/>
    <w:rsid w:val="00DD6494"/>
    <w:pPr>
      <w:ind w:firstLine="0"/>
    </w:pPr>
  </w:style>
  <w:style w:type="paragraph" w:styleId="ListContinue5">
    <w:name w:val="List Continue 5"/>
    <w:basedOn w:val="List5"/>
    <w:rsid w:val="00DD6494"/>
    <w:pPr>
      <w:ind w:firstLine="0"/>
    </w:pPr>
  </w:style>
  <w:style w:type="paragraph" w:styleId="ListNumber3">
    <w:name w:val="List Number 3"/>
    <w:basedOn w:val="List3"/>
    <w:rsid w:val="00DD6494"/>
    <w:pPr>
      <w:numPr>
        <w:numId w:val="5"/>
      </w:numPr>
    </w:pPr>
  </w:style>
  <w:style w:type="paragraph" w:styleId="ListNumber4">
    <w:name w:val="List Number 4"/>
    <w:basedOn w:val="List4"/>
    <w:rsid w:val="00DD6494"/>
    <w:pPr>
      <w:numPr>
        <w:numId w:val="6"/>
      </w:numPr>
    </w:pPr>
  </w:style>
  <w:style w:type="paragraph" w:styleId="ListNumber5">
    <w:name w:val="List Number 5"/>
    <w:basedOn w:val="List5"/>
    <w:rsid w:val="00DD6494"/>
    <w:pPr>
      <w:numPr>
        <w:numId w:val="7"/>
      </w:numPr>
    </w:pPr>
  </w:style>
  <w:style w:type="paragraph" w:styleId="BlockText">
    <w:name w:val="Block Text"/>
    <w:basedOn w:val="Normal"/>
    <w:rsid w:val="00DD6494"/>
    <w:pPr>
      <w:spacing w:after="120"/>
      <w:ind w:left="1440" w:right="1440"/>
    </w:pPr>
  </w:style>
  <w:style w:type="character" w:customStyle="1" w:styleId="Subscript">
    <w:name w:val="Subscript"/>
    <w:basedOn w:val="DefaultParagraphFont"/>
    <w:rsid w:val="00DD6494"/>
    <w:rPr>
      <w:sz w:val="16"/>
      <w:vertAlign w:val="subscript"/>
    </w:rPr>
  </w:style>
  <w:style w:type="character" w:customStyle="1" w:styleId="Superscript">
    <w:name w:val="Superscript"/>
    <w:basedOn w:val="DefaultParagraphFont"/>
    <w:rsid w:val="00DD6494"/>
    <w:rPr>
      <w:sz w:val="16"/>
      <w:vertAlign w:val="superscript"/>
    </w:rPr>
  </w:style>
  <w:style w:type="character" w:customStyle="1" w:styleId="Symbols">
    <w:name w:val="Symbols"/>
    <w:basedOn w:val="DefaultParagraphFont"/>
    <w:rsid w:val="00DD6494"/>
    <w:rPr>
      <w:rFonts w:ascii="Symbol" w:hAnsi="Symbol"/>
    </w:rPr>
  </w:style>
  <w:style w:type="character" w:customStyle="1" w:styleId="MenuOptions">
    <w:name w:val="Menu Options"/>
    <w:basedOn w:val="DefaultParagraphFont"/>
    <w:rsid w:val="00DD6494"/>
    <w:rPr>
      <w:rFonts w:ascii="Arial Narrow" w:hAnsi="Arial Narrow"/>
      <w:smallCaps/>
    </w:rPr>
  </w:style>
  <w:style w:type="character" w:customStyle="1" w:styleId="Buttons">
    <w:name w:val="Buttons"/>
    <w:basedOn w:val="DefaultParagraphFont"/>
    <w:rsid w:val="00DD6494"/>
    <w:rPr>
      <w:b/>
    </w:rPr>
  </w:style>
  <w:style w:type="character" w:customStyle="1" w:styleId="Underlined">
    <w:name w:val="Underlined"/>
    <w:basedOn w:val="DefaultParagraphFont"/>
    <w:rsid w:val="00DD6494"/>
    <w:rPr>
      <w:u w:val="single"/>
    </w:rPr>
  </w:style>
  <w:style w:type="paragraph" w:customStyle="1" w:styleId="TableBodyTextRight">
    <w:name w:val="Table Body Text Right"/>
    <w:basedOn w:val="TableBodyText"/>
    <w:rsid w:val="00DD6494"/>
    <w:pPr>
      <w:widowControl w:val="0"/>
      <w:autoSpaceDE w:val="0"/>
      <w:autoSpaceDN w:val="0"/>
      <w:adjustRightInd w:val="0"/>
      <w:jc w:val="right"/>
    </w:pPr>
    <w:rPr>
      <w:rFonts w:cs="Arial"/>
      <w:szCs w:val="18"/>
    </w:rPr>
  </w:style>
  <w:style w:type="paragraph" w:customStyle="1" w:styleId="CopyrightText">
    <w:name w:val="Copyright Text"/>
    <w:basedOn w:val="BodyText"/>
    <w:rsid w:val="00DD6494"/>
    <w:rPr>
      <w:sz w:val="18"/>
    </w:rPr>
  </w:style>
  <w:style w:type="paragraph" w:customStyle="1" w:styleId="BodySmallRight">
    <w:name w:val="Body Small Right"/>
    <w:basedOn w:val="BodyTextRight"/>
    <w:rsid w:val="00DD6494"/>
    <w:rPr>
      <w:sz w:val="18"/>
      <w:szCs w:val="18"/>
    </w:rPr>
  </w:style>
  <w:style w:type="paragraph" w:customStyle="1" w:styleId="MarginEdition">
    <w:name w:val="Margin Edition"/>
    <w:basedOn w:val="MarginNote"/>
    <w:rsid w:val="00DD6494"/>
    <w:pPr>
      <w:spacing w:before="0" w:after="0"/>
    </w:pPr>
    <w:rPr>
      <w:rFonts w:ascii="Times New Roman" w:hAnsi="Times New Roman"/>
      <w:color w:val="999999"/>
    </w:rPr>
  </w:style>
  <w:style w:type="paragraph" w:customStyle="1" w:styleId="Spacer">
    <w:name w:val="Spacer"/>
    <w:basedOn w:val="Normal"/>
    <w:rsid w:val="00DD6494"/>
    <w:rPr>
      <w:sz w:val="2"/>
      <w:szCs w:val="2"/>
    </w:rPr>
  </w:style>
  <w:style w:type="character" w:customStyle="1" w:styleId="Small">
    <w:name w:val="Small"/>
    <w:basedOn w:val="DefaultParagraphFont"/>
    <w:rsid w:val="00DD6494"/>
    <w:rPr>
      <w:sz w:val="16"/>
    </w:rPr>
  </w:style>
  <w:style w:type="paragraph" w:customStyle="1" w:styleId="WideTable">
    <w:name w:val="Wide Table"/>
    <w:basedOn w:val="Normal"/>
    <w:rsid w:val="00DD6494"/>
    <w:pPr>
      <w:ind w:left="-1418"/>
    </w:pPr>
    <w:rPr>
      <w:sz w:val="2"/>
      <w:szCs w:val="2"/>
    </w:rPr>
  </w:style>
  <w:style w:type="character" w:styleId="PageNumber">
    <w:name w:val="page number"/>
    <w:basedOn w:val="DefaultParagraphFont"/>
    <w:rsid w:val="00DD6494"/>
  </w:style>
  <w:style w:type="paragraph" w:styleId="Quote">
    <w:name w:val="Quote"/>
    <w:basedOn w:val="Heading1"/>
    <w:link w:val="QuoteChar"/>
    <w:qFormat/>
    <w:rsid w:val="00DD6494"/>
    <w:rPr>
      <w:b w:val="0"/>
      <w:sz w:val="72"/>
      <w:szCs w:val="72"/>
      <w:lang w:val="en-NZ"/>
    </w:rPr>
  </w:style>
  <w:style w:type="character" w:customStyle="1" w:styleId="QuoteChar">
    <w:name w:val="Quote Char"/>
    <w:basedOn w:val="DefaultParagraphFont"/>
    <w:link w:val="Quote"/>
    <w:rsid w:val="00DD6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6494"/>
    <w:pPr>
      <w:pageBreakBefore/>
    </w:pPr>
  </w:style>
  <w:style w:type="paragraph" w:customStyle="1" w:styleId="Border">
    <w:name w:val="Border"/>
    <w:basedOn w:val="Normal"/>
    <w:qFormat/>
    <w:rsid w:val="00DD6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6494"/>
    <w:rPr>
      <w:b/>
      <w:bCs/>
      <w:i/>
      <w:iCs/>
      <w:color w:val="auto"/>
    </w:rPr>
  </w:style>
  <w:style w:type="paragraph" w:styleId="IntenseQuote">
    <w:name w:val="Intense Quote"/>
    <w:basedOn w:val="Normal"/>
    <w:next w:val="Normal"/>
    <w:link w:val="IntenseQuoteChar"/>
    <w:uiPriority w:val="30"/>
    <w:qFormat/>
    <w:rsid w:val="00DD6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6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6494"/>
    <w:rPr>
      <w:smallCaps/>
      <w:color w:val="auto"/>
      <w:u w:val="single"/>
    </w:rPr>
  </w:style>
  <w:style w:type="character" w:styleId="IntenseReference">
    <w:name w:val="Intense Reference"/>
    <w:basedOn w:val="DefaultParagraphFont"/>
    <w:uiPriority w:val="32"/>
    <w:qFormat/>
    <w:rsid w:val="00DD6494"/>
    <w:rPr>
      <w:b/>
      <w:bCs/>
      <w:smallCaps/>
      <w:color w:val="auto"/>
      <w:spacing w:val="5"/>
      <w:u w:val="single"/>
    </w:rPr>
  </w:style>
  <w:style w:type="paragraph" w:customStyle="1" w:styleId="2ColumnHeading">
    <w:name w:val="2Column Heading"/>
    <w:basedOn w:val="BodyText"/>
    <w:qFormat/>
    <w:rsid w:val="00DD6494"/>
    <w:pPr>
      <w:spacing w:after="60"/>
      <w:ind w:left="-2268"/>
    </w:pPr>
    <w:rPr>
      <w:b/>
    </w:rPr>
  </w:style>
  <w:style w:type="paragraph" w:customStyle="1" w:styleId="Heading1TOC">
    <w:name w:val="Heading1 TOC"/>
    <w:basedOn w:val="Normal"/>
    <w:qFormat/>
    <w:rsid w:val="00DD6494"/>
    <w:pPr>
      <w:spacing w:before="240" w:after="120"/>
    </w:pPr>
    <w:rPr>
      <w:rFonts w:ascii="Times New Roman" w:hAnsi="Times New Roman"/>
      <w:b/>
      <w:sz w:val="32"/>
    </w:rPr>
  </w:style>
  <w:style w:type="paragraph" w:customStyle="1" w:styleId="Heading2TOC">
    <w:name w:val="Heading2 TOC"/>
    <w:basedOn w:val="Normal"/>
    <w:qFormat/>
    <w:rsid w:val="00DD6494"/>
    <w:pPr>
      <w:spacing w:before="240" w:after="60"/>
    </w:pPr>
    <w:rPr>
      <w:rFonts w:ascii="Times New Roman" w:hAnsi="Times New Roman"/>
      <w:b/>
      <w:sz w:val="28"/>
    </w:rPr>
  </w:style>
  <w:style w:type="character" w:customStyle="1" w:styleId="Underline">
    <w:name w:val="Underline"/>
    <w:basedOn w:val="DefaultParagraphFont"/>
    <w:qFormat/>
    <w:rsid w:val="00DD6494"/>
    <w:rPr>
      <w:u w:val="single"/>
    </w:rPr>
  </w:style>
  <w:style w:type="character" w:customStyle="1" w:styleId="BoldandItalics">
    <w:name w:val="Bold and Italics"/>
    <w:qFormat/>
    <w:rsid w:val="00DD6494"/>
    <w:rPr>
      <w:b/>
      <w:i/>
      <w:u w:val="none"/>
    </w:rPr>
  </w:style>
  <w:style w:type="paragraph" w:styleId="BalloonText">
    <w:name w:val="Balloon Text"/>
    <w:basedOn w:val="Normal"/>
    <w:link w:val="BalloonTextChar"/>
    <w:rsid w:val="00DD6494"/>
    <w:rPr>
      <w:rFonts w:ascii="Tahoma" w:hAnsi="Tahoma" w:cs="Tahoma"/>
      <w:sz w:val="16"/>
      <w:szCs w:val="16"/>
    </w:rPr>
  </w:style>
  <w:style w:type="character" w:customStyle="1" w:styleId="BalloonTextChar">
    <w:name w:val="Balloon Text Char"/>
    <w:basedOn w:val="DefaultParagraphFont"/>
    <w:link w:val="BalloonText"/>
    <w:rsid w:val="00DD6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6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6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6494"/>
    <w:rPr>
      <w:b/>
      <w:color w:val="660033"/>
      <w:spacing w:val="0"/>
    </w:rPr>
  </w:style>
  <w:style w:type="paragraph" w:customStyle="1" w:styleId="Nameditemlist">
    <w:name w:val="Named item list"/>
    <w:basedOn w:val="BodyText"/>
    <w:qFormat/>
    <w:rsid w:val="00DD6494"/>
    <w:pPr>
      <w:tabs>
        <w:tab w:val="left" w:pos="2835"/>
      </w:tabs>
      <w:ind w:left="2835" w:hanging="2835"/>
    </w:pPr>
  </w:style>
  <w:style w:type="paragraph" w:customStyle="1" w:styleId="BodyTextnopadding">
    <w:name w:val="Body Text no padding"/>
    <w:basedOn w:val="BodyText"/>
    <w:qFormat/>
    <w:rsid w:val="00DD6494"/>
    <w:pPr>
      <w:spacing w:before="0" w:after="0"/>
    </w:pPr>
  </w:style>
  <w:style w:type="paragraph" w:customStyle="1" w:styleId="BodyTextBold">
    <w:name w:val="Body Text Bold"/>
    <w:basedOn w:val="BodyText"/>
    <w:qFormat/>
    <w:rsid w:val="00DD6494"/>
    <w:rPr>
      <w:b/>
    </w:rPr>
  </w:style>
  <w:style w:type="character" w:styleId="Hyperlink">
    <w:name w:val="Hyperlink"/>
    <w:basedOn w:val="DefaultParagraphFont"/>
    <w:uiPriority w:val="99"/>
    <w:unhideWhenUsed/>
    <w:rsid w:val="00527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1338</Words>
  <Characters>8608</Characters>
  <Application>Microsoft Office Word</Application>
  <DocSecurity>0</DocSecurity>
  <Lines>286</Lines>
  <Paragraphs>144</Paragraphs>
  <ScaleCrop>false</ScaleCrop>
  <Company>Author-it Software Corporation Ltd.</Company>
  <LinksUpToDate>false</LinksUpToDate>
  <CharactersWithSpaces>9802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CPPFES2047 Inspect and test control and indicating equipment</dc:title>
  <dc:subject>Approved</dc:subject>
  <dc:creator>BuildSkills Australia</dc:creator>
  <cp:keywords>Release: 1</cp:keywords>
  <dc:description>Review Date: 12 April 2008</dc:description>
  <cp:lastModifiedBy>HSD_TPCMSd.prod</cp:lastModifiedBy>
  <cp:revision>3</cp:revision>
  <dcterms:created xsi:type="dcterms:W3CDTF">2025-03-01T10:23:00Z</dcterms:created>
  <dcterms:modified xsi:type="dcterms:W3CDTF">2025-03-01T10:23:00Z</dcterms:modified>
</cp:coreProperties>
</file>