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251C" w:rsidP="0015251C">
      <w:pPr>
        <w:pStyle w:val="Title"/>
      </w:pPr>
      <w:r>
        <w:fldChar w:fldCharType="begin"/>
      </w:r>
      <w:r>
        <w:instrText xml:space="preserve"> TITLE   \* MERGEFORMAT </w:instrText>
      </w:r>
      <w:r>
        <w:fldChar w:fldCharType="separate"/>
      </w:r>
      <w:r>
        <w:t>CPPFES2039 Identify, inspect and test passive fire and smoke containment products and systems</w:t>
      </w:r>
      <w:r>
        <w:fldChar w:fldCharType="end"/>
      </w:r>
    </w:p>
    <w:p w:rsidR="0015251C" w:rsidP="0015251C">
      <w:pPr>
        <w:pStyle w:val="Version"/>
        <w:sectPr w:rsidSect="00B86B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6B34" w:rsidP="00B86B34">
      <w:pPr>
        <w:pStyle w:val="SuperHeading"/>
      </w:pPr>
      <w:r w:rsidRPr="00B86B34">
        <w:t>CPPFES2039 Identify, inspect and test passive fire and smoke containment products and systems</w:t>
      </w:r>
    </w:p>
    <w:p w:rsidR="00000000" w:rsidRPr="00B86B34" w:rsidP="00B86B34">
      <w:pPr>
        <w:pStyle w:val="Heading1"/>
      </w:pPr>
      <w:bookmarkStart w:id="1" w:name="O_1163574"/>
      <w:bookmarkEnd w:id="1"/>
      <w:r w:rsidRPr="00B86B34">
        <w:t>Modification History</w:t>
      </w:r>
    </w:p>
    <w:tbl>
      <w:tblPr>
        <w:tblW w:w="0" w:type="auto"/>
        <w:tblLayout w:type="fixed"/>
        <w:tblCellMar>
          <w:left w:w="62" w:type="dxa"/>
          <w:right w:w="62" w:type="dxa"/>
        </w:tblCellMar>
        <w:tblLook w:val="0000"/>
      </w:tblPr>
      <w:tblGrid>
        <w:gridCol w:w="1163"/>
        <w:gridCol w:w="7739"/>
      </w:tblGrid>
      <w:tr w:rsidTr="00B86B34">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Release 1</w:t>
            </w:r>
          </w:p>
        </w:tc>
        <w:tc>
          <w:tcPr>
            <w:tcW w:w="7739" w:type="dxa"/>
            <w:tcBorders>
              <w:top w:val="nil"/>
              <w:left w:val="nil"/>
              <w:bottom w:val="nil"/>
              <w:right w:val="nil"/>
            </w:tcBorders>
            <w:tcMar>
              <w:top w:w="0" w:type="dxa"/>
              <w:left w:w="62" w:type="dxa"/>
              <w:bottom w:w="0" w:type="dxa"/>
              <w:right w:w="62" w:type="dxa"/>
            </w:tcMar>
          </w:tcPr>
          <w:p w:rsidR="00000000" w:rsidRPr="00B86B34" w:rsidP="00B86B34">
            <w:pPr>
              <w:pStyle w:val="BodyText"/>
            </w:pPr>
            <w:r w:rsidRPr="00B86B34">
              <w:t>This version first released with CPP Property Services Training Package Release 13.0.</w:t>
            </w:r>
          </w:p>
          <w:p w:rsidR="00000000" w:rsidRPr="00B86B34" w:rsidP="00B86B34">
            <w:pPr>
              <w:pStyle w:val="BodyText"/>
            </w:pPr>
            <w:r w:rsidRPr="00B86B34">
              <w:t>Supersedes and is equivalent to CPPFES2039A Identify, inspect and test passive fire and smoke containment products and systems.  Unit updated to meet the Standards for Training Packages 2012.</w:t>
            </w:r>
          </w:p>
        </w:tc>
      </w:tr>
    </w:tbl>
    <w:p w:rsidR="00000000" w:rsidRPr="00B86B34" w:rsidP="00B86B34">
      <w:pPr>
        <w:pStyle w:val="BodyText"/>
      </w:pPr>
    </w:p>
    <w:p w:rsidR="00000000" w:rsidRPr="00B86B34" w:rsidP="00B86B34">
      <w:pPr>
        <w:pStyle w:val="AllowPageBreak"/>
      </w:pPr>
    </w:p>
    <w:p w:rsidR="00000000" w:rsidRPr="00B86B34" w:rsidP="00B86B34">
      <w:pPr>
        <w:pStyle w:val="Heading1"/>
      </w:pPr>
      <w:bookmarkStart w:id="2" w:name="O_1163580"/>
      <w:bookmarkEnd w:id="2"/>
      <w:r w:rsidRPr="00B86B34">
        <w:t>Application</w:t>
      </w:r>
    </w:p>
    <w:p w:rsidR="00000000" w:rsidRPr="00B86B34" w:rsidP="0015251C">
      <w:pPr>
        <w:pStyle w:val="BodyText"/>
      </w:pPr>
      <w:r w:rsidRPr="00B86B34">
        <w:t>This unit of competency specifi</w:t>
      </w:r>
      <w:r w:rsidRPr="00B86B34">
        <w:t>es the skills and knowledge required to identify, inspect and test passive fire and smoke containment products and systems installed at client premises. Service activities are conducted in compliance with requirements of the relevant Australian Standards a</w:t>
      </w:r>
      <w:r w:rsidRPr="00B86B34">
        <w:t>nd National Construction Code (NCC).</w:t>
      </w:r>
    </w:p>
    <w:p w:rsidR="00000000" w:rsidRPr="00B86B34" w:rsidP="0015251C">
      <w:pPr>
        <w:pStyle w:val="BodyText"/>
      </w:pPr>
      <w:r w:rsidRPr="00B86B34">
        <w:t>The unit does not cover installation, replacement, maintenance or repair functions that are restricted to licensed trades or occupations.</w:t>
      </w:r>
    </w:p>
    <w:p w:rsidR="00000000" w:rsidRPr="00B86B34" w:rsidP="0015251C">
      <w:pPr>
        <w:pStyle w:val="BodyText"/>
      </w:pPr>
      <w:r w:rsidRPr="00B86B34">
        <w:t>The unit is suitable for those with basic skills and knowledge undertaking routin</w:t>
      </w:r>
      <w:r w:rsidRPr="00B86B34">
        <w:t>e work tasks under the direction of more experienced workers.</w:t>
      </w:r>
    </w:p>
    <w:p w:rsidR="00000000" w:rsidRPr="00B86B34" w:rsidP="0015251C">
      <w:pPr>
        <w:pStyle w:val="BodyText"/>
      </w:pPr>
      <w:r w:rsidRPr="00B86B34">
        <w:t>Licensing, legislative, regulatory or certification requirements apply to this unit of competency in some states and territories. For further information, check with the relevant regulatory auth</w:t>
      </w:r>
      <w:r w:rsidRPr="00B86B34">
        <w:t>ority.</w:t>
      </w:r>
    </w:p>
    <w:p w:rsidR="00000000" w:rsidRPr="00B86B34" w:rsidP="00B86B34">
      <w:pPr>
        <w:pStyle w:val="Heading1"/>
      </w:pPr>
      <w:bookmarkStart w:id="3" w:name="O_1163579"/>
      <w:bookmarkEnd w:id="3"/>
      <w:r w:rsidRPr="00B86B34">
        <w:t>Pre-requisite Unit</w:t>
      </w:r>
    </w:p>
    <w:p w:rsidR="00000000" w:rsidRPr="00B86B34" w:rsidP="0015251C">
      <w:pPr>
        <w:pStyle w:val="BodyText"/>
      </w:pPr>
      <w:r w:rsidRPr="00B86B34">
        <w:t>Nil.</w:t>
      </w:r>
    </w:p>
    <w:p w:rsidR="00000000" w:rsidRPr="00B86B34" w:rsidP="00B86B34">
      <w:pPr>
        <w:pStyle w:val="Heading1"/>
      </w:pPr>
      <w:bookmarkStart w:id="4" w:name="O_1163578"/>
      <w:bookmarkEnd w:id="4"/>
      <w:r w:rsidRPr="00B86B34">
        <w:t>Unit Sector</w:t>
      </w:r>
    </w:p>
    <w:p w:rsidR="00000000" w:rsidRPr="00B86B34" w:rsidP="0015251C">
      <w:pPr>
        <w:pStyle w:val="BodyText"/>
      </w:pPr>
      <w:r w:rsidRPr="00B86B34">
        <w:t>Fire Protection Inspection and Testing</w:t>
      </w:r>
    </w:p>
    <w:p w:rsidR="00000000" w:rsidRPr="00B86B34" w:rsidP="00B86B34">
      <w:pPr>
        <w:pStyle w:val="Heading1"/>
      </w:pPr>
      <w:bookmarkStart w:id="5" w:name="O_1163577"/>
      <w:bookmarkEnd w:id="5"/>
      <w:r w:rsidRPr="00B86B34">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B86B34">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Performance criteria describe what needs to be done to demonstrate achievement of the element.</w:t>
            </w:r>
          </w:p>
        </w:tc>
      </w:tr>
      <w:tr w:rsidTr="00B86B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w:t>
            </w:r>
          </w:p>
        </w:tc>
        <w:tc>
          <w:tcPr>
            <w:tcW w:w="2357"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 xml:space="preserve">Plan and prepare for </w:t>
            </w:r>
            <w:r w:rsidRPr="00B86B34">
              <w:t>service operation.</w:t>
            </w: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1.1</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 xml:space="preserve">Read work instructions to clarify service timeframes, client needs, and site and passive fire and smoke </w:t>
            </w:r>
            <w:r w:rsidRPr="00B86B34">
              <w:t>containme</w:t>
            </w:r>
            <w:r w:rsidRPr="00B86B34">
              <w:t>nt product and system locations.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1.2</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Discuss planned service procedures with relevant persons to clarify client needs and expectations.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1.3</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Plan work activities to comply with relevant Australian Standards, NCC, regulatory, work health and safety (WHS) and workplace requirements.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1.4</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potential and actual breaches of rules and regulations associated with work instructions and take r</w:t>
            </w:r>
            <w:r w:rsidRPr="00B86B34">
              <w:t>equired action to ensure compliance according to regulatory and workplace requirements.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1.5</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Select and use required personal protective equipment (PPE).</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1.6</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Arrange access to worksite and communicate with responsible entity and affected persons to ad</w:t>
            </w:r>
            <w:r w:rsidRPr="00B86B34">
              <w:t>vise duration and impact of planned service procedures and to ensure alternative safety arrangements are implemented.</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1.7</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and prepare to control hazards in the work area according to workplace requirements.</w:t>
            </w:r>
          </w:p>
        </w:tc>
      </w:tr>
      <w:tr w:rsidTr="00B86B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B34">
            <w:pPr>
              <w:pStyle w:val="BodyText"/>
              <w:rPr>
                <w:lang w:val="en-NZ"/>
              </w:rPr>
            </w:pPr>
          </w:p>
        </w:tc>
      </w:tr>
      <w:tr w:rsidTr="00B86B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2</w:t>
            </w:r>
          </w:p>
        </w:tc>
        <w:tc>
          <w:tcPr>
            <w:tcW w:w="2357"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passive fire and smoke containment installations and systems.</w:t>
            </w: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2.1</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passive fire and smoke containment systems according to function, operation and location.</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2.2</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and locate installed product components of passive fi</w:t>
            </w:r>
            <w:r w:rsidRPr="00B86B34">
              <w:t>re and smoke containment installations and systems according to design, operation and function.</w:t>
            </w:r>
          </w:p>
        </w:tc>
      </w:tr>
      <w:tr w:rsidTr="00B86B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B34">
            <w:pPr>
              <w:pStyle w:val="BodyText"/>
              <w:rPr>
                <w:lang w:val="en-NZ"/>
              </w:rPr>
            </w:pPr>
          </w:p>
        </w:tc>
      </w:tr>
      <w:tr w:rsidTr="00B86B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3</w:t>
            </w:r>
          </w:p>
        </w:tc>
        <w:tc>
          <w:tcPr>
            <w:tcW w:w="2357"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Inspect and test passive fire and smoke containment installations and systems.</w:t>
            </w: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3.1</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Inspect passive fire and smoke containment system products according to the relevant maintenance schedule.</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3.2</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Check passive fire and smoke containment system products for marking and labelling against requirements of the relevant Australian Standard.</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3.3</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Identify potential or actual impediments to performance of passive fire and smoke containment system according to regulatory and workplace requirements.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3.4</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Record identified defects and non-compliances according to regulatory and workplace requir</w:t>
            </w:r>
            <w:r w:rsidRPr="00B86B34">
              <w:t>ements.</w:t>
            </w:r>
          </w:p>
        </w:tc>
      </w:tr>
      <w:tr w:rsidTr="00B86B34">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B86B34">
            <w:pPr>
              <w:pStyle w:val="BodyText"/>
              <w:rPr>
                <w:lang w:val="en-NZ"/>
              </w:rPr>
            </w:pPr>
          </w:p>
        </w:tc>
      </w:tr>
      <w:tr w:rsidTr="00B86B34">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4</w:t>
            </w:r>
          </w:p>
        </w:tc>
        <w:tc>
          <w:tcPr>
            <w:tcW w:w="2357" w:type="dxa"/>
            <w:vMerge w:val="restart"/>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Finalise service operation.</w:t>
            </w: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4.1</w:t>
            </w:r>
          </w:p>
        </w:tc>
        <w:tc>
          <w:tcPr>
            <w:tcW w:w="5659"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Complete service documentation and report outstanding defects, non-compliances and potential or actual impediments to performance according to Australian Standards, regulatory and workplace requirements.</w:t>
            </w:r>
          </w:p>
        </w:tc>
      </w:tr>
      <w:tr w:rsidTr="00B86B34">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4.2</w:t>
            </w:r>
          </w:p>
        </w:tc>
        <w:tc>
          <w:tcPr>
            <w:tcW w:w="5659" w:type="dxa"/>
            <w:tcBorders>
              <w:top w:val="nil"/>
              <w:left w:val="nil"/>
              <w:bottom w:val="nil"/>
              <w:right w:val="nil"/>
            </w:tcBorders>
            <w:tcMar>
              <w:top w:w="0" w:type="dxa"/>
              <w:left w:w="62" w:type="dxa"/>
              <w:bottom w:w="0" w:type="dxa"/>
              <w:right w:w="62" w:type="dxa"/>
            </w:tcMar>
          </w:tcPr>
          <w:p w:rsidR="00000000" w:rsidRPr="00B86B34" w:rsidP="00B86B34">
            <w:pPr>
              <w:pStyle w:val="BodyText"/>
            </w:pPr>
            <w:r w:rsidRPr="00B86B34">
              <w:t>Leave client premises in a clean and tidy condition.</w:t>
            </w:r>
          </w:p>
        </w:tc>
      </w:tr>
    </w:tbl>
    <w:p w:rsidR="00000000" w:rsidRPr="00B86B34" w:rsidP="00B86B34">
      <w:pPr>
        <w:pStyle w:val="BodyText"/>
      </w:pPr>
    </w:p>
    <w:p w:rsidR="00000000" w:rsidRPr="00B86B34" w:rsidP="00B86B34">
      <w:pPr>
        <w:pStyle w:val="AllowPageBreak"/>
      </w:pPr>
    </w:p>
    <w:p w:rsidR="00000000" w:rsidRPr="00B86B34" w:rsidP="00B86B34">
      <w:pPr>
        <w:pStyle w:val="Heading1"/>
      </w:pPr>
      <w:bookmarkStart w:id="6" w:name="O_1163576"/>
      <w:bookmarkEnd w:id="6"/>
      <w:r w:rsidRPr="00B86B34">
        <w:t>Foundation Skills</w:t>
      </w:r>
    </w:p>
    <w:p w:rsidR="00000000" w:rsidRPr="00B86B34" w:rsidP="0015251C">
      <w:pPr>
        <w:pStyle w:val="BodyText"/>
      </w:pPr>
      <w:r w:rsidRPr="00B86B34">
        <w:t>Foundation skills essential to performance are explicit in the performance criteria of this unit of competency.</w:t>
      </w:r>
    </w:p>
    <w:p w:rsidR="00000000" w:rsidRPr="00B86B34" w:rsidP="00B86B34">
      <w:pPr>
        <w:pStyle w:val="Heading1"/>
      </w:pPr>
      <w:bookmarkStart w:id="7" w:name="O_1163575"/>
      <w:bookmarkEnd w:id="7"/>
      <w:r w:rsidRPr="00B86B34">
        <w:t>Unit Mapping Information</w:t>
      </w:r>
    </w:p>
    <w:p w:rsidR="00000000" w:rsidRPr="00B86B34" w:rsidP="0015251C">
      <w:pPr>
        <w:pStyle w:val="BodyText"/>
      </w:pPr>
      <w:r w:rsidRPr="00B86B34">
        <w:t>Supersedes and is equivalent to CPPFES2039A Identify, inspect and test passive fire and smoke containment products and systems.</w:t>
      </w:r>
    </w:p>
    <w:p w:rsidR="00000000" w:rsidRPr="00B86B34" w:rsidP="00B86B34">
      <w:pPr>
        <w:pStyle w:val="Heading1"/>
      </w:pPr>
      <w:bookmarkStart w:id="8" w:name="O_1163568"/>
      <w:bookmarkEnd w:id="8"/>
      <w:r w:rsidRPr="00B86B34">
        <w:t>Links</w:t>
      </w:r>
    </w:p>
    <w:p w:rsidR="00000000" w:rsidRPr="00B86B34" w:rsidP="0015251C">
      <w:pPr>
        <w:pStyle w:val="BodyText"/>
      </w:pPr>
      <w:r w:rsidRPr="00B86B3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928A0">
        <w:rPr>
          <w:rStyle w:val="Hyperlink"/>
        </w:rPr>
        <w:t>https://vetnet.gov.au/Pages/TrainingDocs.aspx?q=6f3f9672-30e8-4835-b348-205dfcf13d9b</w:t>
      </w:r>
      <w:r>
        <w:fldChar w:fldCharType="end"/>
      </w:r>
    </w:p>
    <w:p w:rsidR="00000000" w:rsidRPr="00B86B34" w:rsidP="0015251C">
      <w:pPr>
        <w:pStyle w:val="BodyText"/>
        <w:sectPr w:rsidSect="00B86B34">
          <w:headerReference w:type="default" r:id="rId10"/>
          <w:footerReference w:type="default" r:id="rId11"/>
          <w:pgSz w:w="11908" w:h="16833"/>
          <w:pgMar w:top="1702" w:right="1418" w:bottom="1702" w:left="1418" w:header="992" w:footer="992" w:gutter="0"/>
          <w:cols w:space="720"/>
          <w:noEndnote/>
          <w:docGrid w:linePitch="299"/>
        </w:sectPr>
      </w:pPr>
    </w:p>
    <w:p w:rsidR="00000000" w:rsidRPr="00B86B34" w:rsidP="00B86B34">
      <w:pPr>
        <w:pStyle w:val="SuperHeading"/>
      </w:pPr>
      <w:r w:rsidRPr="00B86B34">
        <w:t>Assessment Requirements for CPPFES2039 Identify, inspect and test passive fire and smoke containment products and systems</w:t>
      </w:r>
    </w:p>
    <w:p w:rsidR="00000000" w:rsidRPr="00B86B34" w:rsidP="00B86B34">
      <w:pPr>
        <w:pStyle w:val="Heading1"/>
      </w:pPr>
      <w:bookmarkStart w:id="9" w:name="O_1163570"/>
      <w:bookmarkEnd w:id="9"/>
      <w:r w:rsidRPr="00B86B34">
        <w:t>Modifi</w:t>
      </w:r>
      <w:r w:rsidRPr="00B86B34">
        <w:t>cation History</w:t>
      </w:r>
    </w:p>
    <w:tbl>
      <w:tblPr>
        <w:tblW w:w="0" w:type="auto"/>
        <w:tblLayout w:type="fixed"/>
        <w:tblCellMar>
          <w:left w:w="62" w:type="dxa"/>
          <w:right w:w="62" w:type="dxa"/>
        </w:tblCellMar>
        <w:tblLook w:val="0000"/>
      </w:tblPr>
      <w:tblGrid>
        <w:gridCol w:w="1163"/>
        <w:gridCol w:w="7739"/>
      </w:tblGrid>
      <w:tr w:rsidTr="00B86B34">
        <w:tblPrEx>
          <w:tblW w:w="0" w:type="auto"/>
          <w:tblLayout w:type="fixed"/>
          <w:tblCellMar>
            <w:left w:w="62" w:type="dxa"/>
            <w:right w:w="62" w:type="dxa"/>
          </w:tblCellMar>
          <w:tblLook w:val="0000"/>
        </w:tblPrEx>
        <w:tc>
          <w:tcPr>
            <w:tcW w:w="1163" w:type="dxa"/>
            <w:tcBorders>
              <w:top w:val="nil"/>
              <w:left w:val="nil"/>
              <w:bottom w:val="nil"/>
              <w:right w:val="nil"/>
            </w:tcBorders>
            <w:tcMar>
              <w:top w:w="0" w:type="dxa"/>
              <w:left w:w="62" w:type="dxa"/>
              <w:bottom w:w="0" w:type="dxa"/>
              <w:right w:w="62" w:type="dxa"/>
            </w:tcMar>
          </w:tcPr>
          <w:p w:rsidR="00000000" w:rsidP="00B86B34">
            <w:pPr>
              <w:pStyle w:val="BodyText"/>
              <w:rPr>
                <w:lang w:val="en-NZ"/>
              </w:rPr>
            </w:pPr>
            <w:r w:rsidRPr="00B86B34">
              <w:t>Release 1</w:t>
            </w:r>
          </w:p>
        </w:tc>
        <w:tc>
          <w:tcPr>
            <w:tcW w:w="7739" w:type="dxa"/>
            <w:tcBorders>
              <w:top w:val="nil"/>
              <w:left w:val="nil"/>
              <w:bottom w:val="nil"/>
              <w:right w:val="nil"/>
            </w:tcBorders>
            <w:tcMar>
              <w:top w:w="0" w:type="dxa"/>
              <w:left w:w="62" w:type="dxa"/>
              <w:bottom w:w="0" w:type="dxa"/>
              <w:right w:w="62" w:type="dxa"/>
            </w:tcMar>
          </w:tcPr>
          <w:p w:rsidR="00000000" w:rsidRPr="00B86B34" w:rsidP="00B86B34">
            <w:pPr>
              <w:pStyle w:val="BodyText"/>
            </w:pPr>
            <w:r w:rsidRPr="00B86B34">
              <w:t>This version first released with CPP Property Services Training Package Release 13.0.</w:t>
            </w:r>
          </w:p>
          <w:p w:rsidR="00000000" w:rsidRPr="00B86B34" w:rsidP="00B86B34">
            <w:pPr>
              <w:pStyle w:val="BodyText"/>
            </w:pPr>
            <w:r w:rsidRPr="00B86B34">
              <w:t xml:space="preserve">Supersedes and is equivalent to CPPFES2039A Identify, inspect and test passive fire and smoke containment products and systems.  Unit updated to </w:t>
            </w:r>
            <w:r w:rsidRPr="00B86B34">
              <w:t>meet the Standards for Training Packages 2012.</w:t>
            </w:r>
          </w:p>
        </w:tc>
      </w:tr>
    </w:tbl>
    <w:p w:rsidR="00000000" w:rsidRPr="00B86B34" w:rsidP="00B86B34">
      <w:pPr>
        <w:pStyle w:val="BodyText"/>
      </w:pPr>
    </w:p>
    <w:p w:rsidR="00000000" w:rsidRPr="00B86B34" w:rsidP="00B86B34">
      <w:pPr>
        <w:pStyle w:val="AllowPageBreak"/>
      </w:pPr>
    </w:p>
    <w:p w:rsidR="00000000" w:rsidRPr="00B86B34" w:rsidP="00B86B34">
      <w:pPr>
        <w:pStyle w:val="Heading1"/>
      </w:pPr>
      <w:bookmarkStart w:id="10" w:name="O_1163573"/>
      <w:bookmarkEnd w:id="10"/>
      <w:r w:rsidRPr="00B86B34">
        <w:t>Performance Evidence</w:t>
      </w:r>
    </w:p>
    <w:p w:rsidR="00000000" w:rsidRPr="00B86B34" w:rsidP="0015251C">
      <w:pPr>
        <w:pStyle w:val="BodyText"/>
      </w:pPr>
      <w:r w:rsidRPr="00B86B34">
        <w:t>To demonstrate competency, a candidate must meet the elements and performance criteria of this unit by identifying, inspecting and testing passive fire and smoke conta</w:t>
      </w:r>
      <w:r w:rsidRPr="00B86B34">
        <w:t>inment products and systems installed to protect service penetrations and control joints in five different buildings.</w:t>
      </w:r>
    </w:p>
    <w:p w:rsidR="00000000" w:rsidRPr="00B86B34" w:rsidP="00B86B34">
      <w:pPr>
        <w:pStyle w:val="Heading1"/>
      </w:pPr>
      <w:bookmarkStart w:id="11" w:name="O_1163572"/>
      <w:bookmarkEnd w:id="11"/>
      <w:r w:rsidRPr="00B86B34">
        <w:t>Knowledge Evidence</w:t>
      </w:r>
    </w:p>
    <w:p w:rsidR="00000000" w:rsidRPr="00B86B34" w:rsidP="0015251C">
      <w:pPr>
        <w:pStyle w:val="BodyText"/>
      </w:pPr>
      <w:r w:rsidRPr="00B86B34">
        <w:t>To be competent in this unit, a candidate must demonstrate knowledge of:</w:t>
      </w:r>
    </w:p>
    <w:p w:rsidR="00000000" w:rsidRPr="00B86B34" w:rsidP="00B86B34">
      <w:pPr>
        <w:pStyle w:val="ListBullet"/>
      </w:pPr>
      <w:r w:rsidRPr="00B86B34">
        <w:t>action to take when a breach of regulation, work health and safety (WHS) or other policy occurs when identifying, inspecting and testing passive fire and smoke containment products and systems</w:t>
      </w:r>
    </w:p>
    <w:p w:rsidR="00000000" w:rsidRPr="00B86B34" w:rsidP="00B86B34">
      <w:pPr>
        <w:pStyle w:val="ListBullet"/>
      </w:pPr>
      <w:r w:rsidRPr="00B86B34">
        <w:t>dangers of incorrect installation of passive fire and smoke con</w:t>
      </w:r>
      <w:r w:rsidRPr="00B86B34">
        <w:t>tainment products and systems</w:t>
      </w:r>
    </w:p>
    <w:p w:rsidR="00000000" w:rsidRPr="00B86B34" w:rsidP="00B86B34">
      <w:pPr>
        <w:pStyle w:val="ListBullet"/>
      </w:pPr>
      <w:r w:rsidRPr="00B86B34">
        <w:t>implications of not complying with regulatory requirements when inspecting and testing passive fire and smoke containment products and systems</w:t>
      </w:r>
    </w:p>
    <w:p w:rsidR="00000000" w:rsidRPr="00B86B34" w:rsidP="00B86B34">
      <w:pPr>
        <w:pStyle w:val="ListBullet"/>
      </w:pPr>
      <w:r w:rsidRPr="00B86B34">
        <w:t>key features of legislation, regulations, codes and Australian Standards relevant t</w:t>
      </w:r>
      <w:r w:rsidRPr="00B86B34">
        <w:t>o identifying, inspecting and testing passive fire and smoke containment products and systems:</w:t>
      </w:r>
    </w:p>
    <w:p w:rsidR="00000000" w:rsidRPr="00B86B34" w:rsidP="00B86B34">
      <w:pPr>
        <w:pStyle w:val="ListBullet2"/>
      </w:pPr>
      <w:r w:rsidRPr="00B86B34">
        <w:t>maintenance schedules</w:t>
      </w:r>
    </w:p>
    <w:p w:rsidR="00000000" w:rsidRPr="00B86B34" w:rsidP="00B86B34">
      <w:pPr>
        <w:pStyle w:val="ListBullet2"/>
      </w:pPr>
      <w:r w:rsidRPr="00B86B34">
        <w:t>National Construction Code (NCC) and deemed-to-satisfy requirements</w:t>
      </w:r>
    </w:p>
    <w:p w:rsidR="00000000" w:rsidRPr="00B86B34" w:rsidP="00B86B34">
      <w:pPr>
        <w:pStyle w:val="ListBullet2"/>
      </w:pPr>
      <w:r w:rsidRPr="00B86B34">
        <w:t>records and documentation</w:t>
      </w:r>
    </w:p>
    <w:p w:rsidR="00000000" w:rsidRPr="00B86B34" w:rsidP="00B86B34">
      <w:pPr>
        <w:pStyle w:val="ListBullet"/>
      </w:pPr>
      <w:r w:rsidRPr="00B86B34">
        <w:t>operational requirements for inspecting and</w:t>
      </w:r>
      <w:r w:rsidRPr="00B86B34">
        <w:t xml:space="preserve"> testing passive fire and smoke containment products and systems</w:t>
      </w:r>
    </w:p>
    <w:p w:rsidR="00000000" w:rsidRPr="00B86B34" w:rsidP="00B86B34">
      <w:pPr>
        <w:pStyle w:val="ListBullet"/>
      </w:pPr>
      <w:r w:rsidRPr="00B86B34">
        <w:t>passive fire and smoke containment variables, including types, products and solutions</w:t>
      </w:r>
    </w:p>
    <w:p w:rsidR="00000000" w:rsidRPr="00B86B34" w:rsidP="00B86B34">
      <w:pPr>
        <w:pStyle w:val="ListBullet"/>
      </w:pPr>
      <w:r w:rsidRPr="00B86B34">
        <w:t>principles of passive fire protection related to overall fire safety systems</w:t>
      </w:r>
    </w:p>
    <w:p w:rsidR="00000000" w:rsidRPr="00B86B34" w:rsidP="00B86B34">
      <w:pPr>
        <w:pStyle w:val="ListBullet"/>
      </w:pPr>
      <w:r w:rsidRPr="00B86B34">
        <w:t>procedures for determining fire resistance levels</w:t>
      </w:r>
    </w:p>
    <w:p w:rsidR="00000000" w:rsidRPr="00B86B34" w:rsidP="00B86B34">
      <w:pPr>
        <w:pStyle w:val="ListBullet"/>
      </w:pPr>
      <w:r w:rsidRPr="00B86B34">
        <w:t>technical terms relating to inspecting and testing passive fire and smoke containment products and systems</w:t>
      </w:r>
    </w:p>
    <w:p w:rsidR="00000000" w:rsidRPr="00B86B34" w:rsidP="00B86B34">
      <w:pPr>
        <w:pStyle w:val="ListBullet"/>
      </w:pPr>
      <w:r w:rsidRPr="00B86B34">
        <w:t>types of damage, defects and modifications to fire and smoke stopping products and systems that may</w:t>
      </w:r>
      <w:r w:rsidRPr="00B86B34">
        <w:t xml:space="preserve"> cause loss of fire resistance</w:t>
      </w:r>
    </w:p>
    <w:p w:rsidR="00000000" w:rsidRPr="00B86B34" w:rsidP="00B86B34">
      <w:pPr>
        <w:pStyle w:val="ListBullet"/>
      </w:pPr>
      <w:r w:rsidRPr="00B86B34">
        <w:t>types, purpose and key physical features of a range of passive fire and smoke containment products and systems:</w:t>
      </w:r>
    </w:p>
    <w:p w:rsidR="00000000" w:rsidRPr="00B86B34" w:rsidP="00B86B34">
      <w:pPr>
        <w:pStyle w:val="ListBullet2"/>
      </w:pPr>
      <w:r w:rsidRPr="00B86B34">
        <w:t>access panels and hatches</w:t>
      </w:r>
    </w:p>
    <w:p w:rsidR="00000000" w:rsidRPr="00B86B34" w:rsidP="00B86B34">
      <w:pPr>
        <w:pStyle w:val="ListBullet2"/>
      </w:pPr>
      <w:r w:rsidRPr="00B86B34">
        <w:t>ceiling and partition systems</w:t>
      </w:r>
    </w:p>
    <w:p w:rsidR="00000000" w:rsidRPr="00B86B34" w:rsidP="00B86B34">
      <w:pPr>
        <w:pStyle w:val="ListBullet2"/>
      </w:pPr>
      <w:r w:rsidRPr="00B86B34">
        <w:t>control and expansion joints</w:t>
      </w:r>
    </w:p>
    <w:p w:rsidR="00000000" w:rsidRPr="00B86B34" w:rsidP="00B86B34">
      <w:pPr>
        <w:pStyle w:val="ListBullet2"/>
      </w:pPr>
      <w:r w:rsidRPr="00B86B34">
        <w:t>duct and damper penetration</w:t>
      </w:r>
      <w:r w:rsidRPr="00B86B34">
        <w:t xml:space="preserve"> protection</w:t>
      </w:r>
    </w:p>
    <w:p w:rsidR="00000000" w:rsidRPr="00B86B34" w:rsidP="00B86B34">
      <w:pPr>
        <w:pStyle w:val="ListBullet2"/>
      </w:pPr>
      <w:r w:rsidRPr="00B86B34">
        <w:t>duct fireproofing and protection</w:t>
      </w:r>
    </w:p>
    <w:p w:rsidR="00000000" w:rsidRPr="00B86B34" w:rsidP="00B86B34">
      <w:pPr>
        <w:pStyle w:val="ListBullet2"/>
      </w:pPr>
      <w:r w:rsidRPr="00B86B34">
        <w:t>fabric and timber protection, including impregnated or sprayed</w:t>
      </w:r>
    </w:p>
    <w:p w:rsidR="00000000" w:rsidRPr="00B86B34" w:rsidP="00B86B34">
      <w:pPr>
        <w:pStyle w:val="ListBullet2"/>
      </w:pPr>
      <w:r w:rsidRPr="00B86B34">
        <w:t>fire-resistant mortars and grouts, including load bearing and non-load bearing</w:t>
      </w:r>
    </w:p>
    <w:p w:rsidR="00000000" w:rsidRPr="00B86B34" w:rsidP="00B86B34">
      <w:pPr>
        <w:pStyle w:val="ListBullet2"/>
      </w:pPr>
      <w:r w:rsidRPr="00B86B34">
        <w:t>fire-resistant pillows, including intumescent and non-intumescent</w:t>
      </w:r>
    </w:p>
    <w:p w:rsidR="00000000" w:rsidRPr="00B86B34" w:rsidP="00B86B34">
      <w:pPr>
        <w:pStyle w:val="ListBullet2"/>
      </w:pPr>
      <w:r w:rsidRPr="00B86B34">
        <w:t>fir</w:t>
      </w:r>
      <w:r w:rsidRPr="00B86B34">
        <w:t>e stop collars, including cast in, retrofit and wall</w:t>
      </w:r>
    </w:p>
    <w:p w:rsidR="00000000" w:rsidRPr="00B86B34" w:rsidP="00B86B34">
      <w:pPr>
        <w:pStyle w:val="ListBullet2"/>
      </w:pPr>
      <w:r w:rsidRPr="00B86B34">
        <w:t>fire-rated air transfer grilles</w:t>
      </w:r>
    </w:p>
    <w:p w:rsidR="00000000" w:rsidRPr="00B86B34" w:rsidP="00B86B34">
      <w:pPr>
        <w:pStyle w:val="ListBullet2"/>
      </w:pPr>
      <w:r w:rsidRPr="00B86B34">
        <w:t>fire-rated sealants, caulks and putties, including acrylic, polyurethane and silicone</w:t>
      </w:r>
    </w:p>
    <w:p w:rsidR="00000000" w:rsidRPr="00B86B34" w:rsidP="00B86B34">
      <w:pPr>
        <w:pStyle w:val="ListBullet2"/>
      </w:pPr>
      <w:r w:rsidRPr="00B86B34">
        <w:t>fire-resistant boards, including calcium silicate and vermiculite</w:t>
      </w:r>
    </w:p>
    <w:p w:rsidR="00000000" w:rsidRPr="00B86B34" w:rsidP="00B86B34">
      <w:pPr>
        <w:pStyle w:val="ListBullet2"/>
      </w:pPr>
      <w:r w:rsidRPr="00B86B34">
        <w:t>ind</w:t>
      </w:r>
      <w:r w:rsidRPr="00B86B34">
        <w:t>ustrial fire protection</w:t>
      </w:r>
    </w:p>
    <w:p w:rsidR="00000000" w:rsidRPr="00B86B34" w:rsidP="00B86B34">
      <w:pPr>
        <w:pStyle w:val="ListBullet2"/>
      </w:pPr>
      <w:r w:rsidRPr="00B86B34">
        <w:t>intumescent dampers and seals</w:t>
      </w:r>
    </w:p>
    <w:p w:rsidR="00000000" w:rsidRPr="00B86B34" w:rsidP="00B86B34">
      <w:pPr>
        <w:pStyle w:val="ListBullet2"/>
      </w:pPr>
      <w:r w:rsidRPr="00B86B34">
        <w:t>intumescent paints and coatings, other than those used for fireproofing structural steel</w:t>
      </w:r>
    </w:p>
    <w:p w:rsidR="00000000" w:rsidRPr="00B86B34" w:rsidP="00B86B34">
      <w:pPr>
        <w:pStyle w:val="ListBullet2"/>
      </w:pPr>
      <w:r w:rsidRPr="00B86B34">
        <w:t>linear gaps seals, including impregnated foams, tapes, intumescent gaskets and sealants</w:t>
      </w:r>
    </w:p>
    <w:p w:rsidR="00000000" w:rsidRPr="00B86B34" w:rsidP="00B86B34">
      <w:pPr>
        <w:pStyle w:val="ListBullet2"/>
      </w:pPr>
      <w:r w:rsidRPr="00B86B34">
        <w:t>materials into or onto wh</w:t>
      </w:r>
      <w:r w:rsidRPr="00B86B34">
        <w:t>ich passive fire and smoke containment products are installed</w:t>
      </w:r>
    </w:p>
    <w:p w:rsidR="00000000" w:rsidRPr="00B86B34" w:rsidP="00B86B34">
      <w:pPr>
        <w:pStyle w:val="ListBullet2"/>
      </w:pPr>
      <w:r w:rsidRPr="00B86B34">
        <w:t>mechanical and intumescent fire dampers</w:t>
      </w:r>
    </w:p>
    <w:p w:rsidR="00000000" w:rsidRPr="00B86B34" w:rsidP="00B86B34">
      <w:pPr>
        <w:pStyle w:val="ListBullet2"/>
      </w:pPr>
      <w:r w:rsidRPr="00B86B34">
        <w:t>openings in structural elements</w:t>
      </w:r>
    </w:p>
    <w:p w:rsidR="00000000" w:rsidRPr="00B86B34" w:rsidP="00B86B34">
      <w:pPr>
        <w:pStyle w:val="ListBullet2"/>
      </w:pPr>
      <w:r w:rsidRPr="00B86B34">
        <w:t>penetration solutions</w:t>
      </w:r>
    </w:p>
    <w:p w:rsidR="00000000" w:rsidRPr="00B86B34" w:rsidP="00B86B34">
      <w:pPr>
        <w:pStyle w:val="ListBullet2"/>
      </w:pPr>
      <w:r w:rsidRPr="00B86B34">
        <w:t>protection against spread of flame</w:t>
      </w:r>
    </w:p>
    <w:p w:rsidR="00000000" w:rsidRPr="00B86B34" w:rsidP="00B86B34">
      <w:pPr>
        <w:pStyle w:val="ListBullet2"/>
      </w:pPr>
      <w:r w:rsidRPr="00B86B34">
        <w:t>smoke dampers</w:t>
      </w:r>
    </w:p>
    <w:p w:rsidR="00000000" w:rsidRPr="00B86B34" w:rsidP="00B86B34">
      <w:pPr>
        <w:pStyle w:val="ListBullet2"/>
      </w:pPr>
      <w:r w:rsidRPr="00B86B34">
        <w:t>structural steel fireproofing</w:t>
      </w:r>
    </w:p>
    <w:p w:rsidR="00000000" w:rsidRPr="00B86B34" w:rsidP="00B86B34">
      <w:pPr>
        <w:pStyle w:val="ListBullet2"/>
      </w:pPr>
      <w:r w:rsidRPr="00B86B34">
        <w:t>unplasticised polyvin</w:t>
      </w:r>
      <w:r w:rsidRPr="00B86B34">
        <w:t>yl chloride (UPVC) and plumbing penetrations</w:t>
      </w:r>
    </w:p>
    <w:p w:rsidR="00000000" w:rsidRPr="00B86B34" w:rsidP="00B86B34">
      <w:pPr>
        <w:pStyle w:val="ListBullet"/>
      </w:pPr>
      <w:r w:rsidRPr="00B86B34">
        <w:t>workplace requirements for identifying, inspecting and testing passive fire and smoke containment products and systems:</w:t>
      </w:r>
    </w:p>
    <w:p w:rsidR="00000000" w:rsidRPr="00B86B34" w:rsidP="00B86B34">
      <w:pPr>
        <w:pStyle w:val="ListBullet2"/>
      </w:pPr>
      <w:r w:rsidRPr="00B86B34">
        <w:t>maintenance of tools and equipment</w:t>
      </w:r>
    </w:p>
    <w:p w:rsidR="00000000" w:rsidRPr="00B86B34" w:rsidP="00B86B34">
      <w:pPr>
        <w:pStyle w:val="ListBullet2"/>
      </w:pPr>
      <w:r w:rsidRPr="00B86B34">
        <w:t>WHS, including hazard and risk identification and control.</w:t>
      </w:r>
    </w:p>
    <w:p w:rsidR="00000000" w:rsidRPr="00B86B34" w:rsidP="00B86B34">
      <w:pPr>
        <w:pStyle w:val="AllowPageBreak"/>
      </w:pPr>
    </w:p>
    <w:p w:rsidR="00000000" w:rsidRPr="00B86B34" w:rsidP="00B86B34">
      <w:pPr>
        <w:pStyle w:val="Heading1"/>
      </w:pPr>
      <w:bookmarkStart w:id="12" w:name="O_1163571"/>
      <w:bookmarkEnd w:id="12"/>
      <w:r w:rsidRPr="00B86B34">
        <w:t>Assessment Conditions</w:t>
      </w:r>
    </w:p>
    <w:p w:rsidR="00000000" w:rsidRPr="00B86B34" w:rsidP="0015251C">
      <w:pPr>
        <w:pStyle w:val="BodyText"/>
      </w:pPr>
      <w:r w:rsidRPr="00B86B34">
        <w:t xml:space="preserve">Assessors must meet the requirements for assessors contained in the Standards for Registered Training Organisations. </w:t>
      </w:r>
    </w:p>
    <w:p w:rsidR="00000000" w:rsidRPr="00B86B34" w:rsidP="0015251C">
      <w:pPr>
        <w:pStyle w:val="BodyText"/>
      </w:pPr>
      <w:r w:rsidRPr="00B86B34">
        <w:t>Assessment must be conducted in the wo</w:t>
      </w:r>
      <w:r w:rsidRPr="00B86B34">
        <w:t>rkplace or a simulated workplace using realistic conditions, materials, activities, responsibilities, procedures, safety requirements and environmental considerations.</w:t>
      </w:r>
    </w:p>
    <w:p w:rsidR="00000000" w:rsidRPr="00B86B34" w:rsidP="0015251C">
      <w:pPr>
        <w:pStyle w:val="BodyText"/>
      </w:pPr>
      <w:r w:rsidRPr="00B86B34">
        <w:t>Candidates must have access to drawings, documentation and installed passive fire and sm</w:t>
      </w:r>
      <w:r w:rsidRPr="00B86B34">
        <w:t>oke containment products and systems required to achieve the performance evidence.</w:t>
      </w:r>
    </w:p>
    <w:p w:rsidR="00000000" w:rsidRPr="00B86B34" w:rsidP="00B86B34">
      <w:pPr>
        <w:pStyle w:val="Heading1"/>
      </w:pPr>
      <w:bookmarkStart w:id="13" w:name="O_1163569"/>
      <w:bookmarkEnd w:id="13"/>
      <w:r w:rsidRPr="00B86B34">
        <w:t>Links</w:t>
      </w:r>
    </w:p>
    <w:p w:rsidR="00000000" w:rsidRPr="00B86B34" w:rsidP="0015251C">
      <w:pPr>
        <w:pStyle w:val="BodyText"/>
      </w:pPr>
      <w:r w:rsidRPr="00B86B34">
        <w:t xml:space="preserve">Companion volumes to this training package are available at the VETNet website - </w:t>
      </w:r>
      <w:r>
        <w:fldChar w:fldCharType="begin"/>
      </w:r>
      <w:r>
        <w:instrText xml:space="preserve"> HYPERLINK "https://vetnet.gov.au/Pages/TrainingDocs.aspx?q=6f3f9672-30e8-4835-b348-205dfcf13d9b" </w:instrText>
      </w:r>
      <w:r>
        <w:fldChar w:fldCharType="separate"/>
      </w:r>
      <w:r w:rsidRPr="00A928A0">
        <w:rPr>
          <w:rStyle w:val="Hyperlink"/>
        </w:rPr>
        <w:t>https://vetnet.gov.au/Pages/TrainingDocs.aspx?q=6f3f9672-30e8-4835-b348-205dfcf13d9b</w:t>
      </w:r>
      <w:r>
        <w:fldChar w:fldCharType="end"/>
      </w:r>
    </w:p>
    <w:p w:rsidR="00000000" w:rsidRPr="00B86B34" w:rsidP="00B86B34"/>
    <w:sectPr w:rsidSect="00B86B3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rsidRPr="0015251C" w:rsidP="001525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1C" w:rsidP="00B86B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5251C" w:rsidP="00B86B3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15251C" w:rsidP="00B86B3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rsidP="00B86B34">
    <w:pPr>
      <w:pStyle w:val="Footer"/>
      <w:framePr w:wrap="around"/>
    </w:pPr>
    <w:r>
      <w:fldChar w:fldCharType="begin"/>
    </w:r>
    <w:r>
      <w:instrText xml:space="preserve"> DOCPROPERTY  Subject  \* MERGEFORMAT </w:instrText>
    </w:r>
    <w:r>
      <w:fldChar w:fldCharType="separate"/>
    </w:r>
    <w:r w:rsidR="0015251C">
      <w:t>Approved</w:t>
    </w:r>
    <w:r w:rsidR="0015251C">
      <w:fldChar w:fldCharType="end"/>
    </w:r>
    <w:r>
      <w:tab/>
      <w:t xml:space="preserve">Page </w:t>
    </w:r>
    <w:r>
      <w:fldChar w:fldCharType="begin"/>
    </w:r>
    <w:r>
      <w:instrText xml:space="preserve"> PAGE  \* Arabic  \* MERGEFORMAT </w:instrText>
    </w:r>
    <w:r>
      <w:fldChar w:fldCharType="separate"/>
    </w:r>
    <w:r w:rsidR="0015251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251C">
      <w:rPr>
        <w:noProof/>
      </w:rPr>
      <w:t>4</w:t>
    </w:r>
    <w:r>
      <w:rPr>
        <w:noProof/>
      </w:rPr>
      <w:fldChar w:fldCharType="end"/>
    </w:r>
  </w:p>
  <w:p w:rsidR="00B86B34" w:rsidP="00B86B34">
    <w:pPr>
      <w:pStyle w:val="Footer"/>
      <w:framePr w:wrap="around"/>
    </w:pPr>
    <w:r>
      <w:t xml:space="preserve">© Commonwealth of Australia, </w:t>
    </w:r>
    <w:r>
      <w:fldChar w:fldCharType="begin"/>
    </w:r>
    <w:r>
      <w:instrText xml:space="preserve"> DATE  \@ "yyyy"  \* MERGEFORMAT </w:instrText>
    </w:r>
    <w:r>
      <w:fldChar w:fldCharType="separate"/>
    </w:r>
    <w:r w:rsidR="0015251C">
      <w:rPr>
        <w:noProof/>
      </w:rPr>
      <w:t>2025</w:t>
    </w:r>
    <w:r>
      <w:fldChar w:fldCharType="end"/>
    </w:r>
    <w:r>
      <w:tab/>
    </w:r>
    <w:r>
      <w:fldChar w:fldCharType="begin"/>
    </w:r>
    <w:r>
      <w:instrText xml:space="preserve"> DOCPROPERTY  Author  \* MERGEFORMAT </w:instrText>
    </w:r>
    <w:r>
      <w:fldChar w:fldCharType="separate"/>
    </w:r>
    <w:r w:rsidR="0015251C">
      <w:t>BuildSkills Australia</w:t>
    </w:r>
    <w:r w:rsidR="0015251C">
      <w:fldChar w:fldCharType="end"/>
    </w:r>
  </w:p>
  <w:p w:rsidR="00B86B34" w:rsidP="00B86B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1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86B34" w:rsidRPr="0015251C" w:rsidP="0015251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251C" w:rsidRPr="002D2AF8" w:rsidP="00B86B34">
    <w:pPr>
      <w:pStyle w:val="Header"/>
      <w:framePr w:wrap="around"/>
    </w:pPr>
    <w:r>
      <w:fldChar w:fldCharType="begin"/>
    </w:r>
    <w:r>
      <w:instrText xml:space="preserve"> TITLE   \* MERGEFORMAT </w:instrText>
    </w:r>
    <w:r>
      <w:fldChar w:fldCharType="separate"/>
    </w:r>
    <w:r>
      <w:t>CPPFES2039 Identify, inspect and test passive fire and smoke containment products and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251C" w:rsidP="00B86B3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6B34" w:rsidRPr="002D2AF8" w:rsidP="00B86B34">
    <w:pPr>
      <w:pStyle w:val="Header"/>
      <w:framePr w:wrap="around"/>
    </w:pPr>
    <w:r>
      <w:fldChar w:fldCharType="begin"/>
    </w:r>
    <w:r>
      <w:instrText xml:space="preserve"> TITLE   \* MERGEFORMAT </w:instrText>
    </w:r>
    <w:r>
      <w:fldChar w:fldCharType="separate"/>
    </w:r>
    <w:r w:rsidR="0015251C">
      <w:t>CPPFES2039 Identify, inspect and test passive fire and smoke containment products and systems</w:t>
    </w:r>
    <w:r w:rsidR="0015251C">
      <w:fldChar w:fldCharType="end"/>
    </w:r>
    <w:r>
      <w:tab/>
      <w:t xml:space="preserve">Date this document was generated: </w:t>
    </w:r>
    <w:r>
      <w:fldChar w:fldCharType="begin"/>
    </w:r>
    <w:r>
      <w:instrText xml:space="preserve"> CREATEDATE  \@ "d MMMM yyyy"  \* MERGEFORMAT </w:instrText>
    </w:r>
    <w:r>
      <w:fldChar w:fldCharType="separate"/>
    </w:r>
    <w:r w:rsidR="0015251C">
      <w:rPr>
        <w:noProof/>
      </w:rPr>
      <w:t>2 March 2025</w:t>
    </w:r>
    <w:r>
      <w:fldChar w:fldCharType="end"/>
    </w:r>
  </w:p>
  <w:p w:rsidR="00B86B34" w:rsidP="00B86B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98E76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ACF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745F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6B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86B34"/>
    <w:pPr>
      <w:spacing w:before="360" w:after="60"/>
      <w:outlineLvl w:val="0"/>
    </w:pPr>
    <w:rPr>
      <w:sz w:val="32"/>
    </w:rPr>
  </w:style>
  <w:style w:type="paragraph" w:styleId="Heading2">
    <w:name w:val="heading 2"/>
    <w:basedOn w:val="HeadingBase"/>
    <w:next w:val="BodyText"/>
    <w:link w:val="Heading2Char"/>
    <w:qFormat/>
    <w:rsid w:val="00B86B34"/>
    <w:pPr>
      <w:keepLines/>
      <w:spacing w:before="240" w:after="120"/>
      <w:outlineLvl w:val="1"/>
    </w:pPr>
    <w:rPr>
      <w:sz w:val="28"/>
      <w:szCs w:val="40"/>
    </w:rPr>
  </w:style>
  <w:style w:type="paragraph" w:styleId="Heading3">
    <w:name w:val="heading 3"/>
    <w:basedOn w:val="HeadingBase"/>
    <w:next w:val="BodyText"/>
    <w:link w:val="Heading3Char"/>
    <w:qFormat/>
    <w:rsid w:val="00B86B34"/>
    <w:pPr>
      <w:spacing w:before="180" w:after="120"/>
      <w:outlineLvl w:val="2"/>
    </w:pPr>
    <w:rPr>
      <w:spacing w:val="-10"/>
      <w:kern w:val="32"/>
    </w:rPr>
  </w:style>
  <w:style w:type="paragraph" w:styleId="Heading4">
    <w:name w:val="heading 4"/>
    <w:basedOn w:val="HeadingBase"/>
    <w:next w:val="BodyText"/>
    <w:link w:val="Heading4Char"/>
    <w:qFormat/>
    <w:rsid w:val="00B86B34"/>
    <w:pPr>
      <w:spacing w:before="160" w:after="120"/>
      <w:outlineLvl w:val="3"/>
    </w:pPr>
    <w:rPr>
      <w:sz w:val="22"/>
    </w:rPr>
  </w:style>
  <w:style w:type="paragraph" w:styleId="Heading5">
    <w:name w:val="heading 5"/>
    <w:basedOn w:val="HeadingBase"/>
    <w:next w:val="Normal"/>
    <w:link w:val="Heading5Char"/>
    <w:qFormat/>
    <w:rsid w:val="00B86B34"/>
    <w:pPr>
      <w:spacing w:before="80"/>
      <w:outlineLvl w:val="4"/>
    </w:pPr>
    <w:rPr>
      <w:color w:val="918585"/>
      <w:sz w:val="20"/>
    </w:rPr>
  </w:style>
  <w:style w:type="paragraph" w:styleId="Heading6">
    <w:name w:val="heading 6"/>
    <w:basedOn w:val="HeadingBase"/>
    <w:next w:val="Normal"/>
    <w:link w:val="Heading6Char"/>
    <w:qFormat/>
    <w:rsid w:val="00B86B34"/>
    <w:pPr>
      <w:spacing w:before="60"/>
      <w:outlineLvl w:val="5"/>
    </w:pPr>
    <w:rPr>
      <w:color w:val="918585"/>
      <w:sz w:val="20"/>
    </w:rPr>
  </w:style>
  <w:style w:type="paragraph" w:styleId="Heading7">
    <w:name w:val="heading 7"/>
    <w:basedOn w:val="Normal"/>
    <w:next w:val="Normal"/>
    <w:link w:val="Heading7Char"/>
    <w:qFormat/>
    <w:rsid w:val="00B86B34"/>
    <w:pPr>
      <w:ind w:left="720"/>
      <w:outlineLvl w:val="6"/>
    </w:pPr>
    <w:rPr>
      <w:i/>
    </w:rPr>
  </w:style>
  <w:style w:type="paragraph" w:styleId="Heading8">
    <w:name w:val="heading 8"/>
    <w:basedOn w:val="Normal"/>
    <w:next w:val="Normal"/>
    <w:link w:val="Heading8Char"/>
    <w:qFormat/>
    <w:rsid w:val="00B86B34"/>
    <w:pPr>
      <w:ind w:left="720"/>
      <w:outlineLvl w:val="7"/>
    </w:pPr>
    <w:rPr>
      <w:i/>
    </w:rPr>
  </w:style>
  <w:style w:type="paragraph" w:styleId="Heading9">
    <w:name w:val="heading 9"/>
    <w:basedOn w:val="Normal"/>
    <w:next w:val="Normal"/>
    <w:link w:val="Heading9Char"/>
    <w:qFormat/>
    <w:rsid w:val="00B86B34"/>
    <w:pPr>
      <w:ind w:left="720"/>
      <w:outlineLvl w:val="8"/>
    </w:pPr>
    <w:rPr>
      <w:i/>
    </w:rPr>
  </w:style>
  <w:style w:type="character" w:default="1" w:styleId="DefaultParagraphFont">
    <w:name w:val="Default Paragraph Font"/>
    <w:uiPriority w:val="1"/>
    <w:unhideWhenUsed/>
    <w:rsid w:val="00B86B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6B34"/>
  </w:style>
  <w:style w:type="character" w:customStyle="1" w:styleId="Heading1Char">
    <w:name w:val="Heading 1 Char"/>
    <w:basedOn w:val="DefaultParagraphFont"/>
    <w:link w:val="Heading1"/>
    <w:rsid w:val="00B86B34"/>
    <w:rPr>
      <w:rFonts w:ascii="Times New Roman" w:eastAsia="Times New Roman" w:hAnsi="Times New Roman" w:cs="Times New Roman"/>
      <w:b/>
      <w:sz w:val="32"/>
      <w:szCs w:val="20"/>
      <w:lang w:eastAsia="en-US"/>
    </w:rPr>
  </w:style>
  <w:style w:type="paragraph" w:styleId="BodyText">
    <w:name w:val="Body Text"/>
    <w:basedOn w:val="Normal"/>
    <w:link w:val="BodyTextChar"/>
    <w:rsid w:val="00B86B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86B34"/>
    <w:rPr>
      <w:rFonts w:ascii="Times New Roman" w:eastAsia="Times New Roman" w:hAnsi="Times New Roman" w:cs="Times New Roman"/>
      <w:sz w:val="24"/>
      <w:lang w:eastAsia="en-US"/>
    </w:rPr>
  </w:style>
  <w:style w:type="paragraph" w:styleId="ListBullet">
    <w:name w:val="List Bullet"/>
    <w:basedOn w:val="List"/>
    <w:rsid w:val="00B86B34"/>
    <w:pPr>
      <w:numPr>
        <w:numId w:val="12"/>
      </w:numPr>
      <w:tabs>
        <w:tab w:val="clear" w:pos="340"/>
      </w:tabs>
      <w:spacing w:before="40" w:after="40"/>
    </w:pPr>
  </w:style>
  <w:style w:type="paragraph" w:styleId="ListBullet2">
    <w:name w:val="List Bullet 2"/>
    <w:basedOn w:val="List2"/>
    <w:rsid w:val="00B86B34"/>
    <w:pPr>
      <w:numPr>
        <w:numId w:val="13"/>
      </w:numPr>
      <w:tabs>
        <w:tab w:val="clear" w:pos="680"/>
      </w:tabs>
    </w:pPr>
  </w:style>
  <w:style w:type="paragraph" w:customStyle="1" w:styleId="SuperHeading">
    <w:name w:val="SuperHeading"/>
    <w:basedOn w:val="Normal"/>
    <w:rsid w:val="00B86B34"/>
    <w:pPr>
      <w:spacing w:before="240" w:after="120"/>
      <w:outlineLvl w:val="0"/>
    </w:pPr>
    <w:rPr>
      <w:rFonts w:ascii="Times New Roman" w:hAnsi="Times New Roman"/>
      <w:b/>
      <w:sz w:val="32"/>
    </w:rPr>
  </w:style>
  <w:style w:type="paragraph" w:customStyle="1" w:styleId="AllowPageBreak">
    <w:name w:val="AllowPageBreak"/>
    <w:rsid w:val="00B86B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86B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6B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6B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6B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6B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6B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86B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86B34"/>
    <w:rPr>
      <w:rFonts w:ascii="Courier New" w:eastAsia="Times New Roman" w:hAnsi="Courier New" w:cs="Times New Roman"/>
      <w:i/>
      <w:szCs w:val="20"/>
      <w:lang w:eastAsia="en-US"/>
    </w:rPr>
  </w:style>
  <w:style w:type="paragraph" w:customStyle="1" w:styleId="HeadingBase">
    <w:name w:val="Heading Base"/>
    <w:rsid w:val="00B86B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6B34"/>
    <w:pPr>
      <w:tabs>
        <w:tab w:val="right" w:leader="dot" w:pos="9072"/>
      </w:tabs>
      <w:ind w:left="567"/>
    </w:pPr>
    <w:rPr>
      <w:szCs w:val="22"/>
    </w:rPr>
  </w:style>
  <w:style w:type="paragraph" w:customStyle="1" w:styleId="TOCBase">
    <w:name w:val="TOC Base"/>
    <w:rsid w:val="00B86B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6B34"/>
    <w:pPr>
      <w:tabs>
        <w:tab w:val="right" w:leader="dot" w:pos="9072"/>
      </w:tabs>
      <w:spacing w:before="40" w:after="40"/>
      <w:ind w:left="284"/>
    </w:pPr>
    <w:rPr>
      <w:rFonts w:ascii="Times New Roman" w:hAnsi="Times New Roman"/>
    </w:rPr>
  </w:style>
  <w:style w:type="paragraph" w:styleId="TOC1">
    <w:name w:val="toc 1"/>
    <w:basedOn w:val="TOCBase"/>
    <w:next w:val="Normal"/>
    <w:rsid w:val="00B86B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86B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6B34"/>
    <w:rPr>
      <w:rFonts w:ascii="Times New Roman" w:eastAsia="Times New Roman" w:hAnsi="Times New Roman" w:cs="Times New Roman"/>
      <w:sz w:val="16"/>
      <w:lang w:eastAsia="en-US"/>
    </w:rPr>
  </w:style>
  <w:style w:type="paragraph" w:styleId="Title">
    <w:name w:val="Title"/>
    <w:basedOn w:val="HeadingBase"/>
    <w:link w:val="TitleChar"/>
    <w:qFormat/>
    <w:rsid w:val="00B86B34"/>
    <w:pPr>
      <w:spacing w:before="5040"/>
      <w:jc w:val="center"/>
    </w:pPr>
    <w:rPr>
      <w:sz w:val="48"/>
      <w:szCs w:val="72"/>
      <w:lang w:val="en-US"/>
    </w:rPr>
  </w:style>
  <w:style w:type="character" w:customStyle="1" w:styleId="TitleChar">
    <w:name w:val="Title Char"/>
    <w:basedOn w:val="DefaultParagraphFont"/>
    <w:link w:val="Title"/>
    <w:rsid w:val="00B86B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6B34"/>
    <w:pPr>
      <w:tabs>
        <w:tab w:val="left" w:pos="3600"/>
        <w:tab w:val="left" w:pos="3958"/>
      </w:tabs>
    </w:pPr>
  </w:style>
  <w:style w:type="paragraph" w:styleId="List">
    <w:name w:val="List"/>
    <w:basedOn w:val="BodyText"/>
    <w:next w:val="BodyText"/>
    <w:rsid w:val="00B86B34"/>
    <w:pPr>
      <w:tabs>
        <w:tab w:val="left" w:pos="340"/>
      </w:tabs>
      <w:spacing w:before="60" w:after="60"/>
      <w:ind w:left="340" w:hanging="340"/>
    </w:pPr>
  </w:style>
  <w:style w:type="paragraph" w:customStyle="1" w:styleId="Note">
    <w:name w:val="Note"/>
    <w:basedOn w:val="BodyText"/>
    <w:rsid w:val="00B86B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86B34"/>
    <w:rPr>
      <w:b/>
      <w:spacing w:val="0"/>
    </w:rPr>
  </w:style>
  <w:style w:type="paragraph" w:customStyle="1" w:styleId="SuperTitle">
    <w:name w:val="SuperTitle"/>
    <w:basedOn w:val="Title"/>
    <w:rsid w:val="00B86B34"/>
    <w:pPr>
      <w:framePr w:wrap="auto" w:hAnchor="text" w:y="6049"/>
    </w:pPr>
    <w:rPr>
      <w:color w:val="000000"/>
      <w:sz w:val="40"/>
    </w:rPr>
  </w:style>
  <w:style w:type="paragraph" w:customStyle="1" w:styleId="TOCTitle">
    <w:name w:val="TOCTitle"/>
    <w:basedOn w:val="Heading1"/>
    <w:rsid w:val="00B86B34"/>
    <w:pPr>
      <w:spacing w:after="240"/>
      <w:jc w:val="center"/>
      <w:outlineLvl w:val="9"/>
    </w:pPr>
    <w:rPr>
      <w:caps/>
    </w:rPr>
  </w:style>
  <w:style w:type="paragraph" w:customStyle="1" w:styleId="Version">
    <w:name w:val="Version"/>
    <w:rsid w:val="00B86B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6B34"/>
    <w:pPr>
      <w:keepNext w:val="0"/>
      <w:tabs>
        <w:tab w:val="right" w:pos="4176"/>
      </w:tabs>
      <w:ind w:left="198" w:hanging="198"/>
    </w:pPr>
    <w:rPr>
      <w:rFonts w:ascii="Garamond" w:hAnsi="Garamond"/>
    </w:rPr>
  </w:style>
  <w:style w:type="paragraph" w:styleId="IndexHeading">
    <w:name w:val="index heading"/>
    <w:basedOn w:val="Normal"/>
    <w:next w:val="Index1"/>
    <w:semiHidden/>
    <w:rsid w:val="00B86B34"/>
    <w:pPr>
      <w:spacing w:before="120" w:after="120"/>
    </w:pPr>
    <w:rPr>
      <w:rFonts w:ascii="Arial" w:hAnsi="Arial"/>
      <w:b/>
      <w:color w:val="918585"/>
      <w:sz w:val="24"/>
    </w:rPr>
  </w:style>
  <w:style w:type="paragraph" w:styleId="Header">
    <w:name w:val="header"/>
    <w:basedOn w:val="Normal"/>
    <w:link w:val="HeaderChar"/>
    <w:rsid w:val="00B86B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6B34"/>
    <w:rPr>
      <w:rFonts w:ascii="Times New Roman" w:eastAsia="Times New Roman" w:hAnsi="Times New Roman" w:cs="Times New Roman"/>
      <w:sz w:val="16"/>
      <w:szCs w:val="20"/>
      <w:lang w:val="en-GB" w:eastAsia="en-US"/>
    </w:rPr>
  </w:style>
  <w:style w:type="paragraph" w:customStyle="1" w:styleId="Chapter">
    <w:name w:val="Chapter"/>
    <w:basedOn w:val="Normal"/>
    <w:rsid w:val="00B86B34"/>
    <w:pPr>
      <w:spacing w:before="240"/>
    </w:pPr>
    <w:rPr>
      <w:rFonts w:ascii="Times New Roman" w:hAnsi="Times New Roman"/>
      <w:smallCaps/>
      <w:spacing w:val="80"/>
      <w:sz w:val="28"/>
    </w:rPr>
  </w:style>
  <w:style w:type="paragraph" w:customStyle="1" w:styleId="InChapter">
    <w:name w:val="InChapter"/>
    <w:basedOn w:val="Heading3"/>
    <w:rsid w:val="00B86B34"/>
    <w:pPr>
      <w:spacing w:after="240"/>
      <w:outlineLvl w:val="9"/>
    </w:pPr>
    <w:rPr>
      <w:noProof/>
    </w:rPr>
  </w:style>
  <w:style w:type="paragraph" w:styleId="Index2">
    <w:name w:val="index 2"/>
    <w:basedOn w:val="Normal"/>
    <w:next w:val="Normal"/>
    <w:semiHidden/>
    <w:rsid w:val="00B86B34"/>
    <w:pPr>
      <w:tabs>
        <w:tab w:val="right" w:pos="4176"/>
      </w:tabs>
      <w:ind w:left="568" w:hanging="284"/>
    </w:pPr>
    <w:rPr>
      <w:rFonts w:ascii="Garamond" w:hAnsi="Garamond"/>
    </w:rPr>
  </w:style>
  <w:style w:type="paragraph" w:customStyle="1" w:styleId="Byline">
    <w:name w:val="Byline"/>
    <w:rsid w:val="00B86B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6B34"/>
    <w:pPr>
      <w:tabs>
        <w:tab w:val="clear" w:pos="3600"/>
        <w:tab w:val="clear" w:pos="3958"/>
      </w:tabs>
      <w:jc w:val="right"/>
    </w:pPr>
  </w:style>
  <w:style w:type="character" w:styleId="Emphasis">
    <w:name w:val="Emphasis"/>
    <w:basedOn w:val="DefaultParagraphFont"/>
    <w:qFormat/>
    <w:rsid w:val="00B86B34"/>
    <w:rPr>
      <w:i/>
    </w:rPr>
  </w:style>
  <w:style w:type="paragraph" w:styleId="Caption">
    <w:name w:val="caption"/>
    <w:basedOn w:val="BodyText"/>
    <w:next w:val="Normal"/>
    <w:qFormat/>
    <w:rsid w:val="00B86B34"/>
    <w:pPr>
      <w:framePr w:w="2268" w:hSpace="181" w:vSpace="181" w:wrap="around" w:vAnchor="text" w:hAnchor="page" w:x="1135" w:y="285" w:anchorLock="1"/>
    </w:pPr>
    <w:rPr>
      <w:i/>
    </w:rPr>
  </w:style>
  <w:style w:type="paragraph" w:customStyle="1" w:styleId="MiniTOCTitle">
    <w:name w:val="MiniTOCTitle"/>
    <w:basedOn w:val="Heading4"/>
    <w:rsid w:val="00B86B34"/>
    <w:pPr>
      <w:spacing w:before="240"/>
      <w:outlineLvl w:val="9"/>
    </w:pPr>
    <w:rPr>
      <w:noProof/>
      <w:sz w:val="24"/>
    </w:rPr>
  </w:style>
  <w:style w:type="paragraph" w:customStyle="1" w:styleId="MiniTOCItem">
    <w:name w:val="MiniTOCItem"/>
    <w:basedOn w:val="ListBullet"/>
    <w:rsid w:val="00B86B34"/>
    <w:pPr>
      <w:numPr>
        <w:numId w:val="0"/>
      </w:numPr>
      <w:tabs>
        <w:tab w:val="right" w:leader="dot" w:pos="6521"/>
      </w:tabs>
      <w:spacing w:before="0" w:after="0"/>
    </w:pPr>
  </w:style>
  <w:style w:type="paragraph" w:customStyle="1" w:styleId="TOFTitle">
    <w:name w:val="TOFTitle"/>
    <w:basedOn w:val="TOCTitle"/>
    <w:rsid w:val="00B86B34"/>
  </w:style>
  <w:style w:type="paragraph" w:styleId="TableofFigures">
    <w:name w:val="table of figures"/>
    <w:basedOn w:val="Normal"/>
    <w:next w:val="Normal"/>
    <w:semiHidden/>
    <w:rsid w:val="00B86B34"/>
    <w:pPr>
      <w:tabs>
        <w:tab w:val="right" w:leader="dot" w:pos="9072"/>
      </w:tabs>
      <w:ind w:left="970" w:hanging="403"/>
    </w:pPr>
    <w:rPr>
      <w:rFonts w:ascii="Times New Roman" w:hAnsi="Times New Roman"/>
      <w:b/>
    </w:rPr>
  </w:style>
  <w:style w:type="paragraph" w:styleId="ListNumber">
    <w:name w:val="List Number"/>
    <w:basedOn w:val="List"/>
    <w:rsid w:val="00B86B34"/>
    <w:pPr>
      <w:numPr>
        <w:numId w:val="15"/>
      </w:numPr>
      <w:tabs>
        <w:tab w:val="clear" w:pos="340"/>
      </w:tabs>
    </w:pPr>
  </w:style>
  <w:style w:type="character" w:customStyle="1" w:styleId="WingdingSymbols">
    <w:name w:val="Wingding Symbols"/>
    <w:rsid w:val="00B86B34"/>
    <w:rPr>
      <w:rFonts w:ascii="Wingdings" w:hAnsi="Wingdings"/>
    </w:rPr>
  </w:style>
  <w:style w:type="paragraph" w:customStyle="1" w:styleId="TableHeading">
    <w:name w:val="Table Heading"/>
    <w:basedOn w:val="HeadingBase"/>
    <w:rsid w:val="00B86B34"/>
    <w:pPr>
      <w:keepLines/>
      <w:pBdr>
        <w:bottom w:val="single" w:sz="6" w:space="1" w:color="918585"/>
      </w:pBdr>
      <w:spacing w:before="240"/>
    </w:pPr>
  </w:style>
  <w:style w:type="character" w:customStyle="1" w:styleId="HotSpot">
    <w:name w:val="HotSpot"/>
    <w:rsid w:val="00B86B34"/>
    <w:rPr>
      <w:color w:val="0033CC"/>
      <w:u w:val="none"/>
    </w:rPr>
  </w:style>
  <w:style w:type="paragraph" w:customStyle="1" w:styleId="BodyTextRight">
    <w:name w:val="Body Text Right"/>
    <w:basedOn w:val="BodyText"/>
    <w:rsid w:val="00B86B34"/>
    <w:pPr>
      <w:spacing w:before="0" w:after="0"/>
      <w:jc w:val="right"/>
    </w:pPr>
  </w:style>
  <w:style w:type="paragraph" w:styleId="Index3">
    <w:name w:val="index 3"/>
    <w:basedOn w:val="ListNumber2"/>
    <w:next w:val="Normal"/>
    <w:semiHidden/>
    <w:rsid w:val="00B86B34"/>
    <w:pPr>
      <w:numPr>
        <w:numId w:val="0"/>
      </w:numPr>
      <w:tabs>
        <w:tab w:val="right" w:leader="dot" w:pos="4176"/>
      </w:tabs>
    </w:pPr>
  </w:style>
  <w:style w:type="paragraph" w:styleId="ListNumber2">
    <w:name w:val="List Number 2"/>
    <w:basedOn w:val="List2"/>
    <w:rsid w:val="00B86B34"/>
    <w:pPr>
      <w:numPr>
        <w:numId w:val="10"/>
      </w:numPr>
      <w:tabs>
        <w:tab w:val="clear" w:pos="1060"/>
      </w:tabs>
    </w:pPr>
  </w:style>
  <w:style w:type="paragraph" w:customStyle="1" w:styleId="MarginNote">
    <w:name w:val="Margin Note"/>
    <w:basedOn w:val="BodyText"/>
    <w:rsid w:val="00B86B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6B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6B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86B34"/>
    <w:rPr>
      <w:sz w:val="32"/>
    </w:rPr>
  </w:style>
  <w:style w:type="paragraph" w:customStyle="1" w:styleId="HeadingProcedure">
    <w:name w:val="Heading Procedure"/>
    <w:basedOn w:val="HeadingBase"/>
    <w:next w:val="Normal"/>
    <w:rsid w:val="00B86B34"/>
    <w:pPr>
      <w:tabs>
        <w:tab w:val="left" w:pos="0"/>
      </w:tabs>
      <w:spacing w:before="120" w:after="60"/>
    </w:pPr>
    <w:rPr>
      <w:i/>
      <w:color w:val="918585"/>
      <w:sz w:val="22"/>
    </w:rPr>
  </w:style>
  <w:style w:type="paragraph" w:customStyle="1" w:styleId="TableBodyText">
    <w:name w:val="Table Body Text"/>
    <w:basedOn w:val="BodyText"/>
    <w:rsid w:val="00B86B34"/>
    <w:pPr>
      <w:spacing w:before="60" w:after="60"/>
    </w:pPr>
  </w:style>
  <w:style w:type="paragraph" w:styleId="ListContinue">
    <w:name w:val="List Continue"/>
    <w:basedOn w:val="List"/>
    <w:rsid w:val="00B86B34"/>
    <w:pPr>
      <w:ind w:firstLine="0"/>
    </w:pPr>
  </w:style>
  <w:style w:type="paragraph" w:customStyle="1" w:styleId="ListNote">
    <w:name w:val="List Note"/>
    <w:basedOn w:val="List"/>
    <w:rsid w:val="00B86B34"/>
    <w:pPr>
      <w:pBdr>
        <w:top w:val="single" w:sz="6" w:space="2" w:color="918585"/>
        <w:bottom w:val="single" w:sz="6" w:space="2" w:color="918585"/>
      </w:pBdr>
      <w:tabs>
        <w:tab w:val="left" w:pos="1021"/>
      </w:tabs>
      <w:ind w:firstLine="0"/>
    </w:pPr>
  </w:style>
  <w:style w:type="paragraph" w:customStyle="1" w:styleId="Warning">
    <w:name w:val="Warning"/>
    <w:basedOn w:val="BodyText"/>
    <w:rsid w:val="00B86B34"/>
    <w:pPr>
      <w:shd w:val="clear" w:color="auto" w:fill="D9D9D9"/>
      <w:tabs>
        <w:tab w:val="left" w:pos="992"/>
      </w:tabs>
      <w:ind w:left="119" w:right="119"/>
    </w:pPr>
    <w:rPr>
      <w:sz w:val="20"/>
    </w:rPr>
  </w:style>
  <w:style w:type="paragraph" w:customStyle="1" w:styleId="MarginIcons">
    <w:name w:val="Margin Icons"/>
    <w:basedOn w:val="BodyText"/>
    <w:rsid w:val="00B86B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6B34"/>
    <w:rPr>
      <w:rFonts w:ascii="Courier New" w:hAnsi="Courier New"/>
    </w:rPr>
  </w:style>
  <w:style w:type="paragraph" w:customStyle="1" w:styleId="NoteBullet">
    <w:name w:val="Note Bullet"/>
    <w:basedOn w:val="Note"/>
    <w:rsid w:val="00B86B34"/>
    <w:pPr>
      <w:tabs>
        <w:tab w:val="clear" w:pos="680"/>
      </w:tabs>
      <w:spacing w:before="60" w:after="60"/>
    </w:pPr>
  </w:style>
  <w:style w:type="paragraph" w:customStyle="1" w:styleId="SubHeading2">
    <w:name w:val="SubHeading2"/>
    <w:basedOn w:val="HeadingBase"/>
    <w:rsid w:val="00B86B34"/>
    <w:pPr>
      <w:spacing w:before="240" w:after="60"/>
    </w:pPr>
    <w:rPr>
      <w:sz w:val="20"/>
    </w:rPr>
  </w:style>
  <w:style w:type="paragraph" w:customStyle="1" w:styleId="SubHeading1">
    <w:name w:val="SubHeading1"/>
    <w:basedOn w:val="HeadingBase"/>
    <w:rsid w:val="00B86B34"/>
    <w:pPr>
      <w:spacing w:before="240" w:after="60"/>
    </w:pPr>
    <w:rPr>
      <w:color w:val="918585"/>
      <w:sz w:val="22"/>
    </w:rPr>
  </w:style>
  <w:style w:type="paragraph" w:customStyle="1" w:styleId="SideHeading">
    <w:name w:val="Side Heading"/>
    <w:basedOn w:val="HeadingBase"/>
    <w:rsid w:val="00B86B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6B34"/>
    <w:pPr>
      <w:tabs>
        <w:tab w:val="num" w:pos="360"/>
      </w:tabs>
    </w:pPr>
  </w:style>
  <w:style w:type="paragraph" w:styleId="PlainText">
    <w:name w:val="Plain Text"/>
    <w:basedOn w:val="Normal"/>
    <w:link w:val="PlainTextChar"/>
    <w:rsid w:val="00B86B34"/>
    <w:rPr>
      <w:sz w:val="20"/>
    </w:rPr>
  </w:style>
  <w:style w:type="character" w:customStyle="1" w:styleId="PlainTextChar">
    <w:name w:val="Plain Text Char"/>
    <w:basedOn w:val="DefaultParagraphFont"/>
    <w:link w:val="PlainText"/>
    <w:rsid w:val="00B86B34"/>
    <w:rPr>
      <w:rFonts w:ascii="Courier New" w:eastAsia="Times New Roman" w:hAnsi="Courier New" w:cs="Times New Roman"/>
      <w:sz w:val="20"/>
      <w:szCs w:val="20"/>
      <w:lang w:eastAsia="en-US"/>
    </w:rPr>
  </w:style>
  <w:style w:type="character" w:customStyle="1" w:styleId="MenuOption">
    <w:name w:val="Menu Option"/>
    <w:basedOn w:val="DefaultParagraphFont"/>
    <w:rsid w:val="00B86B34"/>
    <w:rPr>
      <w:b/>
      <w:smallCaps/>
    </w:rPr>
  </w:style>
  <w:style w:type="paragraph" w:customStyle="1" w:styleId="TableListNumber">
    <w:name w:val="Table List Number"/>
    <w:basedOn w:val="ListNumber"/>
    <w:rsid w:val="00B86B34"/>
    <w:pPr>
      <w:numPr>
        <w:numId w:val="0"/>
      </w:numPr>
    </w:pPr>
  </w:style>
  <w:style w:type="paragraph" w:styleId="TOC4">
    <w:name w:val="toc 4"/>
    <w:basedOn w:val="TOCBase"/>
    <w:next w:val="Normal"/>
    <w:semiHidden/>
    <w:rsid w:val="00B86B34"/>
    <w:pPr>
      <w:tabs>
        <w:tab w:val="right" w:leader="dot" w:pos="9071"/>
      </w:tabs>
      <w:ind w:left="1701"/>
    </w:pPr>
  </w:style>
  <w:style w:type="paragraph" w:customStyle="1" w:styleId="ListAlpha">
    <w:name w:val="List Alpha"/>
    <w:basedOn w:val="List"/>
    <w:rsid w:val="00B86B34"/>
    <w:pPr>
      <w:numPr>
        <w:numId w:val="9"/>
      </w:numPr>
    </w:pPr>
  </w:style>
  <w:style w:type="paragraph" w:customStyle="1" w:styleId="ListAlpha2">
    <w:name w:val="List Alpha 2"/>
    <w:basedOn w:val="List2"/>
    <w:rsid w:val="00B86B34"/>
    <w:pPr>
      <w:numPr>
        <w:numId w:val="8"/>
      </w:numPr>
    </w:pPr>
  </w:style>
  <w:style w:type="paragraph" w:styleId="List2">
    <w:name w:val="List 2"/>
    <w:basedOn w:val="BodyText"/>
    <w:rsid w:val="00B86B34"/>
    <w:pPr>
      <w:tabs>
        <w:tab w:val="left" w:pos="680"/>
      </w:tabs>
      <w:spacing w:before="60" w:after="60"/>
      <w:ind w:left="680" w:hanging="340"/>
    </w:pPr>
  </w:style>
  <w:style w:type="paragraph" w:styleId="List3">
    <w:name w:val="List 3"/>
    <w:basedOn w:val="BodyText"/>
    <w:rsid w:val="00B86B34"/>
    <w:pPr>
      <w:tabs>
        <w:tab w:val="left" w:pos="1021"/>
      </w:tabs>
      <w:spacing w:before="60" w:after="60"/>
      <w:ind w:left="1020" w:hanging="340"/>
    </w:pPr>
  </w:style>
  <w:style w:type="paragraph" w:styleId="List4">
    <w:name w:val="List 4"/>
    <w:basedOn w:val="BodyText"/>
    <w:rsid w:val="00B86B34"/>
    <w:pPr>
      <w:tabs>
        <w:tab w:val="left" w:pos="1361"/>
      </w:tabs>
      <w:spacing w:before="60" w:after="60"/>
      <w:ind w:left="1361" w:hanging="340"/>
    </w:pPr>
  </w:style>
  <w:style w:type="paragraph" w:styleId="List5">
    <w:name w:val="List 5"/>
    <w:basedOn w:val="BodyText"/>
    <w:rsid w:val="00B86B34"/>
    <w:pPr>
      <w:tabs>
        <w:tab w:val="left" w:pos="1701"/>
      </w:tabs>
      <w:spacing w:before="60" w:after="60"/>
      <w:ind w:left="1701" w:hanging="340"/>
    </w:pPr>
  </w:style>
  <w:style w:type="paragraph" w:styleId="ListBullet3">
    <w:name w:val="List Bullet 3"/>
    <w:basedOn w:val="List3"/>
    <w:rsid w:val="00B86B34"/>
    <w:pPr>
      <w:numPr>
        <w:numId w:val="14"/>
      </w:numPr>
      <w:tabs>
        <w:tab w:val="clear" w:pos="1021"/>
      </w:tabs>
      <w:ind w:left="1037" w:hanging="357"/>
    </w:pPr>
  </w:style>
  <w:style w:type="paragraph" w:styleId="ListBullet4">
    <w:name w:val="List Bullet 4"/>
    <w:basedOn w:val="List4"/>
    <w:rsid w:val="00B86B34"/>
    <w:pPr>
      <w:numPr>
        <w:numId w:val="3"/>
      </w:numPr>
      <w:tabs>
        <w:tab w:val="clear" w:pos="1361"/>
      </w:tabs>
    </w:pPr>
  </w:style>
  <w:style w:type="paragraph" w:styleId="ListBullet5">
    <w:name w:val="List Bullet 5"/>
    <w:basedOn w:val="List5"/>
    <w:rsid w:val="00B86B34"/>
    <w:pPr>
      <w:numPr>
        <w:numId w:val="4"/>
      </w:numPr>
    </w:pPr>
  </w:style>
  <w:style w:type="paragraph" w:styleId="ListContinue2">
    <w:name w:val="List Continue 2"/>
    <w:basedOn w:val="List2"/>
    <w:rsid w:val="00B86B34"/>
    <w:pPr>
      <w:ind w:firstLine="0"/>
    </w:pPr>
  </w:style>
  <w:style w:type="paragraph" w:styleId="ListContinue3">
    <w:name w:val="List Continue 3"/>
    <w:basedOn w:val="List3"/>
    <w:rsid w:val="00B86B34"/>
    <w:pPr>
      <w:ind w:left="1021" w:firstLine="0"/>
    </w:pPr>
  </w:style>
  <w:style w:type="paragraph" w:styleId="ListContinue4">
    <w:name w:val="List Continue 4"/>
    <w:basedOn w:val="List4"/>
    <w:rsid w:val="00B86B34"/>
    <w:pPr>
      <w:ind w:firstLine="0"/>
    </w:pPr>
  </w:style>
  <w:style w:type="paragraph" w:styleId="ListContinue5">
    <w:name w:val="List Continue 5"/>
    <w:basedOn w:val="List5"/>
    <w:rsid w:val="00B86B34"/>
    <w:pPr>
      <w:ind w:firstLine="0"/>
    </w:pPr>
  </w:style>
  <w:style w:type="paragraph" w:styleId="ListNumber3">
    <w:name w:val="List Number 3"/>
    <w:basedOn w:val="List3"/>
    <w:rsid w:val="00B86B34"/>
    <w:pPr>
      <w:numPr>
        <w:numId w:val="5"/>
      </w:numPr>
    </w:pPr>
  </w:style>
  <w:style w:type="paragraph" w:styleId="ListNumber4">
    <w:name w:val="List Number 4"/>
    <w:basedOn w:val="List4"/>
    <w:rsid w:val="00B86B34"/>
    <w:pPr>
      <w:numPr>
        <w:numId w:val="6"/>
      </w:numPr>
    </w:pPr>
  </w:style>
  <w:style w:type="paragraph" w:styleId="ListNumber5">
    <w:name w:val="List Number 5"/>
    <w:basedOn w:val="List5"/>
    <w:rsid w:val="00B86B34"/>
    <w:pPr>
      <w:numPr>
        <w:numId w:val="7"/>
      </w:numPr>
    </w:pPr>
  </w:style>
  <w:style w:type="paragraph" w:styleId="BlockText">
    <w:name w:val="Block Text"/>
    <w:basedOn w:val="Normal"/>
    <w:rsid w:val="00B86B34"/>
    <w:pPr>
      <w:spacing w:after="120"/>
      <w:ind w:left="1440" w:right="1440"/>
    </w:pPr>
  </w:style>
  <w:style w:type="character" w:customStyle="1" w:styleId="Subscript">
    <w:name w:val="Subscript"/>
    <w:basedOn w:val="DefaultParagraphFont"/>
    <w:rsid w:val="00B86B34"/>
    <w:rPr>
      <w:sz w:val="16"/>
      <w:vertAlign w:val="subscript"/>
    </w:rPr>
  </w:style>
  <w:style w:type="character" w:customStyle="1" w:styleId="Superscript">
    <w:name w:val="Superscript"/>
    <w:basedOn w:val="DefaultParagraphFont"/>
    <w:rsid w:val="00B86B34"/>
    <w:rPr>
      <w:sz w:val="16"/>
      <w:vertAlign w:val="superscript"/>
    </w:rPr>
  </w:style>
  <w:style w:type="character" w:customStyle="1" w:styleId="Symbols">
    <w:name w:val="Symbols"/>
    <w:basedOn w:val="DefaultParagraphFont"/>
    <w:rsid w:val="00B86B34"/>
    <w:rPr>
      <w:rFonts w:ascii="Symbol" w:hAnsi="Symbol"/>
    </w:rPr>
  </w:style>
  <w:style w:type="character" w:customStyle="1" w:styleId="MenuOptions">
    <w:name w:val="Menu Options"/>
    <w:basedOn w:val="DefaultParagraphFont"/>
    <w:rsid w:val="00B86B34"/>
    <w:rPr>
      <w:rFonts w:ascii="Arial Narrow" w:hAnsi="Arial Narrow"/>
      <w:smallCaps/>
    </w:rPr>
  </w:style>
  <w:style w:type="character" w:customStyle="1" w:styleId="Buttons">
    <w:name w:val="Buttons"/>
    <w:basedOn w:val="DefaultParagraphFont"/>
    <w:rsid w:val="00B86B34"/>
    <w:rPr>
      <w:b/>
    </w:rPr>
  </w:style>
  <w:style w:type="character" w:customStyle="1" w:styleId="Underlined">
    <w:name w:val="Underlined"/>
    <w:basedOn w:val="DefaultParagraphFont"/>
    <w:rsid w:val="00B86B34"/>
    <w:rPr>
      <w:u w:val="single"/>
    </w:rPr>
  </w:style>
  <w:style w:type="paragraph" w:customStyle="1" w:styleId="TableBodyTextRight">
    <w:name w:val="Table Body Text Right"/>
    <w:basedOn w:val="TableBodyText"/>
    <w:rsid w:val="00B86B34"/>
    <w:pPr>
      <w:widowControl w:val="0"/>
      <w:autoSpaceDE w:val="0"/>
      <w:autoSpaceDN w:val="0"/>
      <w:adjustRightInd w:val="0"/>
      <w:jc w:val="right"/>
    </w:pPr>
    <w:rPr>
      <w:rFonts w:cs="Arial"/>
      <w:szCs w:val="18"/>
    </w:rPr>
  </w:style>
  <w:style w:type="paragraph" w:customStyle="1" w:styleId="CopyrightText">
    <w:name w:val="Copyright Text"/>
    <w:basedOn w:val="BodyText"/>
    <w:rsid w:val="00B86B34"/>
    <w:rPr>
      <w:sz w:val="18"/>
    </w:rPr>
  </w:style>
  <w:style w:type="paragraph" w:customStyle="1" w:styleId="BodySmallRight">
    <w:name w:val="Body Small Right"/>
    <w:basedOn w:val="BodyTextRight"/>
    <w:rsid w:val="00B86B34"/>
    <w:rPr>
      <w:sz w:val="18"/>
      <w:szCs w:val="18"/>
    </w:rPr>
  </w:style>
  <w:style w:type="paragraph" w:customStyle="1" w:styleId="MarginEdition">
    <w:name w:val="Margin Edition"/>
    <w:basedOn w:val="MarginNote"/>
    <w:rsid w:val="00B86B34"/>
    <w:pPr>
      <w:spacing w:before="0" w:after="0"/>
    </w:pPr>
    <w:rPr>
      <w:rFonts w:ascii="Times New Roman" w:hAnsi="Times New Roman"/>
      <w:color w:val="999999"/>
    </w:rPr>
  </w:style>
  <w:style w:type="paragraph" w:customStyle="1" w:styleId="Spacer">
    <w:name w:val="Spacer"/>
    <w:basedOn w:val="Normal"/>
    <w:rsid w:val="00B86B34"/>
    <w:rPr>
      <w:sz w:val="2"/>
      <w:szCs w:val="2"/>
    </w:rPr>
  </w:style>
  <w:style w:type="character" w:customStyle="1" w:styleId="Small">
    <w:name w:val="Small"/>
    <w:basedOn w:val="DefaultParagraphFont"/>
    <w:rsid w:val="00B86B34"/>
    <w:rPr>
      <w:sz w:val="16"/>
    </w:rPr>
  </w:style>
  <w:style w:type="paragraph" w:customStyle="1" w:styleId="WideTable">
    <w:name w:val="Wide Table"/>
    <w:basedOn w:val="Normal"/>
    <w:rsid w:val="00B86B34"/>
    <w:pPr>
      <w:ind w:left="-1418"/>
    </w:pPr>
    <w:rPr>
      <w:sz w:val="2"/>
      <w:szCs w:val="2"/>
    </w:rPr>
  </w:style>
  <w:style w:type="character" w:styleId="PageNumber">
    <w:name w:val="page number"/>
    <w:basedOn w:val="DefaultParagraphFont"/>
    <w:rsid w:val="00B86B34"/>
  </w:style>
  <w:style w:type="paragraph" w:styleId="Quote">
    <w:name w:val="Quote"/>
    <w:basedOn w:val="Heading1"/>
    <w:link w:val="QuoteChar"/>
    <w:qFormat/>
    <w:rsid w:val="00B86B34"/>
    <w:rPr>
      <w:b w:val="0"/>
      <w:sz w:val="72"/>
      <w:szCs w:val="72"/>
      <w:lang w:val="en-NZ"/>
    </w:rPr>
  </w:style>
  <w:style w:type="character" w:customStyle="1" w:styleId="QuoteChar">
    <w:name w:val="Quote Char"/>
    <w:basedOn w:val="DefaultParagraphFont"/>
    <w:link w:val="Quote"/>
    <w:rsid w:val="00B86B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6B34"/>
    <w:pPr>
      <w:pageBreakBefore/>
    </w:pPr>
  </w:style>
  <w:style w:type="paragraph" w:customStyle="1" w:styleId="Border">
    <w:name w:val="Border"/>
    <w:basedOn w:val="Normal"/>
    <w:qFormat/>
    <w:rsid w:val="00B86B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6B34"/>
    <w:rPr>
      <w:b/>
      <w:bCs/>
      <w:i/>
      <w:iCs/>
      <w:color w:val="auto"/>
    </w:rPr>
  </w:style>
  <w:style w:type="paragraph" w:styleId="IntenseQuote">
    <w:name w:val="Intense Quote"/>
    <w:basedOn w:val="Normal"/>
    <w:next w:val="Normal"/>
    <w:link w:val="IntenseQuoteChar"/>
    <w:uiPriority w:val="30"/>
    <w:qFormat/>
    <w:rsid w:val="00B86B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6B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86B34"/>
    <w:rPr>
      <w:smallCaps/>
      <w:color w:val="auto"/>
      <w:u w:val="single"/>
    </w:rPr>
  </w:style>
  <w:style w:type="character" w:styleId="IntenseReference">
    <w:name w:val="Intense Reference"/>
    <w:basedOn w:val="DefaultParagraphFont"/>
    <w:uiPriority w:val="32"/>
    <w:qFormat/>
    <w:rsid w:val="00B86B34"/>
    <w:rPr>
      <w:b/>
      <w:bCs/>
      <w:smallCaps/>
      <w:color w:val="auto"/>
      <w:spacing w:val="5"/>
      <w:u w:val="single"/>
    </w:rPr>
  </w:style>
  <w:style w:type="paragraph" w:customStyle="1" w:styleId="2ColumnHeading">
    <w:name w:val="2Column Heading"/>
    <w:basedOn w:val="BodyText"/>
    <w:qFormat/>
    <w:rsid w:val="00B86B34"/>
    <w:pPr>
      <w:spacing w:after="60"/>
      <w:ind w:left="-2268"/>
    </w:pPr>
    <w:rPr>
      <w:b/>
    </w:rPr>
  </w:style>
  <w:style w:type="paragraph" w:customStyle="1" w:styleId="Heading1TOC">
    <w:name w:val="Heading1 TOC"/>
    <w:basedOn w:val="Normal"/>
    <w:qFormat/>
    <w:rsid w:val="00B86B34"/>
    <w:pPr>
      <w:spacing w:before="240" w:after="120"/>
    </w:pPr>
    <w:rPr>
      <w:rFonts w:ascii="Times New Roman" w:hAnsi="Times New Roman"/>
      <w:b/>
      <w:sz w:val="32"/>
    </w:rPr>
  </w:style>
  <w:style w:type="paragraph" w:customStyle="1" w:styleId="Heading2TOC">
    <w:name w:val="Heading2 TOC"/>
    <w:basedOn w:val="Normal"/>
    <w:qFormat/>
    <w:rsid w:val="00B86B34"/>
    <w:pPr>
      <w:spacing w:before="240" w:after="60"/>
    </w:pPr>
    <w:rPr>
      <w:rFonts w:ascii="Times New Roman" w:hAnsi="Times New Roman"/>
      <w:b/>
      <w:sz w:val="28"/>
    </w:rPr>
  </w:style>
  <w:style w:type="character" w:customStyle="1" w:styleId="Underline">
    <w:name w:val="Underline"/>
    <w:basedOn w:val="DefaultParagraphFont"/>
    <w:qFormat/>
    <w:rsid w:val="00B86B34"/>
    <w:rPr>
      <w:u w:val="single"/>
    </w:rPr>
  </w:style>
  <w:style w:type="character" w:customStyle="1" w:styleId="BoldandItalics">
    <w:name w:val="Bold and Italics"/>
    <w:qFormat/>
    <w:rsid w:val="00B86B34"/>
    <w:rPr>
      <w:b/>
      <w:i/>
      <w:u w:val="none"/>
    </w:rPr>
  </w:style>
  <w:style w:type="paragraph" w:styleId="BalloonText">
    <w:name w:val="Balloon Text"/>
    <w:basedOn w:val="Normal"/>
    <w:link w:val="BalloonTextChar"/>
    <w:rsid w:val="00B86B34"/>
    <w:rPr>
      <w:rFonts w:ascii="Tahoma" w:hAnsi="Tahoma" w:cs="Tahoma"/>
      <w:sz w:val="16"/>
      <w:szCs w:val="16"/>
    </w:rPr>
  </w:style>
  <w:style w:type="character" w:customStyle="1" w:styleId="BalloonTextChar">
    <w:name w:val="Balloon Text Char"/>
    <w:basedOn w:val="DefaultParagraphFont"/>
    <w:link w:val="BalloonText"/>
    <w:rsid w:val="00B86B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86B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86B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86B34"/>
    <w:rPr>
      <w:b/>
      <w:color w:val="660033"/>
      <w:spacing w:val="0"/>
    </w:rPr>
  </w:style>
  <w:style w:type="paragraph" w:customStyle="1" w:styleId="Nameditemlist">
    <w:name w:val="Named item list"/>
    <w:basedOn w:val="BodyText"/>
    <w:qFormat/>
    <w:rsid w:val="00B86B34"/>
    <w:pPr>
      <w:tabs>
        <w:tab w:val="left" w:pos="2835"/>
      </w:tabs>
      <w:ind w:left="2835" w:hanging="2835"/>
    </w:pPr>
  </w:style>
  <w:style w:type="paragraph" w:customStyle="1" w:styleId="BodyTextnopadding">
    <w:name w:val="Body Text no padding"/>
    <w:basedOn w:val="BodyText"/>
    <w:qFormat/>
    <w:rsid w:val="00B86B34"/>
    <w:pPr>
      <w:spacing w:before="0" w:after="0"/>
    </w:pPr>
  </w:style>
  <w:style w:type="paragraph" w:customStyle="1" w:styleId="BodyTextBold">
    <w:name w:val="Body Text Bold"/>
    <w:basedOn w:val="BodyText"/>
    <w:qFormat/>
    <w:rsid w:val="00B86B34"/>
    <w:rPr>
      <w:b/>
    </w:rPr>
  </w:style>
  <w:style w:type="character" w:styleId="Hyperlink">
    <w:name w:val="Hyperlink"/>
    <w:basedOn w:val="DefaultParagraphFont"/>
    <w:uiPriority w:val="99"/>
    <w:unhideWhenUsed/>
    <w:rsid w:val="0015251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1180</Words>
  <Characters>7710</Characters>
  <Application>Microsoft Office Word</Application>
  <DocSecurity>0</DocSecurity>
  <Lines>248</Lines>
  <Paragraphs>141</Paragraphs>
  <ScaleCrop>false</ScaleCrop>
  <Company>Author-it Software Corporation Ltd.</Company>
  <LinksUpToDate>false</LinksUpToDate>
  <CharactersWithSpaces>8749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CPPFES2039 Identify, inspect and test passive fire and smoke containment products and systems</dc:title>
  <dc:subject>Approved</dc:subject>
  <dc:creator>BuildSkills Australia</dc:creator>
  <cp:keywords>Release: 1</cp:keywords>
  <dc:description>Review Date: 12 April 2008</dc:description>
  <cp:lastModifiedBy>HSD_TPCMSd.prod</cp:lastModifiedBy>
  <cp:revision>3</cp:revision>
  <dcterms:created xsi:type="dcterms:W3CDTF">2025-03-02T01:08:00Z</dcterms:created>
  <dcterms:modified xsi:type="dcterms:W3CDTF">2025-03-02T01:08:00Z</dcterms:modified>
</cp:coreProperties>
</file>