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7A76" w:rsidP="00097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CPPFES2037 Inspect and test fire hydrant systems</w:t>
      </w:r>
      <w:r>
        <w:fldChar w:fldCharType="end"/>
      </w:r>
    </w:p>
    <w:p w:rsidR="00097A76" w:rsidP="00097A76">
      <w:pPr>
        <w:pStyle w:val="Version"/>
        <w:sectPr w:rsidSect="00D61B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B91" w:rsidP="00D61B91">
      <w:pPr>
        <w:pStyle w:val="SuperHeading"/>
      </w:pPr>
      <w:r w:rsidRPr="00D61B91">
        <w:t>CPPFES2037 Inspect and test fire hydrant systems</w:t>
      </w:r>
    </w:p>
    <w:p w:rsidR="00000000" w:rsidRPr="00D61B91" w:rsidP="00D61B91">
      <w:pPr>
        <w:pStyle w:val="Heading1"/>
      </w:pPr>
      <w:bookmarkStart w:id="1" w:name="O_1163557"/>
      <w:bookmarkEnd w:id="1"/>
      <w:r w:rsidRPr="00D61B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34"/>
      </w:tblGrid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Release 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91" w:rsidP="00D61B91">
            <w:pPr>
              <w:pStyle w:val="BodyText"/>
            </w:pPr>
            <w:r w:rsidRPr="00D61B91">
              <w:t>This version first released with CPP Property Services Training Package Release 13.0.</w:t>
            </w:r>
          </w:p>
          <w:p w:rsidR="00000000" w:rsidRPr="00D61B91" w:rsidP="00D61B91">
            <w:pPr>
              <w:pStyle w:val="BodyText"/>
            </w:pPr>
            <w:r w:rsidRPr="00D61B91">
              <w:t>Supersedes and is equivalent to CPPFES2037A Inspect and test fire hydrant systems.  Unit updated to meet the Standards for Trainin</w:t>
            </w:r>
            <w:r w:rsidRPr="00D61B91">
              <w:t>g Packages 2012.</w:t>
            </w:r>
          </w:p>
        </w:tc>
      </w:tr>
    </w:tbl>
    <w:p w:rsidR="00000000" w:rsidRPr="00D61B91" w:rsidP="00D61B91">
      <w:pPr>
        <w:pStyle w:val="BodyText"/>
      </w:pPr>
    </w:p>
    <w:p w:rsidR="00000000" w:rsidRPr="00D61B91" w:rsidP="00D61B91">
      <w:pPr>
        <w:pStyle w:val="AllowPageBreak"/>
      </w:pPr>
    </w:p>
    <w:p w:rsidR="00000000" w:rsidRPr="00D61B91" w:rsidP="00D61B91">
      <w:pPr>
        <w:pStyle w:val="Heading1"/>
      </w:pPr>
      <w:bookmarkStart w:id="2" w:name="O_1163563"/>
      <w:bookmarkEnd w:id="2"/>
      <w:r w:rsidRPr="00D61B91">
        <w:t>Application</w:t>
      </w:r>
    </w:p>
    <w:p w:rsidR="00000000" w:rsidRPr="00D61B91" w:rsidP="00097A76">
      <w:pPr>
        <w:pStyle w:val="BodyText"/>
      </w:pPr>
      <w:r w:rsidRPr="00D61B91">
        <w:t>This unit of competency specifies the skills and knowledge required to complete six-monthly and yearly inspection and testing procedures to verify that hydrant systems function as intended. It includes work</w:t>
      </w:r>
      <w:r w:rsidRPr="00D61B91">
        <w:t xml:space="preserve">ing safely while conducting compliance tests, visual inspection, identifying non-compliance defects, fulfilling mandatory reporting requirements, and isolating and resetting hydrant systems. Service activities are conducted in compliance with requirements </w:t>
      </w:r>
      <w:r w:rsidRPr="00D61B91">
        <w:t>of the relevant Australian Standards and National Construction Code (NCC).</w:t>
      </w:r>
    </w:p>
    <w:p w:rsidR="00000000" w:rsidRPr="00D61B91" w:rsidP="00097A76">
      <w:pPr>
        <w:pStyle w:val="BodyText"/>
      </w:pPr>
      <w:r w:rsidRPr="00D61B91">
        <w:t>The unit does not cover water supply proving tests on hydrant systems, or inspection and testing functions associated with pressure-reducing equipment in high rise buildings, fire p</w:t>
      </w:r>
      <w:r w:rsidRPr="00D61B91">
        <w:t>umpset systems or water supply tanks.</w:t>
      </w:r>
    </w:p>
    <w:p w:rsidR="00000000" w:rsidRPr="00D61B91" w:rsidP="00097A76">
      <w:pPr>
        <w:pStyle w:val="BodyText"/>
      </w:pPr>
      <w:r w:rsidRPr="00D61B91">
        <w:t>The unit is suitable for those with basic skills and knowledge undertaking routine work tasks under the direction of more experienced workers.</w:t>
      </w:r>
    </w:p>
    <w:p w:rsidR="00000000" w:rsidRPr="00D61B91" w:rsidP="00097A76">
      <w:pPr>
        <w:pStyle w:val="BodyText"/>
      </w:pPr>
      <w:r w:rsidRPr="00D61B91">
        <w:t>Licensing, legislative, regulatory or certification requirements apply to t</w:t>
      </w:r>
      <w:r w:rsidRPr="00D61B91">
        <w:t>his unit of competency in some states and territories. For further information, check with the relevant regulatory authority.</w:t>
      </w:r>
    </w:p>
    <w:p w:rsidR="00000000" w:rsidRPr="00D61B91" w:rsidP="00D61B91">
      <w:pPr>
        <w:pStyle w:val="Heading1"/>
      </w:pPr>
      <w:bookmarkStart w:id="3" w:name="O_1163562"/>
      <w:bookmarkEnd w:id="3"/>
      <w:r w:rsidRPr="00D61B91">
        <w:t>Pre-requisite Unit</w:t>
      </w:r>
    </w:p>
    <w:p w:rsidR="00000000" w:rsidRPr="00D61B91" w:rsidP="00097A76">
      <w:pPr>
        <w:pStyle w:val="BodyText"/>
      </w:pPr>
      <w:r w:rsidRPr="00D61B91">
        <w:t>Nil.</w:t>
      </w:r>
    </w:p>
    <w:p w:rsidR="00000000" w:rsidRPr="00D61B91" w:rsidP="00D61B91">
      <w:pPr>
        <w:pStyle w:val="Heading1"/>
      </w:pPr>
      <w:bookmarkStart w:id="4" w:name="O_1163561"/>
      <w:bookmarkEnd w:id="4"/>
      <w:r w:rsidRPr="00D61B91">
        <w:t>Unit Sector</w:t>
      </w:r>
    </w:p>
    <w:p w:rsidR="00000000" w:rsidRPr="00D61B91" w:rsidP="00097A76">
      <w:pPr>
        <w:pStyle w:val="BodyText"/>
      </w:pPr>
      <w:r w:rsidRPr="00D61B91">
        <w:t>Fire Protection Inspection and Testing</w:t>
      </w:r>
    </w:p>
    <w:p w:rsidR="00000000" w:rsidRPr="00D61B91" w:rsidP="00D61B91">
      <w:pPr>
        <w:pStyle w:val="Heading1"/>
      </w:pPr>
      <w:bookmarkStart w:id="5" w:name="O_1163560"/>
      <w:bookmarkEnd w:id="5"/>
      <w:r w:rsidRPr="00D61B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Performance criteria describe what needs to be done to demonstrate achievement of the element.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 xml:space="preserve">Plan and prepare for </w:t>
            </w:r>
            <w:r w:rsidRPr="00D61B91">
              <w:t>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 xml:space="preserve">Read work instructions to clarify service timeframes, </w:t>
            </w:r>
            <w:r w:rsidRPr="00D61B91">
              <w:t>client needs, and site and fire hydrant system locations.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Discuss planned service procedures with relevant persons to clarify client needs and expectations.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Plan work activities to comply with relevant Australian Standards, NCC, regulatory, work health and safety (WHS) and workplace requirements.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Identify potential and actual breaches of rules and regulations associated with work instructions and take r</w:t>
            </w:r>
            <w:r w:rsidRPr="00D61B91">
              <w:t>equired action to ensure compliance according to regulatory and workplace requirements.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Select and use required tools and equipment, including personal protective equipment (PPE).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Arrange access to worksite and communicate with responsible en</w:t>
            </w:r>
            <w:r w:rsidRPr="00D61B91">
              <w:t>tity and affected persons to advise duration and impact of planned service procedures and to ensure alternative safety arrangements are implemented.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Identify and prepare to control hazards in the work area according to workplace requirements.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Inspect fire hydrant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Inspect fire hydrant system following the six-monthly and yearly maintenance schedules specified in the relevant Australian Standard.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Identify defects, non-compliances and potential and actual impediments to performance of the fire hydrant system according to regulatory and workplace requirements.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Record inspection results according to regulatory and workplace requirements.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Test fire hydrant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Identify and isolate pumpset and other system interfaces to enable testing procedures to regulatory and workplace requirements.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Complete six-monthly and yearly testing procedures to verify system functions following t</w:t>
            </w:r>
            <w:r w:rsidRPr="00D61B91">
              <w:t>he maintenance schedules specified in the relevant Australian Standard.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 xml:space="preserve">Record test results according to regulatory and </w:t>
            </w:r>
            <w:r w:rsidRPr="00D61B91">
              <w:t>workplace requirements.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Finalise service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Reinstate fire hydrant system to full operational condition according to workplace requirements.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Complete service documentation and report outstanding defects, non-compliances and potential or actual impediments to system performance according to Australian Standards, regulatory and workplace requirements.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 xml:space="preserve">Check tools and equipment for faults, </w:t>
            </w:r>
            <w:r w:rsidRPr="00D61B91">
              <w:t>wear or damage and rectify or report problems according to workplace requirements.</w:t>
            </w:r>
          </w:p>
        </w:tc>
      </w:tr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91" w:rsidP="00D61B91">
            <w:pPr>
              <w:pStyle w:val="BodyText"/>
            </w:pPr>
            <w:r w:rsidRPr="00D61B91">
              <w:t>Leave client premises in a clean and tidy condition.</w:t>
            </w:r>
          </w:p>
        </w:tc>
      </w:tr>
    </w:tbl>
    <w:p w:rsidR="00000000" w:rsidRPr="00D61B91" w:rsidP="00D61B91">
      <w:pPr>
        <w:pStyle w:val="BodyText"/>
      </w:pPr>
    </w:p>
    <w:p w:rsidR="00000000" w:rsidRPr="00D61B91" w:rsidP="00D61B91">
      <w:pPr>
        <w:pStyle w:val="AllowPageBreak"/>
      </w:pPr>
    </w:p>
    <w:p w:rsidR="00000000" w:rsidRPr="00D61B91" w:rsidP="00D61B91">
      <w:pPr>
        <w:pStyle w:val="Heading1"/>
      </w:pPr>
      <w:bookmarkStart w:id="6" w:name="O_1163559"/>
      <w:bookmarkEnd w:id="6"/>
      <w:r w:rsidRPr="00D61B91">
        <w:t>Foundation Skills</w:t>
      </w:r>
    </w:p>
    <w:p w:rsidR="00000000" w:rsidRPr="00D61B91" w:rsidP="00097A76">
      <w:pPr>
        <w:pStyle w:val="BodyText"/>
      </w:pPr>
      <w:r w:rsidRPr="00D61B91">
        <w:t>Foundation skills essential to performance are explicit in the performance criteria of this unit of competency.</w:t>
      </w:r>
    </w:p>
    <w:p w:rsidR="00000000" w:rsidRPr="00D61B91" w:rsidP="00D61B91">
      <w:pPr>
        <w:pStyle w:val="Heading1"/>
      </w:pPr>
      <w:bookmarkStart w:id="7" w:name="O_1163558"/>
      <w:bookmarkEnd w:id="7"/>
      <w:r w:rsidRPr="00D61B91">
        <w:t>Unit Mapping Information</w:t>
      </w:r>
    </w:p>
    <w:p w:rsidR="00000000" w:rsidRPr="00D61B91" w:rsidP="00097A76">
      <w:pPr>
        <w:pStyle w:val="BodyText"/>
      </w:pPr>
      <w:r w:rsidRPr="00D61B91">
        <w:t>Supersedes and is equivalent to CPPFES2037A Inspect and test fire hydrant systems.</w:t>
      </w:r>
    </w:p>
    <w:p w:rsidR="00000000" w:rsidRPr="00D61B91" w:rsidP="00D61B91">
      <w:pPr>
        <w:pStyle w:val="Heading1"/>
      </w:pPr>
      <w:bookmarkStart w:id="8" w:name="O_1163551"/>
      <w:bookmarkEnd w:id="8"/>
      <w:r w:rsidRPr="00D61B91">
        <w:t>Links</w:t>
      </w:r>
    </w:p>
    <w:p w:rsidR="00000000" w:rsidRPr="00D61B91" w:rsidP="00097A76">
      <w:pPr>
        <w:pStyle w:val="BodyText"/>
      </w:pPr>
      <w:r w:rsidRPr="00D61B9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743B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61B91" w:rsidP="00097A76">
      <w:pPr>
        <w:pStyle w:val="BodyText"/>
        <w:sectPr w:rsidSect="00D61B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1B91" w:rsidP="00D61B91">
      <w:pPr>
        <w:pStyle w:val="SuperHeading"/>
      </w:pPr>
      <w:r w:rsidRPr="00D61B91">
        <w:t>Assessment Requirements for CPPFES2</w:t>
      </w:r>
      <w:r w:rsidRPr="00D61B91">
        <w:t>037 Inspect and test fire hydrant systems</w:t>
      </w:r>
    </w:p>
    <w:p w:rsidR="00000000" w:rsidRPr="00D61B91" w:rsidP="00D61B91">
      <w:pPr>
        <w:pStyle w:val="Heading1"/>
      </w:pPr>
      <w:bookmarkStart w:id="9" w:name="O_1163553"/>
      <w:bookmarkEnd w:id="9"/>
      <w:r w:rsidRPr="00D61B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734"/>
      </w:tblGrid>
      <w:tr w:rsidTr="00D61B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91">
            <w:pPr>
              <w:pStyle w:val="BodyText"/>
              <w:rPr>
                <w:lang w:val="en-NZ"/>
              </w:rPr>
            </w:pPr>
            <w:r w:rsidRPr="00D61B91">
              <w:t>Release 1</w:t>
            </w:r>
          </w:p>
        </w:tc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91" w:rsidP="00D61B91">
            <w:pPr>
              <w:pStyle w:val="BodyText"/>
            </w:pPr>
            <w:r w:rsidRPr="00D61B91">
              <w:t>This version first released with CPP Property Services Training Package Release 13.0.</w:t>
            </w:r>
          </w:p>
          <w:p w:rsidR="00000000" w:rsidRPr="00D61B91" w:rsidP="00D61B91">
            <w:pPr>
              <w:pStyle w:val="BodyText"/>
            </w:pPr>
            <w:r w:rsidRPr="00D61B91">
              <w:t>Supersedes and is equivalent to CPPFES2037A Inspect and test fire hydrant syste</w:t>
            </w:r>
            <w:r w:rsidRPr="00D61B91">
              <w:t>ms.  Unit updated to meet the Standards for Training Packages 2012.</w:t>
            </w:r>
          </w:p>
        </w:tc>
      </w:tr>
    </w:tbl>
    <w:p w:rsidR="00000000" w:rsidRPr="00D61B91" w:rsidP="00D61B91">
      <w:pPr>
        <w:pStyle w:val="BodyText"/>
      </w:pPr>
    </w:p>
    <w:p w:rsidR="00000000" w:rsidRPr="00D61B91" w:rsidP="00D61B91">
      <w:pPr>
        <w:pStyle w:val="AllowPageBreak"/>
      </w:pPr>
    </w:p>
    <w:p w:rsidR="00000000" w:rsidRPr="00D61B91" w:rsidP="00D61B91">
      <w:pPr>
        <w:pStyle w:val="Heading1"/>
      </w:pPr>
      <w:bookmarkStart w:id="10" w:name="O_1163556"/>
      <w:bookmarkEnd w:id="10"/>
      <w:r w:rsidRPr="00D61B91">
        <w:t>Performance Evidence</w:t>
      </w:r>
    </w:p>
    <w:p w:rsidR="00000000" w:rsidRPr="00D61B91" w:rsidP="00097A76">
      <w:pPr>
        <w:pStyle w:val="BodyText"/>
      </w:pPr>
      <w:r w:rsidRPr="00D61B91">
        <w:t>To demonstrate competency, a candidate must meet the elements and performance criteria of this unit by completing the six-monthly and yearly inspection and test procedures on 15 fire hydrant systems installed across ten different sites according to the req</w:t>
      </w:r>
      <w:r w:rsidRPr="00D61B91">
        <w:t>uirements of the current Australian Standard for the routine service of fire protection systems and equipment, excluding:</w:t>
      </w:r>
    </w:p>
    <w:p w:rsidR="00000000" w:rsidRPr="00D61B91" w:rsidP="00D61B91">
      <w:pPr>
        <w:pStyle w:val="ListBullet"/>
      </w:pPr>
      <w:r w:rsidRPr="00D61B91">
        <w:t>inspection and testing functions associated with pressure-reducing equipment in high rise buildings, fire pumpset systems or water su</w:t>
      </w:r>
      <w:r w:rsidRPr="00D61B91">
        <w:t>pply tanks</w:t>
      </w:r>
    </w:p>
    <w:p w:rsidR="00000000" w:rsidRPr="00D61B91" w:rsidP="00D61B91">
      <w:pPr>
        <w:pStyle w:val="ListBullet"/>
      </w:pPr>
      <w:r w:rsidRPr="00D61B91">
        <w:t>water supply proving tests.</w:t>
      </w:r>
    </w:p>
    <w:p w:rsidR="00000000" w:rsidRPr="00D61B91" w:rsidP="00D61B91">
      <w:pPr>
        <w:pStyle w:val="AllowPageBreak"/>
      </w:pPr>
    </w:p>
    <w:p w:rsidR="00000000" w:rsidRPr="00D61B91" w:rsidP="00D61B91">
      <w:pPr>
        <w:pStyle w:val="Heading1"/>
      </w:pPr>
      <w:bookmarkStart w:id="11" w:name="O_1163555"/>
      <w:bookmarkEnd w:id="11"/>
      <w:r w:rsidRPr="00D61B91">
        <w:t>Knowledge Evidence</w:t>
      </w:r>
    </w:p>
    <w:p w:rsidR="00000000" w:rsidRPr="00D61B91" w:rsidP="00097A76">
      <w:pPr>
        <w:pStyle w:val="BodyText"/>
      </w:pPr>
      <w:r w:rsidRPr="00D61B91">
        <w:t>To be competent in this unit, a candidate must demonstrate knowledge of:</w:t>
      </w:r>
    </w:p>
    <w:p w:rsidR="00000000" w:rsidRPr="00D61B91" w:rsidP="00D61B91">
      <w:pPr>
        <w:pStyle w:val="ListBullet"/>
      </w:pPr>
      <w:r w:rsidRPr="00D61B91">
        <w:t>action to take when a breach of regulation, work health and safety (WHS) or other policy occurs when insp</w:t>
      </w:r>
      <w:r w:rsidRPr="00D61B91">
        <w:t>ecting and testing fire hydrant systems</w:t>
      </w:r>
    </w:p>
    <w:p w:rsidR="00000000" w:rsidRPr="00D61B91" w:rsidP="00D61B91">
      <w:pPr>
        <w:pStyle w:val="ListBullet"/>
      </w:pPr>
      <w:r w:rsidRPr="00D61B91">
        <w:t>basic principles of hydraulics, such as pressure scales (metric and imperial)</w:t>
      </w:r>
    </w:p>
    <w:p w:rsidR="00000000" w:rsidRPr="00D61B91" w:rsidP="00D61B91">
      <w:pPr>
        <w:pStyle w:val="ListBullet"/>
      </w:pPr>
      <w:r w:rsidRPr="00D61B91">
        <w:t>flow switches and associated testing equipment</w:t>
      </w:r>
    </w:p>
    <w:p w:rsidR="00000000" w:rsidRPr="00D61B91" w:rsidP="00D61B91">
      <w:pPr>
        <w:pStyle w:val="ListBullet"/>
      </w:pPr>
      <w:r w:rsidRPr="00D61B91">
        <w:t>general operation of hydrant system components:</w:t>
      </w:r>
    </w:p>
    <w:p w:rsidR="00000000" w:rsidRPr="00D61B91" w:rsidP="00D61B91">
      <w:pPr>
        <w:pStyle w:val="ListBullet2"/>
      </w:pPr>
      <w:r w:rsidRPr="00D61B91">
        <w:t>backflow prevention devices</w:t>
      </w:r>
    </w:p>
    <w:p w:rsidR="00000000" w:rsidRPr="00D61B91" w:rsidP="00D61B91">
      <w:pPr>
        <w:pStyle w:val="ListBullet2"/>
      </w:pPr>
      <w:r w:rsidRPr="00D61B91">
        <w:t>booster val</w:t>
      </w:r>
      <w:r w:rsidRPr="00D61B91">
        <w:t>ve arrangements</w:t>
      </w:r>
    </w:p>
    <w:p w:rsidR="00000000" w:rsidRPr="00D61B91" w:rsidP="00D61B91">
      <w:pPr>
        <w:pStyle w:val="ListBullet2"/>
      </w:pPr>
      <w:r w:rsidRPr="00D61B91">
        <w:t>control valves</w:t>
      </w:r>
    </w:p>
    <w:p w:rsidR="00000000" w:rsidRPr="00D61B91" w:rsidP="00D61B91">
      <w:pPr>
        <w:pStyle w:val="ListBullet2"/>
      </w:pPr>
      <w:r w:rsidRPr="00D61B91">
        <w:t>interface connections to fire indicating panel and/or warning systems by pressure and flow switches</w:t>
      </w:r>
    </w:p>
    <w:p w:rsidR="00000000" w:rsidRPr="00D61B91" w:rsidP="00D61B91">
      <w:pPr>
        <w:pStyle w:val="ListBullet2"/>
      </w:pPr>
      <w:r w:rsidRPr="00D61B91">
        <w:t>landing valves</w:t>
      </w:r>
    </w:p>
    <w:p w:rsidR="00000000" w:rsidRPr="00D61B91" w:rsidP="00D61B91">
      <w:pPr>
        <w:pStyle w:val="ListBullet2"/>
      </w:pPr>
      <w:r w:rsidRPr="00D61B91">
        <w:t>pumpset and interface controls</w:t>
      </w:r>
    </w:p>
    <w:p w:rsidR="00000000" w:rsidRPr="00D61B91" w:rsidP="00D61B91">
      <w:pPr>
        <w:pStyle w:val="ListBullet2"/>
      </w:pPr>
      <w:r w:rsidRPr="00D61B91">
        <w:t>towns’ main reticulated water supplies</w:t>
      </w:r>
    </w:p>
    <w:p w:rsidR="00000000" w:rsidRPr="00D61B91" w:rsidP="00D61B91">
      <w:pPr>
        <w:pStyle w:val="ListBullet2"/>
      </w:pPr>
      <w:r w:rsidRPr="00D61B91">
        <w:t>valve anti-tamper controls</w:t>
      </w:r>
    </w:p>
    <w:p w:rsidR="00000000" w:rsidRPr="00D61B91" w:rsidP="00D61B91">
      <w:pPr>
        <w:pStyle w:val="ListBullet2"/>
      </w:pPr>
      <w:r w:rsidRPr="00D61B91">
        <w:t>water pressur</w:t>
      </w:r>
      <w:r w:rsidRPr="00D61B91">
        <w:t>e and flow through a system to activate pumpsets</w:t>
      </w:r>
    </w:p>
    <w:p w:rsidR="00000000" w:rsidRPr="00D61B91" w:rsidP="00D61B91">
      <w:pPr>
        <w:pStyle w:val="ListBullet2"/>
      </w:pPr>
      <w:r w:rsidRPr="00D61B91">
        <w:t>water tank water supply infill and outlet valve arrangement</w:t>
      </w:r>
    </w:p>
    <w:p w:rsidR="00000000" w:rsidRPr="00D61B91" w:rsidP="00D61B91">
      <w:pPr>
        <w:pStyle w:val="ListBullet"/>
      </w:pPr>
      <w:r w:rsidRPr="00D61B91">
        <w:t>hydrant systems and components:</w:t>
      </w:r>
    </w:p>
    <w:p w:rsidR="00000000" w:rsidRPr="00D61B91" w:rsidP="00D61B91">
      <w:pPr>
        <w:pStyle w:val="ListBullet2"/>
      </w:pPr>
      <w:r w:rsidRPr="00D61B91">
        <w:t>circulation and system pressure relief valves</w:t>
      </w:r>
    </w:p>
    <w:p w:rsidR="00000000" w:rsidRPr="00D61B91" w:rsidP="00D61B91">
      <w:pPr>
        <w:pStyle w:val="ListBullet2"/>
      </w:pPr>
      <w:r w:rsidRPr="00D61B91">
        <w:t>controls on pumpset controller panel:</w:t>
      </w:r>
    </w:p>
    <w:p w:rsidR="00000000" w:rsidRPr="00D61B91" w:rsidP="00D61B91">
      <w:pPr>
        <w:pStyle w:val="ListBullet3"/>
      </w:pPr>
      <w:r w:rsidRPr="00D61B91">
        <w:t>fuel gauges</w:t>
      </w:r>
    </w:p>
    <w:p w:rsidR="00000000" w:rsidRPr="00D61B91" w:rsidP="00D61B91">
      <w:pPr>
        <w:pStyle w:val="ListBullet3"/>
      </w:pPr>
      <w:r w:rsidRPr="00D61B91">
        <w:t>indicators</w:t>
      </w:r>
    </w:p>
    <w:p w:rsidR="00000000" w:rsidRPr="00D61B91" w:rsidP="00D61B91">
      <w:pPr>
        <w:pStyle w:val="ListBullet3"/>
      </w:pPr>
      <w:r w:rsidRPr="00D61B91">
        <w:t>main isolating switch</w:t>
      </w:r>
    </w:p>
    <w:p w:rsidR="00000000" w:rsidRPr="00D61B91" w:rsidP="00D61B91">
      <w:pPr>
        <w:pStyle w:val="ListBullet2"/>
      </w:pPr>
      <w:r w:rsidRPr="00D61B91">
        <w:t>equipment that can be fitted to a landing valve:</w:t>
      </w:r>
    </w:p>
    <w:p w:rsidR="00000000" w:rsidRPr="00D61B91" w:rsidP="00D61B91">
      <w:pPr>
        <w:pStyle w:val="ListBullet3"/>
      </w:pPr>
      <w:r w:rsidRPr="00D61B91">
        <w:t>delivery layflat hoses</w:t>
      </w:r>
    </w:p>
    <w:p w:rsidR="00000000" w:rsidRPr="00D61B91" w:rsidP="00D61B91">
      <w:pPr>
        <w:pStyle w:val="ListBullet3"/>
      </w:pPr>
      <w:r w:rsidRPr="00D61B91">
        <w:t>types of couplings</w:t>
      </w:r>
    </w:p>
    <w:p w:rsidR="00000000" w:rsidRPr="00D61B91" w:rsidP="00D61B91">
      <w:pPr>
        <w:pStyle w:val="ListBullet2"/>
      </w:pPr>
      <w:r w:rsidRPr="00D61B91">
        <w:t>flow switches and associated testing equipment</w:t>
      </w:r>
    </w:p>
    <w:p w:rsidR="00000000" w:rsidRPr="00D61B91" w:rsidP="00D61B91">
      <w:pPr>
        <w:pStyle w:val="ListBullet2"/>
      </w:pPr>
      <w:r w:rsidRPr="00D61B91">
        <w:t>isolating valves associated with hydrant system</w:t>
      </w:r>
    </w:p>
    <w:p w:rsidR="00000000" w:rsidRPr="00D61B91" w:rsidP="00D61B91">
      <w:pPr>
        <w:pStyle w:val="ListBullet2"/>
      </w:pPr>
      <w:r w:rsidRPr="00D61B91">
        <w:t>main water supply underground key-operated va</w:t>
      </w:r>
      <w:r w:rsidRPr="00D61B91">
        <w:t>lve location</w:t>
      </w:r>
    </w:p>
    <w:p w:rsidR="00000000" w:rsidRPr="00D61B91" w:rsidP="00D61B91">
      <w:pPr>
        <w:pStyle w:val="ListBullet2"/>
      </w:pPr>
      <w:r w:rsidRPr="00D61B91">
        <w:t>pressure gauges</w:t>
      </w:r>
    </w:p>
    <w:p w:rsidR="00000000" w:rsidRPr="00D61B91" w:rsidP="00D61B91">
      <w:pPr>
        <w:pStyle w:val="ListBullet2"/>
      </w:pPr>
      <w:r w:rsidRPr="00D61B91">
        <w:t>pumpsets associated with hydrant system</w:t>
      </w:r>
    </w:p>
    <w:p w:rsidR="00000000" w:rsidRPr="00D61B91" w:rsidP="00D61B91">
      <w:pPr>
        <w:pStyle w:val="ListBullet2"/>
      </w:pPr>
      <w:r w:rsidRPr="00D61B91">
        <w:t>pump starting switches</w:t>
      </w:r>
    </w:p>
    <w:p w:rsidR="00000000" w:rsidRPr="00D61B91" w:rsidP="00D61B91">
      <w:pPr>
        <w:pStyle w:val="ListBullet2"/>
      </w:pPr>
      <w:r w:rsidRPr="00D61B91">
        <w:t>system block plan</w:t>
      </w:r>
    </w:p>
    <w:p w:rsidR="00000000" w:rsidRPr="00D61B91" w:rsidP="00D61B91">
      <w:pPr>
        <w:pStyle w:val="ListBullet2"/>
      </w:pPr>
      <w:r w:rsidRPr="00D61B91">
        <w:t>system main alarm bell and/or alarm strobe</w:t>
      </w:r>
    </w:p>
    <w:p w:rsidR="00000000" w:rsidRPr="00D61B91" w:rsidP="00D61B91">
      <w:pPr>
        <w:pStyle w:val="ListBullet2"/>
      </w:pPr>
      <w:r w:rsidRPr="00D61B91">
        <w:t>water-based fire-suppression system control and alarm valves and ancillary</w:t>
      </w:r>
      <w:r w:rsidRPr="00D61B91">
        <w:t xml:space="preserve"> equipment for control and alarm operation indication/interface</w:t>
      </w:r>
    </w:p>
    <w:p w:rsidR="00000000" w:rsidRPr="00D61B91" w:rsidP="00D61B91">
      <w:pPr>
        <w:pStyle w:val="ListBullet2"/>
      </w:pPr>
      <w:r w:rsidRPr="00D61B91">
        <w:t>water supply tanks, water level indicators and automatic inflow valves</w:t>
      </w:r>
    </w:p>
    <w:p w:rsidR="00000000" w:rsidRPr="00D61B91" w:rsidP="00D61B91">
      <w:pPr>
        <w:pStyle w:val="ListBullet"/>
      </w:pPr>
      <w:r w:rsidRPr="00D61B91">
        <w:t>implications of not complying with regulatory requirements when inspecting and testing fire hydrant systems</w:t>
      </w:r>
    </w:p>
    <w:p w:rsidR="00000000" w:rsidRPr="00D61B91" w:rsidP="00D61B91">
      <w:pPr>
        <w:pStyle w:val="ListBullet"/>
      </w:pPr>
      <w:r w:rsidRPr="00D61B91">
        <w:t>isolating va</w:t>
      </w:r>
      <w:r w:rsidRPr="00D61B91">
        <w:t>lves associated with hydrant system</w:t>
      </w:r>
    </w:p>
    <w:p w:rsidR="00000000" w:rsidRPr="00D61B91" w:rsidP="00D61B91">
      <w:pPr>
        <w:pStyle w:val="ListBullet"/>
      </w:pPr>
      <w:r w:rsidRPr="00D61B91">
        <w:t>key features of legislation, regulations, codes and Australian Standards relevant to the inspection and testing of fire hydrant systems:</w:t>
      </w:r>
    </w:p>
    <w:p w:rsidR="00000000" w:rsidRPr="00D61B91" w:rsidP="00D61B91">
      <w:pPr>
        <w:pStyle w:val="ListBullet2"/>
      </w:pPr>
      <w:r w:rsidRPr="00D61B91">
        <w:t>environmental protection</w:t>
      </w:r>
    </w:p>
    <w:p w:rsidR="00000000" w:rsidRPr="00D61B91" w:rsidP="00D61B91">
      <w:pPr>
        <w:pStyle w:val="ListBullet2"/>
      </w:pPr>
      <w:r w:rsidRPr="00D61B91">
        <w:t>hydrant system applications:</w:t>
      </w:r>
    </w:p>
    <w:p w:rsidR="00000000" w:rsidRPr="00D61B91" w:rsidP="00D61B91">
      <w:pPr>
        <w:pStyle w:val="ListBullet3"/>
      </w:pPr>
      <w:r w:rsidRPr="00D61B91">
        <w:t>combined sprinkler and hydr</w:t>
      </w:r>
      <w:r w:rsidRPr="00D61B91">
        <w:t>ant system</w:t>
      </w:r>
    </w:p>
    <w:p w:rsidR="00000000" w:rsidRPr="00D61B91" w:rsidP="00D61B91">
      <w:pPr>
        <w:pStyle w:val="ListBullet3"/>
      </w:pPr>
      <w:r w:rsidRPr="00D61B91">
        <w:t>town main system hydrant points</w:t>
      </w:r>
    </w:p>
    <w:p w:rsidR="00000000" w:rsidRPr="00D61B91" w:rsidP="00D61B91">
      <w:pPr>
        <w:pStyle w:val="ListBullet2"/>
      </w:pPr>
      <w:r w:rsidRPr="00D61B91">
        <w:t>maintenance schedules</w:t>
      </w:r>
    </w:p>
    <w:p w:rsidR="00000000" w:rsidRPr="00D61B91" w:rsidP="00D61B91">
      <w:pPr>
        <w:pStyle w:val="ListBullet2"/>
      </w:pPr>
      <w:r w:rsidRPr="00D61B91">
        <w:t>National Construction Code (NCC) and deemed-to-satisfy requirements</w:t>
      </w:r>
    </w:p>
    <w:p w:rsidR="00000000" w:rsidRPr="00D61B91" w:rsidP="00D61B91">
      <w:pPr>
        <w:pStyle w:val="ListBullet2"/>
      </w:pPr>
      <w:r w:rsidRPr="00D61B91">
        <w:t>records and documentation</w:t>
      </w:r>
    </w:p>
    <w:p w:rsidR="00000000" w:rsidRPr="00D61B91" w:rsidP="00D61B91">
      <w:pPr>
        <w:pStyle w:val="ListBullet"/>
      </w:pPr>
      <w:r w:rsidRPr="00D61B91">
        <w:t>terminology used in relation to water-based fire-suppression systems:</w:t>
      </w:r>
    </w:p>
    <w:p w:rsidR="00000000" w:rsidRPr="00D61B91" w:rsidP="00D61B91">
      <w:pPr>
        <w:pStyle w:val="ListBullet2"/>
      </w:pPr>
      <w:r w:rsidRPr="00D61B91">
        <w:t>aggressive environments</w:t>
      </w:r>
    </w:p>
    <w:p w:rsidR="00000000" w:rsidRPr="00D61B91" w:rsidP="00D61B91">
      <w:pPr>
        <w:pStyle w:val="ListBullet2"/>
      </w:pPr>
      <w:r w:rsidRPr="00D61B91">
        <w:t>control assembly and pump area</w:t>
      </w:r>
    </w:p>
    <w:p w:rsidR="00000000" w:rsidRPr="00D61B91" w:rsidP="00D61B91">
      <w:pPr>
        <w:pStyle w:val="ListBullet2"/>
      </w:pPr>
      <w:r w:rsidRPr="00D61B91">
        <w:t>critical defect</w:t>
      </w:r>
    </w:p>
    <w:p w:rsidR="00000000" w:rsidRPr="00D61B91" w:rsidP="00D61B91">
      <w:pPr>
        <w:pStyle w:val="ListBullet2"/>
      </w:pPr>
      <w:r w:rsidRPr="00D61B91">
        <w:t>frequency and tolerances of maintenance intervals</w:t>
      </w:r>
    </w:p>
    <w:p w:rsidR="00000000" w:rsidRPr="00D61B91" w:rsidP="00D61B91">
      <w:pPr>
        <w:pStyle w:val="ListBullet2"/>
      </w:pPr>
      <w:r w:rsidRPr="00D61B91">
        <w:t>installation and system pressure</w:t>
      </w:r>
    </w:p>
    <w:p w:rsidR="00000000" w:rsidRPr="00D61B91" w:rsidP="00D61B91">
      <w:pPr>
        <w:pStyle w:val="ListBullet2"/>
      </w:pPr>
      <w:r w:rsidRPr="00D61B91">
        <w:t>pressure-reducing valve</w:t>
      </w:r>
    </w:p>
    <w:p w:rsidR="00000000" w:rsidRPr="00D61B91" w:rsidP="00D61B91">
      <w:pPr>
        <w:pStyle w:val="ListBullet2"/>
      </w:pPr>
      <w:r w:rsidRPr="00D61B91">
        <w:t>preventive maintenance</w:t>
      </w:r>
    </w:p>
    <w:p w:rsidR="00000000" w:rsidRPr="00D61B91" w:rsidP="00D61B91">
      <w:pPr>
        <w:pStyle w:val="ListBullet2"/>
      </w:pPr>
      <w:r w:rsidRPr="00D61B91">
        <w:t>pump controller status</w:t>
      </w:r>
    </w:p>
    <w:p w:rsidR="00000000" w:rsidRPr="00D61B91" w:rsidP="00D61B91">
      <w:pPr>
        <w:pStyle w:val="ListBullet2"/>
      </w:pPr>
      <w:r w:rsidRPr="00D61B91">
        <w:t>sprinkler system interface controls</w:t>
      </w:r>
    </w:p>
    <w:p w:rsidR="00000000" w:rsidRPr="00D61B91" w:rsidP="00D61B91">
      <w:pPr>
        <w:pStyle w:val="ListBullet2"/>
      </w:pPr>
      <w:r w:rsidRPr="00D61B91">
        <w:t xml:space="preserve">stop cocks and main </w:t>
      </w:r>
      <w:r w:rsidRPr="00D61B91">
        <w:t>stop valves</w:t>
      </w:r>
    </w:p>
    <w:p w:rsidR="00000000" w:rsidRPr="00D61B91" w:rsidP="00D61B91">
      <w:pPr>
        <w:pStyle w:val="ListBullet2"/>
      </w:pPr>
      <w:r w:rsidRPr="00D61B91">
        <w:t>system pressure gauge schedule</w:t>
      </w:r>
    </w:p>
    <w:p w:rsidR="00000000" w:rsidRPr="00D61B91" w:rsidP="00D61B91">
      <w:pPr>
        <w:pStyle w:val="ListBullet2"/>
      </w:pPr>
      <w:r w:rsidRPr="00D61B91">
        <w:t>water supply proving tests</w:t>
      </w:r>
    </w:p>
    <w:p w:rsidR="00000000" w:rsidRPr="00D61B91" w:rsidP="00D61B91">
      <w:pPr>
        <w:pStyle w:val="ListBullet2"/>
      </w:pPr>
      <w:r w:rsidRPr="00D61B91">
        <w:t>water supply stop valves</w:t>
      </w:r>
    </w:p>
    <w:p w:rsidR="00000000" w:rsidRPr="00D61B91" w:rsidP="00D61B91">
      <w:pPr>
        <w:pStyle w:val="ListBullet2"/>
      </w:pPr>
      <w:r w:rsidRPr="00D61B91">
        <w:t>water supply tanks: atmospheric and pressure</w:t>
      </w:r>
    </w:p>
    <w:p w:rsidR="00000000" w:rsidRPr="00D61B91" w:rsidP="00D61B91">
      <w:pPr>
        <w:pStyle w:val="ListBullet"/>
      </w:pPr>
      <w:r w:rsidRPr="00D61B91">
        <w:t>types and purpose of tools and equipment used when inspecting and testing fire hydrant systems</w:t>
      </w:r>
    </w:p>
    <w:p w:rsidR="00000000" w:rsidRPr="00D61B91" w:rsidP="00D61B91">
      <w:pPr>
        <w:pStyle w:val="ListBullet"/>
      </w:pPr>
      <w:r w:rsidRPr="00D61B91">
        <w:t>workplace requirements for inspecting and testing fire hydrant systems:</w:t>
      </w:r>
    </w:p>
    <w:p w:rsidR="00000000" w:rsidRPr="00D61B91" w:rsidP="00D61B91">
      <w:pPr>
        <w:pStyle w:val="ListBullet2"/>
      </w:pPr>
      <w:r w:rsidRPr="00D61B91">
        <w:t>maintenance of tools and equipment</w:t>
      </w:r>
    </w:p>
    <w:p w:rsidR="00000000" w:rsidRPr="00D61B91" w:rsidP="00D61B91">
      <w:pPr>
        <w:pStyle w:val="ListBullet2"/>
      </w:pPr>
      <w:r w:rsidRPr="00D61B91">
        <w:t>WHS, including hazard and risk identification and control.</w:t>
      </w:r>
    </w:p>
    <w:p w:rsidR="00000000" w:rsidRPr="00D61B91" w:rsidP="00D61B91">
      <w:pPr>
        <w:pStyle w:val="AllowPageBreak"/>
      </w:pPr>
    </w:p>
    <w:p w:rsidR="00000000" w:rsidRPr="00D61B91" w:rsidP="00D61B91">
      <w:pPr>
        <w:pStyle w:val="Heading1"/>
      </w:pPr>
      <w:bookmarkStart w:id="12" w:name="O_1163554"/>
      <w:bookmarkEnd w:id="12"/>
      <w:r w:rsidRPr="00D61B91">
        <w:t>Assessment Conditions</w:t>
      </w:r>
    </w:p>
    <w:p w:rsidR="00000000" w:rsidRPr="00D61B91" w:rsidP="00097A76">
      <w:pPr>
        <w:pStyle w:val="BodyText"/>
      </w:pPr>
      <w:r w:rsidRPr="00D61B91">
        <w:t>Assessors must meet the requirements for assesso</w:t>
      </w:r>
      <w:r w:rsidRPr="00D61B91">
        <w:t xml:space="preserve">rs contained in the Standards for Registered Training Organisations. </w:t>
      </w:r>
    </w:p>
    <w:p w:rsidR="00000000" w:rsidRPr="00D61B91" w:rsidP="00097A76">
      <w:pPr>
        <w:pStyle w:val="BodyText"/>
      </w:pPr>
      <w:r w:rsidRPr="00D61B91">
        <w:t>Assessment must be conducted in the workplace or a simulated workplace using realistic conditions, materials, activities, responsibilities, procedures, safety requirements and environmen</w:t>
      </w:r>
      <w:r w:rsidRPr="00D61B91">
        <w:t>tal considerations.</w:t>
      </w:r>
    </w:p>
    <w:p w:rsidR="00000000" w:rsidRPr="00D61B91" w:rsidP="00097A76">
      <w:pPr>
        <w:pStyle w:val="BodyText"/>
      </w:pPr>
      <w:r w:rsidRPr="00D61B91">
        <w:t>Candidates must have access to documentation, tools, equipment, pictures or cut-away sections of control assemblies and valves to show operation, adequate water supply and draining or recycling arrangements to operate fire hydrant syste</w:t>
      </w:r>
      <w:r w:rsidRPr="00D61B91">
        <w:t xml:space="preserve">ms and operational fire hydrant systems required to achieve the performance </w:t>
      </w:r>
      <w:r w:rsidRPr="00D61B91">
        <w:t>evidence.</w:t>
      </w:r>
    </w:p>
    <w:p w:rsidR="00000000" w:rsidRPr="00D61B91" w:rsidP="00D61B91">
      <w:pPr>
        <w:pStyle w:val="Heading1"/>
      </w:pPr>
      <w:bookmarkStart w:id="13" w:name="O_1163552"/>
      <w:bookmarkEnd w:id="13"/>
      <w:r w:rsidRPr="00D61B91">
        <w:t>Links</w:t>
      </w:r>
    </w:p>
    <w:p w:rsidR="00000000" w:rsidRPr="00D61B91" w:rsidP="00097A76">
      <w:pPr>
        <w:pStyle w:val="BodyText"/>
      </w:pPr>
      <w:r w:rsidRPr="00D61B9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743B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61B91" w:rsidP="00D61B91"/>
    <w:sectPr w:rsidSect="00D61B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91" w:rsidRPr="00097A76" w:rsidP="00097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76" w:rsidP="00D61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97A76" w:rsidP="00D61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97A76" w:rsidP="00D61B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91" w:rsidP="00D61B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7A76">
      <w:t>Approved</w:t>
    </w:r>
    <w:r w:rsidR="00097A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7A7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7A76">
      <w:rPr>
        <w:noProof/>
      </w:rPr>
      <w:t>5</w:t>
    </w:r>
    <w:r>
      <w:rPr>
        <w:noProof/>
      </w:rPr>
      <w:fldChar w:fldCharType="end"/>
    </w:r>
  </w:p>
  <w:p w:rsidR="00D61B91" w:rsidP="00D61B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7A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7A76">
      <w:t>BuildSkills Australia</w:t>
    </w:r>
    <w:r w:rsidR="00097A76">
      <w:fldChar w:fldCharType="end"/>
    </w:r>
  </w:p>
  <w:p w:rsidR="00D61B91" w:rsidP="00D61B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B91" w:rsidRPr="00097A76" w:rsidP="00097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A76" w:rsidRPr="002D2AF8" w:rsidP="00D61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CPPFES2037 Inspect and test fire hydrant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7A76" w:rsidP="00D61B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91" w:rsidRPr="002D2AF8" w:rsidP="00D61B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7A76">
      <w:t>CPPFES2037 Inspect and test fire hydrant systems</w:t>
    </w:r>
    <w:r w:rsidR="00097A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7A76">
      <w:rPr>
        <w:noProof/>
      </w:rPr>
      <w:t>2 March 2025</w:t>
    </w:r>
    <w:r>
      <w:fldChar w:fldCharType="end"/>
    </w:r>
  </w:p>
  <w:p w:rsidR="00D61B91" w:rsidP="00D61B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58F5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D69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1232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B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B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B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B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B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B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B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B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B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B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B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B91"/>
  </w:style>
  <w:style w:type="character" w:customStyle="1" w:styleId="Heading1Char">
    <w:name w:val="Heading 1 Char"/>
    <w:basedOn w:val="DefaultParagraphFont"/>
    <w:link w:val="Heading1"/>
    <w:rsid w:val="00D61B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B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B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B9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1B9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1B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B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61B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61B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B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B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B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B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B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B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B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B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B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B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B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B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B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B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B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B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B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1B91"/>
    <w:rPr>
      <w:b/>
      <w:spacing w:val="0"/>
    </w:rPr>
  </w:style>
  <w:style w:type="paragraph" w:customStyle="1" w:styleId="SuperTitle">
    <w:name w:val="SuperTitle"/>
    <w:basedOn w:val="Title"/>
    <w:rsid w:val="00D61B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B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B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1B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B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B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B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B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B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B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B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B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B91"/>
    <w:rPr>
      <w:i/>
    </w:rPr>
  </w:style>
  <w:style w:type="paragraph" w:styleId="Caption">
    <w:name w:val="caption"/>
    <w:basedOn w:val="BodyText"/>
    <w:next w:val="Normal"/>
    <w:qFormat/>
    <w:rsid w:val="00D61B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B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B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B91"/>
  </w:style>
  <w:style w:type="paragraph" w:styleId="TableofFigures">
    <w:name w:val="table of figures"/>
    <w:basedOn w:val="Normal"/>
    <w:next w:val="Normal"/>
    <w:semiHidden/>
    <w:rsid w:val="00D61B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B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61B91"/>
    <w:rPr>
      <w:rFonts w:ascii="Wingdings" w:hAnsi="Wingdings"/>
    </w:rPr>
  </w:style>
  <w:style w:type="paragraph" w:customStyle="1" w:styleId="TableHeading">
    <w:name w:val="Table Heading"/>
    <w:basedOn w:val="HeadingBase"/>
    <w:rsid w:val="00D61B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B91"/>
    <w:rPr>
      <w:color w:val="0033CC"/>
      <w:u w:val="none"/>
    </w:rPr>
  </w:style>
  <w:style w:type="paragraph" w:customStyle="1" w:styleId="BodyTextRight">
    <w:name w:val="Body Text Right"/>
    <w:basedOn w:val="BodyText"/>
    <w:rsid w:val="00D61B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B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B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B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B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B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B91"/>
    <w:rPr>
      <w:sz w:val="32"/>
    </w:rPr>
  </w:style>
  <w:style w:type="paragraph" w:customStyle="1" w:styleId="HeadingProcedure">
    <w:name w:val="Heading Procedure"/>
    <w:basedOn w:val="HeadingBase"/>
    <w:next w:val="Normal"/>
    <w:rsid w:val="00D61B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B91"/>
    <w:pPr>
      <w:spacing w:before="60" w:after="60"/>
    </w:pPr>
  </w:style>
  <w:style w:type="paragraph" w:styleId="ListContinue">
    <w:name w:val="List Continue"/>
    <w:basedOn w:val="List"/>
    <w:rsid w:val="00D61B91"/>
    <w:pPr>
      <w:ind w:firstLine="0"/>
    </w:pPr>
  </w:style>
  <w:style w:type="paragraph" w:customStyle="1" w:styleId="ListNote">
    <w:name w:val="List Note"/>
    <w:basedOn w:val="List"/>
    <w:rsid w:val="00D61B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B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B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B91"/>
    <w:rPr>
      <w:rFonts w:ascii="Courier New" w:hAnsi="Courier New"/>
    </w:rPr>
  </w:style>
  <w:style w:type="paragraph" w:customStyle="1" w:styleId="NoteBullet">
    <w:name w:val="Note Bullet"/>
    <w:basedOn w:val="Note"/>
    <w:rsid w:val="00D61B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B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B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B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B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61B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B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B91"/>
    <w:rPr>
      <w:b/>
      <w:smallCaps/>
    </w:rPr>
  </w:style>
  <w:style w:type="paragraph" w:customStyle="1" w:styleId="TableListNumber">
    <w:name w:val="Table List Number"/>
    <w:basedOn w:val="ListNumber"/>
    <w:rsid w:val="00D61B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B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B91"/>
    <w:pPr>
      <w:numPr>
        <w:numId w:val="10"/>
      </w:numPr>
    </w:pPr>
  </w:style>
  <w:style w:type="paragraph" w:customStyle="1" w:styleId="ListAlpha2">
    <w:name w:val="List Alpha 2"/>
    <w:basedOn w:val="List2"/>
    <w:rsid w:val="00D61B91"/>
    <w:pPr>
      <w:numPr>
        <w:numId w:val="9"/>
      </w:numPr>
    </w:pPr>
  </w:style>
  <w:style w:type="paragraph" w:styleId="List2">
    <w:name w:val="List 2"/>
    <w:basedOn w:val="BodyText"/>
    <w:rsid w:val="00D61B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B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B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B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61B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61B91"/>
    <w:pPr>
      <w:numPr>
        <w:numId w:val="5"/>
      </w:numPr>
    </w:pPr>
  </w:style>
  <w:style w:type="paragraph" w:styleId="ListContinue2">
    <w:name w:val="List Continue 2"/>
    <w:basedOn w:val="List2"/>
    <w:rsid w:val="00D61B91"/>
    <w:pPr>
      <w:ind w:firstLine="0"/>
    </w:pPr>
  </w:style>
  <w:style w:type="paragraph" w:styleId="ListContinue3">
    <w:name w:val="List Continue 3"/>
    <w:basedOn w:val="List3"/>
    <w:rsid w:val="00D61B91"/>
    <w:pPr>
      <w:ind w:left="1021" w:firstLine="0"/>
    </w:pPr>
  </w:style>
  <w:style w:type="paragraph" w:styleId="ListContinue4">
    <w:name w:val="List Continue 4"/>
    <w:basedOn w:val="List4"/>
    <w:rsid w:val="00D61B91"/>
    <w:pPr>
      <w:ind w:firstLine="0"/>
    </w:pPr>
  </w:style>
  <w:style w:type="paragraph" w:styleId="ListContinue5">
    <w:name w:val="List Continue 5"/>
    <w:basedOn w:val="List5"/>
    <w:rsid w:val="00D61B91"/>
    <w:pPr>
      <w:ind w:firstLine="0"/>
    </w:pPr>
  </w:style>
  <w:style w:type="paragraph" w:styleId="ListNumber3">
    <w:name w:val="List Number 3"/>
    <w:basedOn w:val="List3"/>
    <w:rsid w:val="00D61B91"/>
    <w:pPr>
      <w:numPr>
        <w:numId w:val="6"/>
      </w:numPr>
    </w:pPr>
  </w:style>
  <w:style w:type="paragraph" w:styleId="ListNumber4">
    <w:name w:val="List Number 4"/>
    <w:basedOn w:val="List4"/>
    <w:rsid w:val="00D61B91"/>
    <w:pPr>
      <w:numPr>
        <w:numId w:val="7"/>
      </w:numPr>
    </w:pPr>
  </w:style>
  <w:style w:type="paragraph" w:styleId="ListNumber5">
    <w:name w:val="List Number 5"/>
    <w:basedOn w:val="List5"/>
    <w:rsid w:val="00D61B91"/>
    <w:pPr>
      <w:numPr>
        <w:numId w:val="8"/>
      </w:numPr>
    </w:pPr>
  </w:style>
  <w:style w:type="paragraph" w:styleId="BlockText">
    <w:name w:val="Block Text"/>
    <w:basedOn w:val="Normal"/>
    <w:rsid w:val="00D61B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B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B91"/>
    <w:rPr>
      <w:sz w:val="16"/>
      <w:vertAlign w:val="superscript"/>
    </w:rPr>
  </w:style>
  <w:style w:type="character" w:customStyle="1" w:styleId="Symbols">
    <w:name w:val="Symbols"/>
    <w:basedOn w:val="DefaultParagraphFont"/>
    <w:rsid w:val="00D61B91"/>
    <w:rPr>
      <w:rFonts w:ascii="Symbol" w:hAnsi="Symbol"/>
    </w:rPr>
  </w:style>
  <w:style w:type="character" w:customStyle="1" w:styleId="MenuOptions">
    <w:name w:val="Menu Options"/>
    <w:basedOn w:val="DefaultParagraphFont"/>
    <w:rsid w:val="00D61B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B91"/>
    <w:rPr>
      <w:b/>
    </w:rPr>
  </w:style>
  <w:style w:type="character" w:customStyle="1" w:styleId="Underlined">
    <w:name w:val="Underlined"/>
    <w:basedOn w:val="DefaultParagraphFont"/>
    <w:rsid w:val="00D61B91"/>
    <w:rPr>
      <w:u w:val="single"/>
    </w:rPr>
  </w:style>
  <w:style w:type="paragraph" w:customStyle="1" w:styleId="TableBodyTextRight">
    <w:name w:val="Table Body Text Right"/>
    <w:basedOn w:val="TableBodyText"/>
    <w:rsid w:val="00D61B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B91"/>
    <w:rPr>
      <w:sz w:val="18"/>
    </w:rPr>
  </w:style>
  <w:style w:type="paragraph" w:customStyle="1" w:styleId="BodySmallRight">
    <w:name w:val="Body Small Right"/>
    <w:basedOn w:val="BodyTextRight"/>
    <w:rsid w:val="00D61B91"/>
    <w:rPr>
      <w:sz w:val="18"/>
      <w:szCs w:val="18"/>
    </w:rPr>
  </w:style>
  <w:style w:type="paragraph" w:customStyle="1" w:styleId="MarginEdition">
    <w:name w:val="Margin Edition"/>
    <w:basedOn w:val="MarginNote"/>
    <w:rsid w:val="00D61B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B91"/>
    <w:rPr>
      <w:sz w:val="2"/>
      <w:szCs w:val="2"/>
    </w:rPr>
  </w:style>
  <w:style w:type="character" w:customStyle="1" w:styleId="Small">
    <w:name w:val="Small"/>
    <w:basedOn w:val="DefaultParagraphFont"/>
    <w:rsid w:val="00D61B91"/>
    <w:rPr>
      <w:sz w:val="16"/>
    </w:rPr>
  </w:style>
  <w:style w:type="paragraph" w:customStyle="1" w:styleId="WideTable">
    <w:name w:val="Wide Table"/>
    <w:basedOn w:val="Normal"/>
    <w:rsid w:val="00D61B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B91"/>
  </w:style>
  <w:style w:type="paragraph" w:styleId="Quote">
    <w:name w:val="Quote"/>
    <w:basedOn w:val="Heading1"/>
    <w:link w:val="QuoteChar"/>
    <w:qFormat/>
    <w:rsid w:val="00D61B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B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B91"/>
    <w:pPr>
      <w:pageBreakBefore/>
    </w:pPr>
  </w:style>
  <w:style w:type="paragraph" w:customStyle="1" w:styleId="Border">
    <w:name w:val="Border"/>
    <w:basedOn w:val="Normal"/>
    <w:qFormat/>
    <w:rsid w:val="00D61B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B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B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B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B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B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B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B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B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B91"/>
    <w:rPr>
      <w:u w:val="single"/>
    </w:rPr>
  </w:style>
  <w:style w:type="character" w:customStyle="1" w:styleId="BoldandItalics">
    <w:name w:val="Bold and Italics"/>
    <w:qFormat/>
    <w:rsid w:val="00D61B91"/>
    <w:rPr>
      <w:b/>
      <w:i/>
      <w:u w:val="none"/>
    </w:rPr>
  </w:style>
  <w:style w:type="paragraph" w:styleId="BalloonText">
    <w:name w:val="Balloon Text"/>
    <w:basedOn w:val="Normal"/>
    <w:link w:val="BalloonTextChar"/>
    <w:rsid w:val="00D61B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B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B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B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B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B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B91"/>
    <w:pPr>
      <w:spacing w:before="0" w:after="0"/>
    </w:pPr>
  </w:style>
  <w:style w:type="paragraph" w:customStyle="1" w:styleId="BodyTextBold">
    <w:name w:val="Body Text Bold"/>
    <w:basedOn w:val="BodyText"/>
    <w:qFormat/>
    <w:rsid w:val="00D61B91"/>
    <w:rPr>
      <w:b/>
    </w:rPr>
  </w:style>
  <w:style w:type="character" w:styleId="Hyperlink">
    <w:name w:val="Hyperlink"/>
    <w:basedOn w:val="DefaultParagraphFont"/>
    <w:uiPriority w:val="99"/>
    <w:unhideWhenUsed/>
    <w:rsid w:val="00097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1252</Words>
  <Characters>8190</Characters>
  <Application>Microsoft Office Word</Application>
  <DocSecurity>0</DocSecurity>
  <Lines>273</Lines>
  <Paragraphs>171</Paragraphs>
  <ScaleCrop>false</ScaleCrop>
  <Company>Author-it Software Corporation Ltd.</Company>
  <LinksUpToDate>false</LinksUpToDate>
  <CharactersWithSpaces>9271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CPPFES2037 Inspect and test fire hydrant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