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EC6" w:rsidP="000D4EC6">
      <w:pPr>
        <w:pStyle w:val="Title"/>
      </w:pPr>
      <w:r>
        <w:fldChar w:fldCharType="begin"/>
      </w:r>
      <w:r>
        <w:instrText xml:space="preserve"> TITLE   \* MERGEFORMAT </w:instrText>
      </w:r>
      <w:r>
        <w:fldChar w:fldCharType="separate"/>
      </w:r>
      <w:r>
        <w:t>CPPFES2026 Inspect and test emergency and exit lighting systems</w:t>
      </w:r>
      <w:r>
        <w:fldChar w:fldCharType="end"/>
      </w:r>
    </w:p>
    <w:p w:rsidR="000D4EC6" w:rsidP="000D4EC6">
      <w:pPr>
        <w:pStyle w:val="Version"/>
        <w:sectPr w:rsidSect="00A445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552" w:rsidP="00A44552">
      <w:pPr>
        <w:pStyle w:val="SuperHeading"/>
      </w:pPr>
      <w:r w:rsidRPr="00A44552">
        <w:t>CPPFES2026 Inspect and test emergency and exit lighting systems</w:t>
      </w:r>
    </w:p>
    <w:p w:rsidR="00000000" w:rsidRPr="00A44552" w:rsidP="00A44552">
      <w:pPr>
        <w:pStyle w:val="Heading1"/>
      </w:pPr>
      <w:bookmarkStart w:id="1" w:name="O_1163489"/>
      <w:bookmarkEnd w:id="1"/>
      <w:r w:rsidRPr="00A44552">
        <w:t>Modification History</w:t>
      </w:r>
    </w:p>
    <w:tbl>
      <w:tblPr>
        <w:tblW w:w="0" w:type="auto"/>
        <w:tblLayout w:type="fixed"/>
        <w:tblCellMar>
          <w:left w:w="62" w:type="dxa"/>
          <w:right w:w="62" w:type="dxa"/>
        </w:tblCellMar>
        <w:tblLook w:val="0000"/>
      </w:tblPr>
      <w:tblGrid>
        <w:gridCol w:w="1310"/>
        <w:gridCol w:w="7592"/>
      </w:tblGrid>
      <w:tr w:rsidTr="00A44552">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Release 1</w:t>
            </w:r>
          </w:p>
        </w:tc>
        <w:tc>
          <w:tcPr>
            <w:tcW w:w="7592" w:type="dxa"/>
            <w:tcBorders>
              <w:top w:val="nil"/>
              <w:left w:val="nil"/>
              <w:bottom w:val="nil"/>
              <w:right w:val="nil"/>
            </w:tcBorders>
            <w:tcMar>
              <w:top w:w="0" w:type="dxa"/>
              <w:left w:w="62" w:type="dxa"/>
              <w:bottom w:w="0" w:type="dxa"/>
              <w:right w:w="62" w:type="dxa"/>
            </w:tcMar>
          </w:tcPr>
          <w:p w:rsidR="00000000" w:rsidRPr="00A44552" w:rsidP="00A44552">
            <w:pPr>
              <w:pStyle w:val="BodyText"/>
            </w:pPr>
            <w:r w:rsidRPr="00A44552">
              <w:t>This version first released with CPP Property Services Training Package Release 13.0.</w:t>
            </w:r>
          </w:p>
          <w:p w:rsidR="00000000" w:rsidRPr="00A44552" w:rsidP="00A44552">
            <w:pPr>
              <w:pStyle w:val="BodyText"/>
            </w:pPr>
            <w:r w:rsidRPr="00A44552">
              <w:t>Supersedes and is equiv</w:t>
            </w:r>
            <w:r w:rsidRPr="00A44552">
              <w:t xml:space="preserve">alent to CPPFES2026A Inspect and test emergency and exit lighting systems.  Unit updated to meet the Standards for Training Packages 2012.  </w:t>
            </w:r>
          </w:p>
        </w:tc>
      </w:tr>
    </w:tbl>
    <w:p w:rsidR="00000000" w:rsidRPr="00A44552" w:rsidP="00A44552">
      <w:pPr>
        <w:pStyle w:val="BodyText"/>
      </w:pPr>
    </w:p>
    <w:p w:rsidR="00000000" w:rsidRPr="00A44552" w:rsidP="00A44552">
      <w:pPr>
        <w:pStyle w:val="AllowPageBreak"/>
      </w:pPr>
    </w:p>
    <w:p w:rsidR="00000000" w:rsidRPr="00A44552" w:rsidP="00A44552">
      <w:pPr>
        <w:pStyle w:val="Heading1"/>
      </w:pPr>
      <w:bookmarkStart w:id="2" w:name="O_1163495"/>
      <w:bookmarkEnd w:id="2"/>
      <w:r w:rsidRPr="00A44552">
        <w:t>Application</w:t>
      </w:r>
    </w:p>
    <w:p w:rsidR="00000000" w:rsidRPr="00A44552" w:rsidP="000D4EC6">
      <w:pPr>
        <w:pStyle w:val="BodyText"/>
      </w:pPr>
      <w:r w:rsidRPr="00A44552">
        <w:t>This unit of competency specifies the skills and knowledge required to inspect and</w:t>
      </w:r>
      <w:r w:rsidRPr="00A44552">
        <w:t xml:space="preserve"> test the functional operation of emergency and exit lighting systems installed at client premises. Service activities are conducted in compliance with requirements of the relevant Australian Standards and National Construction Code (NCC).</w:t>
      </w:r>
    </w:p>
    <w:p w:rsidR="00000000" w:rsidRPr="00A44552" w:rsidP="000D4EC6">
      <w:pPr>
        <w:pStyle w:val="BodyText"/>
      </w:pPr>
      <w:r w:rsidRPr="00A44552">
        <w:t>The unit does no</w:t>
      </w:r>
      <w:r w:rsidRPr="00A44552">
        <w:t>t cover any installation, replacement, maintenance or repair functions that are restricted to licensed trades or occupations.</w:t>
      </w:r>
    </w:p>
    <w:p w:rsidR="00000000" w:rsidRPr="00A44552" w:rsidP="000D4EC6">
      <w:pPr>
        <w:pStyle w:val="BodyText"/>
      </w:pPr>
      <w:r w:rsidRPr="00A44552">
        <w:t>The unit is suitable for those with basic skills and knowledge undertaking routine work tasks under the direction of more experien</w:t>
      </w:r>
      <w:r w:rsidRPr="00A44552">
        <w:t>ced workers.</w:t>
      </w:r>
    </w:p>
    <w:p w:rsidR="00000000" w:rsidRPr="00A44552" w:rsidP="000D4EC6">
      <w:pPr>
        <w:pStyle w:val="BodyText"/>
      </w:pPr>
      <w:r w:rsidRPr="00A44552">
        <w:t>Licensing, legislative, regulatory or certification requirements apply to this unit of competency in some states and territories. For further information, check with the relevant regulatory authority.</w:t>
      </w:r>
    </w:p>
    <w:p w:rsidR="00000000" w:rsidRPr="00A44552" w:rsidP="00A44552">
      <w:pPr>
        <w:pStyle w:val="Heading1"/>
      </w:pPr>
      <w:bookmarkStart w:id="3" w:name="O_1163494"/>
      <w:bookmarkEnd w:id="3"/>
      <w:r w:rsidRPr="00A44552">
        <w:t>Pre-requisite Unit</w:t>
      </w:r>
    </w:p>
    <w:p w:rsidR="00000000" w:rsidRPr="00A44552" w:rsidP="000D4EC6">
      <w:pPr>
        <w:pStyle w:val="BodyText"/>
      </w:pPr>
      <w:r w:rsidRPr="00A44552">
        <w:t>Nil.</w:t>
      </w:r>
    </w:p>
    <w:p w:rsidR="00000000" w:rsidRPr="00A44552" w:rsidP="00A44552">
      <w:pPr>
        <w:pStyle w:val="Heading1"/>
      </w:pPr>
      <w:bookmarkStart w:id="4" w:name="O_1163493"/>
      <w:bookmarkEnd w:id="4"/>
      <w:r w:rsidRPr="00A44552">
        <w:t>Unit Sector</w:t>
      </w:r>
    </w:p>
    <w:p w:rsidR="00000000" w:rsidRPr="00A44552" w:rsidP="000D4EC6">
      <w:pPr>
        <w:pStyle w:val="BodyText"/>
      </w:pPr>
      <w:r w:rsidRPr="00A44552">
        <w:t>Fire Protection Inspection and Testing</w:t>
      </w:r>
    </w:p>
    <w:p w:rsidR="00000000" w:rsidRPr="00A44552" w:rsidP="00A44552">
      <w:pPr>
        <w:pStyle w:val="Heading1"/>
      </w:pPr>
      <w:bookmarkStart w:id="5" w:name="O_1163492"/>
      <w:bookmarkEnd w:id="5"/>
      <w:r w:rsidRPr="00A4455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4455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Performance criteria describe what needs to be done to demonstrate achievement of the element.</w:t>
            </w:r>
          </w:p>
        </w:tc>
      </w:tr>
      <w:tr w:rsidTr="00A4455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1</w:t>
            </w:r>
          </w:p>
        </w:tc>
        <w:tc>
          <w:tcPr>
            <w:tcW w:w="2357" w:type="dxa"/>
            <w:vMerge w:val="restart"/>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1.1</w:t>
            </w:r>
          </w:p>
        </w:tc>
        <w:tc>
          <w:tcPr>
            <w:tcW w:w="5659"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Read work instructions to clarify service timeframes, client needs, and site and single point system locations.</w:t>
            </w:r>
          </w:p>
        </w:tc>
      </w:tr>
      <w:tr w:rsidTr="00A445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1.2</w:t>
            </w:r>
          </w:p>
        </w:tc>
        <w:tc>
          <w:tcPr>
            <w:tcW w:w="5659"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Discuss planned service procedures with relevant persons to clarify client needs and expectations.</w:t>
            </w:r>
          </w:p>
        </w:tc>
      </w:tr>
      <w:tr w:rsidTr="00A445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1.3</w:t>
            </w:r>
          </w:p>
        </w:tc>
        <w:tc>
          <w:tcPr>
            <w:tcW w:w="5659"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Plan work activities to comply with relevant Australian Standards, NCC, regulatory, work health and safety (WHS) and workplace requirements.</w:t>
            </w:r>
          </w:p>
        </w:tc>
      </w:tr>
      <w:tr w:rsidTr="00A445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1.4</w:t>
            </w:r>
          </w:p>
        </w:tc>
        <w:tc>
          <w:tcPr>
            <w:tcW w:w="5659"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Identify potential and actual breaches of rules and regulations associated with work instructions and take required action to ensure compliance according to regulatory and workplace requirements.</w:t>
            </w:r>
          </w:p>
        </w:tc>
      </w:tr>
      <w:tr w:rsidTr="00A445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1.5</w:t>
            </w:r>
          </w:p>
        </w:tc>
        <w:tc>
          <w:tcPr>
            <w:tcW w:w="5659"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Select and use required tools and equipment, incl</w:t>
            </w:r>
            <w:r w:rsidRPr="00A44552">
              <w:t>uding personal protective equipment (PPE).</w:t>
            </w:r>
          </w:p>
        </w:tc>
      </w:tr>
      <w:tr w:rsidTr="00A445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1.6</w:t>
            </w:r>
          </w:p>
        </w:tc>
        <w:tc>
          <w:tcPr>
            <w:tcW w:w="5659"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Arrange access to worksite and communicate with responsible entity and affected persons to advise duration and impact of planned service procedures and to ensure alternative safety arrangements are implemen</w:t>
            </w:r>
            <w:r w:rsidRPr="00A44552">
              <w:t>ted.</w:t>
            </w:r>
          </w:p>
        </w:tc>
      </w:tr>
      <w:tr w:rsidTr="00A445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1.7</w:t>
            </w:r>
          </w:p>
        </w:tc>
        <w:tc>
          <w:tcPr>
            <w:tcW w:w="5659"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Identify and prepare to control hazards in the work area according to workplace requirements.</w:t>
            </w:r>
          </w:p>
        </w:tc>
      </w:tr>
      <w:tr w:rsidTr="00A4455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44552">
            <w:pPr>
              <w:pStyle w:val="BodyText"/>
              <w:rPr>
                <w:lang w:val="en-NZ"/>
              </w:rPr>
            </w:pPr>
          </w:p>
        </w:tc>
      </w:tr>
      <w:tr w:rsidTr="00A4455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2</w:t>
            </w:r>
          </w:p>
        </w:tc>
        <w:tc>
          <w:tcPr>
            <w:tcW w:w="2357" w:type="dxa"/>
            <w:vMerge w:val="restart"/>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Inspect and test single point systems.</w:t>
            </w:r>
          </w:p>
        </w:tc>
        <w:tc>
          <w:tcPr>
            <w:tcW w:w="804"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2.1</w:t>
            </w:r>
          </w:p>
        </w:tc>
        <w:tc>
          <w:tcPr>
            <w:tcW w:w="5659"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 xml:space="preserve">Inspect and test single point systems according </w:t>
            </w:r>
            <w:r w:rsidRPr="00A44552">
              <w:t>to relevant Australian Standards, regulatory and workplace requirements.</w:t>
            </w:r>
          </w:p>
        </w:tc>
      </w:tr>
      <w:tr w:rsidTr="00A445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2.2</w:t>
            </w:r>
          </w:p>
        </w:tc>
        <w:tc>
          <w:tcPr>
            <w:tcW w:w="5659"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Replace defective components where permitted according to Australian Standards and workplace requirements.</w:t>
            </w:r>
          </w:p>
        </w:tc>
      </w:tr>
      <w:tr w:rsidTr="00A445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2.3</w:t>
            </w:r>
          </w:p>
        </w:tc>
        <w:tc>
          <w:tcPr>
            <w:tcW w:w="5659"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Report defects and conduc</w:t>
            </w:r>
            <w:r w:rsidRPr="00A44552">
              <w:t>t permitted repairs according to regulatory and workplace requirements.</w:t>
            </w:r>
          </w:p>
        </w:tc>
      </w:tr>
      <w:tr w:rsidTr="00A4455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44552">
            <w:pPr>
              <w:pStyle w:val="BodyText"/>
              <w:rPr>
                <w:lang w:val="en-NZ"/>
              </w:rPr>
            </w:pPr>
          </w:p>
        </w:tc>
      </w:tr>
      <w:tr w:rsidTr="00A4455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3</w:t>
            </w:r>
          </w:p>
        </w:tc>
        <w:tc>
          <w:tcPr>
            <w:tcW w:w="2357" w:type="dxa"/>
            <w:vMerge w:val="restart"/>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Finalise service operation.</w:t>
            </w:r>
          </w:p>
        </w:tc>
        <w:tc>
          <w:tcPr>
            <w:tcW w:w="804"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3.1</w:t>
            </w:r>
          </w:p>
        </w:tc>
        <w:tc>
          <w:tcPr>
            <w:tcW w:w="5659"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Complete service records and report outstanding defects, non-compliances and recommended rectifications according to Australian Standards, regulatory and workplace requirements.</w:t>
            </w:r>
          </w:p>
        </w:tc>
      </w:tr>
      <w:tr w:rsidTr="00A445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3.2</w:t>
            </w:r>
          </w:p>
        </w:tc>
        <w:tc>
          <w:tcPr>
            <w:tcW w:w="5659"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Check tools and equipment for faults, wear or damage and rectify or rep</w:t>
            </w:r>
            <w:r w:rsidRPr="00A44552">
              <w:t>ort problems according to workplace requirements.</w:t>
            </w:r>
          </w:p>
        </w:tc>
      </w:tr>
      <w:tr w:rsidTr="00A4455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3.3</w:t>
            </w:r>
          </w:p>
        </w:tc>
        <w:tc>
          <w:tcPr>
            <w:tcW w:w="5659" w:type="dxa"/>
            <w:tcBorders>
              <w:top w:val="nil"/>
              <w:left w:val="nil"/>
              <w:bottom w:val="nil"/>
              <w:right w:val="nil"/>
            </w:tcBorders>
            <w:tcMar>
              <w:top w:w="0" w:type="dxa"/>
              <w:left w:w="62" w:type="dxa"/>
              <w:bottom w:w="0" w:type="dxa"/>
              <w:right w:w="62" w:type="dxa"/>
            </w:tcMar>
          </w:tcPr>
          <w:p w:rsidR="00000000" w:rsidRPr="00A44552" w:rsidP="00A44552">
            <w:pPr>
              <w:pStyle w:val="BodyText"/>
            </w:pPr>
            <w:r w:rsidRPr="00A44552">
              <w:t>Leave client premises in a clean and tidy condition.</w:t>
            </w:r>
          </w:p>
        </w:tc>
      </w:tr>
    </w:tbl>
    <w:p w:rsidR="00000000" w:rsidRPr="00A44552" w:rsidP="00A44552">
      <w:pPr>
        <w:pStyle w:val="BodyText"/>
      </w:pPr>
    </w:p>
    <w:p w:rsidR="00000000" w:rsidRPr="00A44552" w:rsidP="00A44552">
      <w:pPr>
        <w:pStyle w:val="AllowPageBreak"/>
      </w:pPr>
    </w:p>
    <w:p w:rsidR="00000000" w:rsidRPr="00A44552" w:rsidP="00A44552">
      <w:pPr>
        <w:pStyle w:val="Heading1"/>
      </w:pPr>
      <w:bookmarkStart w:id="6" w:name="O_1163491"/>
      <w:bookmarkEnd w:id="6"/>
      <w:r w:rsidRPr="00A44552">
        <w:t>Foundation Skills</w:t>
      </w:r>
    </w:p>
    <w:p w:rsidR="00000000" w:rsidRPr="00A44552" w:rsidP="000D4EC6">
      <w:pPr>
        <w:pStyle w:val="BodyText"/>
      </w:pPr>
      <w:r w:rsidRPr="00A44552">
        <w:t>Foundation skills essential to performance are explicit in the performance criteria of this unit of competency.</w:t>
      </w:r>
    </w:p>
    <w:p w:rsidR="00000000" w:rsidRPr="00A44552" w:rsidP="00A44552">
      <w:pPr>
        <w:pStyle w:val="Heading1"/>
      </w:pPr>
      <w:bookmarkStart w:id="7" w:name="O_1163490"/>
      <w:bookmarkEnd w:id="7"/>
      <w:r w:rsidRPr="00A44552">
        <w:t>Unit Mapping Information</w:t>
      </w:r>
    </w:p>
    <w:p w:rsidR="00000000" w:rsidRPr="00A44552" w:rsidP="000D4EC6">
      <w:pPr>
        <w:pStyle w:val="BodyText"/>
      </w:pPr>
      <w:r w:rsidRPr="00A44552">
        <w:t>Supersedes and is equivalent to CPPFES2026A Inspect and test emergency and exit lighting systems.</w:t>
      </w:r>
    </w:p>
    <w:p w:rsidR="00000000" w:rsidRPr="00A44552" w:rsidP="00A44552">
      <w:pPr>
        <w:pStyle w:val="Heading1"/>
      </w:pPr>
      <w:bookmarkStart w:id="8" w:name="O_1163483"/>
      <w:bookmarkEnd w:id="8"/>
      <w:r w:rsidRPr="00A44552">
        <w:t>Links</w:t>
      </w:r>
    </w:p>
    <w:p w:rsidR="00000000" w:rsidRPr="00A44552" w:rsidP="000D4EC6">
      <w:pPr>
        <w:pStyle w:val="BodyText"/>
      </w:pPr>
      <w:r w:rsidRPr="00A4455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E2CC5">
        <w:rPr>
          <w:rStyle w:val="Hyperlink"/>
        </w:rPr>
        <w:t>https://vetnet.gov.au/Pages/TrainingDocs.aspx?q=6f3f9672-30e8-4835-b348-205dfcf13d9b</w:t>
      </w:r>
      <w:r>
        <w:fldChar w:fldCharType="end"/>
      </w:r>
    </w:p>
    <w:p w:rsidR="00000000" w:rsidRPr="00A44552" w:rsidP="000D4EC6">
      <w:pPr>
        <w:pStyle w:val="BodyText"/>
        <w:sectPr w:rsidSect="00A44552">
          <w:headerReference w:type="default" r:id="rId10"/>
          <w:footerReference w:type="default" r:id="rId11"/>
          <w:pgSz w:w="11908" w:h="16833"/>
          <w:pgMar w:top="1702" w:right="1418" w:bottom="1702" w:left="1418" w:header="992" w:footer="992" w:gutter="0"/>
          <w:cols w:space="720"/>
          <w:noEndnote/>
          <w:docGrid w:linePitch="299"/>
        </w:sectPr>
      </w:pPr>
    </w:p>
    <w:p w:rsidR="00000000" w:rsidRPr="00A44552" w:rsidP="00A44552">
      <w:pPr>
        <w:pStyle w:val="SuperHeading"/>
      </w:pPr>
      <w:r w:rsidRPr="00A44552">
        <w:t>Assessment Requireme</w:t>
      </w:r>
      <w:r w:rsidRPr="00A44552">
        <w:t>nts for CPPFES2026 Inspect and test emergency and exit lighting systems</w:t>
      </w:r>
    </w:p>
    <w:p w:rsidR="00000000" w:rsidRPr="00A44552" w:rsidP="00A44552">
      <w:pPr>
        <w:pStyle w:val="Heading1"/>
      </w:pPr>
      <w:bookmarkStart w:id="9" w:name="O_1163485"/>
      <w:bookmarkEnd w:id="9"/>
      <w:r w:rsidRPr="00A44552">
        <w:t>Modification History</w:t>
      </w:r>
    </w:p>
    <w:tbl>
      <w:tblPr>
        <w:tblW w:w="0" w:type="auto"/>
        <w:tblLayout w:type="fixed"/>
        <w:tblCellMar>
          <w:left w:w="62" w:type="dxa"/>
          <w:right w:w="62" w:type="dxa"/>
        </w:tblCellMar>
        <w:tblLook w:val="0000"/>
      </w:tblPr>
      <w:tblGrid>
        <w:gridCol w:w="1310"/>
        <w:gridCol w:w="7592"/>
      </w:tblGrid>
      <w:tr w:rsidTr="00A44552">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A44552">
            <w:pPr>
              <w:pStyle w:val="BodyText"/>
              <w:rPr>
                <w:lang w:val="en-NZ"/>
              </w:rPr>
            </w:pPr>
            <w:r w:rsidRPr="00A44552">
              <w:t>Release 1</w:t>
            </w:r>
          </w:p>
        </w:tc>
        <w:tc>
          <w:tcPr>
            <w:tcW w:w="7592" w:type="dxa"/>
            <w:tcBorders>
              <w:top w:val="nil"/>
              <w:left w:val="nil"/>
              <w:bottom w:val="nil"/>
              <w:right w:val="nil"/>
            </w:tcBorders>
            <w:tcMar>
              <w:top w:w="0" w:type="dxa"/>
              <w:left w:w="62" w:type="dxa"/>
              <w:bottom w:w="0" w:type="dxa"/>
              <w:right w:w="62" w:type="dxa"/>
            </w:tcMar>
          </w:tcPr>
          <w:p w:rsidR="00000000" w:rsidRPr="00A44552" w:rsidP="00A44552">
            <w:pPr>
              <w:pStyle w:val="BodyText"/>
            </w:pPr>
            <w:r w:rsidRPr="00A44552">
              <w:t>This version first released with CPP Property Services Training Package Release 13.0.</w:t>
            </w:r>
          </w:p>
          <w:p w:rsidR="00000000" w:rsidRPr="00A44552" w:rsidP="00A44552">
            <w:pPr>
              <w:pStyle w:val="BodyText"/>
            </w:pPr>
            <w:r w:rsidRPr="00A44552">
              <w:t xml:space="preserve">Supersedes and is equivalent to CPPFES2026A Inspect and test emergency and exit lighting systems.  Unit updated to meet the Standards for Training Packages 2012.  </w:t>
            </w:r>
          </w:p>
        </w:tc>
      </w:tr>
    </w:tbl>
    <w:p w:rsidR="00000000" w:rsidRPr="00A44552" w:rsidP="00A44552">
      <w:pPr>
        <w:pStyle w:val="BodyText"/>
      </w:pPr>
    </w:p>
    <w:p w:rsidR="00000000" w:rsidRPr="00A44552" w:rsidP="00A44552">
      <w:pPr>
        <w:pStyle w:val="AllowPageBreak"/>
      </w:pPr>
    </w:p>
    <w:p w:rsidR="00000000" w:rsidRPr="00A44552" w:rsidP="00A44552">
      <w:pPr>
        <w:pStyle w:val="Heading1"/>
      </w:pPr>
      <w:bookmarkStart w:id="10" w:name="O_1163488"/>
      <w:bookmarkEnd w:id="10"/>
      <w:r w:rsidRPr="00A44552">
        <w:t>Performance Evidence</w:t>
      </w:r>
    </w:p>
    <w:p w:rsidR="00000000" w:rsidRPr="00A44552" w:rsidP="000D4EC6">
      <w:pPr>
        <w:pStyle w:val="BodyText"/>
      </w:pPr>
      <w:r w:rsidRPr="00A44552">
        <w:t>To demonstrate competency, a candidate must meet t</w:t>
      </w:r>
      <w:r w:rsidRPr="00A44552">
        <w:t>he elements and performance criteria of this unit by inspecting and testing 30 single point emergency escape light fittings or exit signs installed across five different sites, and in doing so, perform the following maintenance activities:</w:t>
      </w:r>
    </w:p>
    <w:p w:rsidR="00000000" w:rsidRPr="00A44552" w:rsidP="00A44552">
      <w:pPr>
        <w:pStyle w:val="ListBullet"/>
      </w:pPr>
      <w:r w:rsidRPr="00A44552">
        <w:t>remove and repl</w:t>
      </w:r>
      <w:r w:rsidRPr="00A44552">
        <w:t>ace two lamps, globes or tubes and two starters</w:t>
      </w:r>
    </w:p>
    <w:p w:rsidR="00000000" w:rsidRPr="00A44552" w:rsidP="00A44552">
      <w:pPr>
        <w:pStyle w:val="ListBullet"/>
      </w:pPr>
      <w:r w:rsidRPr="00A44552">
        <w:t>clean and fit two lenses/diffusers or other reflective surfaces.</w:t>
      </w:r>
    </w:p>
    <w:p w:rsidR="00000000" w:rsidRPr="00A44552" w:rsidP="00A44552">
      <w:pPr>
        <w:pStyle w:val="AllowPageBreak"/>
      </w:pPr>
    </w:p>
    <w:p w:rsidR="00000000" w:rsidRPr="00A44552" w:rsidP="00A44552">
      <w:pPr>
        <w:pStyle w:val="Heading1"/>
      </w:pPr>
      <w:bookmarkStart w:id="11" w:name="O_1163487"/>
      <w:bookmarkEnd w:id="11"/>
      <w:r w:rsidRPr="00A44552">
        <w:t>Knowledge Evidence</w:t>
      </w:r>
    </w:p>
    <w:p w:rsidR="00000000" w:rsidRPr="00A44552" w:rsidP="000D4EC6">
      <w:pPr>
        <w:pStyle w:val="BodyText"/>
      </w:pPr>
      <w:r w:rsidRPr="00A44552">
        <w:t>To be competent in this unit, a candidate must demonstrate knowledge of:</w:t>
      </w:r>
    </w:p>
    <w:p w:rsidR="00000000" w:rsidRPr="00A44552" w:rsidP="00A44552">
      <w:pPr>
        <w:pStyle w:val="ListBullet"/>
      </w:pPr>
      <w:r w:rsidRPr="00A44552">
        <w:t>action to take when a breach of regulation, work health and safety (WHS) or other policy occurs when inspecting and testing emergency and exit lighting systems</w:t>
      </w:r>
    </w:p>
    <w:p w:rsidR="00000000" w:rsidRPr="00A44552" w:rsidP="00A44552">
      <w:pPr>
        <w:pStyle w:val="ListBullet"/>
      </w:pPr>
      <w:r w:rsidRPr="00A44552">
        <w:t>basic operation of computer monitored single point systems</w:t>
      </w:r>
    </w:p>
    <w:p w:rsidR="00000000" w:rsidRPr="00A44552" w:rsidP="00A44552">
      <w:pPr>
        <w:pStyle w:val="ListBullet"/>
      </w:pPr>
      <w:r w:rsidRPr="00A44552">
        <w:t>basic theory of alternating current (</w:t>
      </w:r>
      <w:r w:rsidRPr="00A44552">
        <w:t>AC) and direct current (DC)</w:t>
      </w:r>
    </w:p>
    <w:p w:rsidR="00000000" w:rsidRPr="00A44552" w:rsidP="00A44552">
      <w:pPr>
        <w:pStyle w:val="ListBullet"/>
      </w:pPr>
      <w:r w:rsidRPr="00A44552">
        <w:t>battery types used in emergency and exit lighting and basic theory of battery operation, including charge time and ampere hour ratings</w:t>
      </w:r>
    </w:p>
    <w:p w:rsidR="00000000" w:rsidRPr="00A44552" w:rsidP="00A44552">
      <w:pPr>
        <w:pStyle w:val="ListBullet"/>
      </w:pPr>
      <w:r w:rsidRPr="00A44552">
        <w:t>circuit breakers to be isolated for system inspection</w:t>
      </w:r>
    </w:p>
    <w:p w:rsidR="00000000" w:rsidRPr="00A44552" w:rsidP="00A44552">
      <w:pPr>
        <w:pStyle w:val="ListBullet"/>
      </w:pPr>
      <w:r w:rsidRPr="00A44552">
        <w:t xml:space="preserve">common control and indicators required </w:t>
      </w:r>
      <w:r w:rsidRPr="00A44552">
        <w:t>on any single point emergency light</w:t>
      </w:r>
    </w:p>
    <w:p w:rsidR="00000000" w:rsidRPr="00A44552" w:rsidP="00A44552">
      <w:pPr>
        <w:pStyle w:val="ListBullet"/>
      </w:pPr>
      <w:r w:rsidRPr="00A44552">
        <w:t>commonly used emergency and exit light fittings</w:t>
      </w:r>
    </w:p>
    <w:p w:rsidR="00000000" w:rsidRPr="00A44552" w:rsidP="00A44552">
      <w:pPr>
        <w:pStyle w:val="ListBullet"/>
      </w:pPr>
      <w:r w:rsidRPr="00A44552">
        <w:t>definition of extra low voltage (ELV) according to the Australian/New Zealand AS/NZS 3000 Wiring Rules (or its successor)</w:t>
      </w:r>
    </w:p>
    <w:p w:rsidR="00000000" w:rsidRPr="00A44552" w:rsidP="00A44552">
      <w:pPr>
        <w:pStyle w:val="ListBullet"/>
      </w:pPr>
      <w:r w:rsidRPr="00A44552">
        <w:t>electrical terms associated with emergency and exi</w:t>
      </w:r>
      <w:r w:rsidRPr="00A44552">
        <w:t>t lighting</w:t>
      </w:r>
    </w:p>
    <w:p w:rsidR="00000000" w:rsidRPr="00A44552" w:rsidP="00A44552">
      <w:pPr>
        <w:pStyle w:val="ListBullet"/>
      </w:pPr>
      <w:r w:rsidRPr="00A44552">
        <w:t>factors affecting lifetime of batteries</w:t>
      </w:r>
    </w:p>
    <w:p w:rsidR="00000000" w:rsidRPr="00A44552" w:rsidP="00A44552">
      <w:pPr>
        <w:pStyle w:val="ListBullet"/>
      </w:pPr>
      <w:r w:rsidRPr="00A44552">
        <w:t>hazards and risks associated with:</w:t>
      </w:r>
    </w:p>
    <w:p w:rsidR="00000000" w:rsidRPr="00A44552" w:rsidP="00A44552">
      <w:pPr>
        <w:pStyle w:val="ListBullet2"/>
      </w:pPr>
      <w:r w:rsidRPr="00A44552">
        <w:t>voltages in excess of ELV</w:t>
      </w:r>
    </w:p>
    <w:p w:rsidR="00000000" w:rsidRPr="00A44552" w:rsidP="00A44552">
      <w:pPr>
        <w:pStyle w:val="ListBullet2"/>
      </w:pPr>
      <w:r w:rsidRPr="00A44552">
        <w:t>replacing globes, tubes and starters on electrical circuits that power lighting</w:t>
      </w:r>
    </w:p>
    <w:p w:rsidR="00000000" w:rsidRPr="00A44552" w:rsidP="00A44552">
      <w:pPr>
        <w:pStyle w:val="ListBullet2"/>
      </w:pPr>
      <w:r w:rsidRPr="00A44552">
        <w:t>operating circuit breakers or dedicated lighting discharge test facility, or both</w:t>
      </w:r>
    </w:p>
    <w:p w:rsidR="00000000" w:rsidRPr="00A44552" w:rsidP="00A44552">
      <w:pPr>
        <w:pStyle w:val="ListBullet"/>
      </w:pPr>
      <w:r w:rsidRPr="00A44552">
        <w:t>implications of not complying with regulatory requirements when inspecting and testing emergency and exit lighting systems</w:t>
      </w:r>
    </w:p>
    <w:p w:rsidR="00000000" w:rsidRPr="00A44552" w:rsidP="00A44552">
      <w:pPr>
        <w:pStyle w:val="ListBullet"/>
      </w:pPr>
      <w:r w:rsidRPr="00A44552">
        <w:t>key features of legislation, regulations, codes an</w:t>
      </w:r>
      <w:r w:rsidRPr="00A44552">
        <w:t>d Australian Standards relevant to inspecting and testing emergency and exit lighting systems:</w:t>
      </w:r>
    </w:p>
    <w:p w:rsidR="00000000" w:rsidRPr="00A44552" w:rsidP="00A44552">
      <w:pPr>
        <w:pStyle w:val="ListBullet2"/>
      </w:pPr>
      <w:r w:rsidRPr="00A44552">
        <w:t>maintenance schedules</w:t>
      </w:r>
    </w:p>
    <w:p w:rsidR="00000000" w:rsidRPr="00A44552" w:rsidP="00A44552">
      <w:pPr>
        <w:pStyle w:val="ListBullet2"/>
      </w:pPr>
      <w:r w:rsidRPr="00A44552">
        <w:t>National Construction Code (NCC):</w:t>
      </w:r>
    </w:p>
    <w:p w:rsidR="00000000" w:rsidRPr="00A44552" w:rsidP="00A44552">
      <w:pPr>
        <w:pStyle w:val="ListBullet3"/>
      </w:pPr>
      <w:r w:rsidRPr="00A44552">
        <w:t>deemed-to-satisfy requirements relevant to installation of emergency and exit lighting</w:t>
      </w:r>
    </w:p>
    <w:p w:rsidR="00000000" w:rsidRPr="00A44552" w:rsidP="00A44552">
      <w:pPr>
        <w:pStyle w:val="ListBullet3"/>
      </w:pPr>
      <w:r w:rsidRPr="00A44552">
        <w:t>deemed-to-satisfy requirements for exit sign locations, given required egress routes and exit door locations</w:t>
      </w:r>
    </w:p>
    <w:p w:rsidR="00000000" w:rsidRPr="00A44552" w:rsidP="00A44552">
      <w:pPr>
        <w:pStyle w:val="ListBullet2"/>
      </w:pPr>
      <w:r w:rsidRPr="00A44552">
        <w:t>permissible work on emergency and exit lighting that may be undertaken without an electrical licence and activities that must only be undertaken b</w:t>
      </w:r>
      <w:r w:rsidRPr="00A44552">
        <w:t>y an electrical licence holder</w:t>
      </w:r>
    </w:p>
    <w:p w:rsidR="00000000" w:rsidRPr="00A44552" w:rsidP="00A44552">
      <w:pPr>
        <w:pStyle w:val="ListBullet2"/>
      </w:pPr>
      <w:r w:rsidRPr="00A44552">
        <w:t>records and documentation</w:t>
      </w:r>
    </w:p>
    <w:p w:rsidR="00000000" w:rsidRPr="00A44552" w:rsidP="00A44552">
      <w:pPr>
        <w:pStyle w:val="ListBullet"/>
      </w:pPr>
      <w:r w:rsidRPr="00A44552">
        <w:t>methods for determining:</w:t>
      </w:r>
    </w:p>
    <w:p w:rsidR="00000000" w:rsidRPr="00A44552" w:rsidP="00A44552">
      <w:pPr>
        <w:pStyle w:val="ListBullet2"/>
      </w:pPr>
      <w:r w:rsidRPr="00A44552">
        <w:t>minimum and maximum viewing distance of pictorial element on an exit sign</w:t>
      </w:r>
    </w:p>
    <w:p w:rsidR="00000000" w:rsidRPr="00A44552" w:rsidP="00A44552">
      <w:pPr>
        <w:pStyle w:val="ListBullet2"/>
      </w:pPr>
      <w:r w:rsidRPr="00A44552">
        <w:t>whether tubes and globes are operated within an emergency or exit light fitting as either maintained, non-maintained or sustained</w:t>
      </w:r>
    </w:p>
    <w:p w:rsidR="00000000" w:rsidRPr="00A44552" w:rsidP="00A44552">
      <w:pPr>
        <w:pStyle w:val="ListBullet"/>
      </w:pPr>
      <w:r w:rsidRPr="00A44552">
        <w:t>minimum and maximum mounting heights for exit signs</w:t>
      </w:r>
    </w:p>
    <w:p w:rsidR="00000000" w:rsidRPr="00A44552" w:rsidP="00A44552">
      <w:pPr>
        <w:pStyle w:val="ListBullet"/>
      </w:pPr>
      <w:r w:rsidRPr="00A44552">
        <w:t>operational differences between single point emergency escape lighting sy</w:t>
      </w:r>
      <w:r w:rsidRPr="00A44552">
        <w:t>stems and central emergency and exit lighting systems</w:t>
      </w:r>
    </w:p>
    <w:p w:rsidR="00000000" w:rsidRPr="00A44552" w:rsidP="00A44552">
      <w:pPr>
        <w:pStyle w:val="ListBullet"/>
      </w:pPr>
      <w:r w:rsidRPr="00A44552">
        <w:t>permitted components that can be repaired or replaced when maintaining a single point system:</w:t>
      </w:r>
    </w:p>
    <w:p w:rsidR="00000000" w:rsidRPr="00A44552" w:rsidP="00A44552">
      <w:pPr>
        <w:pStyle w:val="ListBullet2"/>
      </w:pPr>
      <w:r w:rsidRPr="00A44552">
        <w:t>lenses</w:t>
      </w:r>
    </w:p>
    <w:p w:rsidR="00000000" w:rsidRPr="00A44552" w:rsidP="00A44552">
      <w:pPr>
        <w:pStyle w:val="ListBullet2"/>
      </w:pPr>
      <w:r w:rsidRPr="00A44552">
        <w:t>diffusers</w:t>
      </w:r>
    </w:p>
    <w:p w:rsidR="00000000" w:rsidRPr="00A44552" w:rsidP="00A44552">
      <w:pPr>
        <w:pStyle w:val="ListBullet2"/>
      </w:pPr>
      <w:r w:rsidRPr="00A44552">
        <w:t>signage</w:t>
      </w:r>
    </w:p>
    <w:p w:rsidR="00000000" w:rsidRPr="00A44552" w:rsidP="00A44552">
      <w:pPr>
        <w:pStyle w:val="ListBullet2"/>
      </w:pPr>
      <w:r w:rsidRPr="00A44552">
        <w:t>lamps, globes and tubes</w:t>
      </w:r>
    </w:p>
    <w:p w:rsidR="00000000" w:rsidRPr="00A44552" w:rsidP="00A44552">
      <w:pPr>
        <w:pStyle w:val="ListBullet2"/>
      </w:pPr>
      <w:r w:rsidRPr="00A44552">
        <w:t>starters</w:t>
      </w:r>
    </w:p>
    <w:p w:rsidR="00000000" w:rsidRPr="00A44552" w:rsidP="00A44552">
      <w:pPr>
        <w:pStyle w:val="ListBullet"/>
      </w:pPr>
      <w:r w:rsidRPr="00A44552">
        <w:t>purpose of an emergency and exit lighting system</w:t>
      </w:r>
      <w:r w:rsidRPr="00A44552">
        <w:t xml:space="preserve"> and examples of where it may be required or installed</w:t>
      </w:r>
    </w:p>
    <w:p w:rsidR="00000000" w:rsidRPr="00A44552" w:rsidP="00A44552">
      <w:pPr>
        <w:pStyle w:val="ListBullet"/>
      </w:pPr>
      <w:r w:rsidRPr="00A44552">
        <w:t>purpose of circuit breakers, methods for their isolation and required labelling</w:t>
      </w:r>
    </w:p>
    <w:p w:rsidR="00000000" w:rsidRPr="00A44552" w:rsidP="00A44552">
      <w:pPr>
        <w:pStyle w:val="ListBullet"/>
      </w:pPr>
      <w:r w:rsidRPr="00A44552">
        <w:t>purpose of wiring diagrams</w:t>
      </w:r>
    </w:p>
    <w:p w:rsidR="00000000" w:rsidRPr="00A44552" w:rsidP="00A44552">
      <w:pPr>
        <w:pStyle w:val="ListBullet"/>
      </w:pPr>
      <w:r w:rsidRPr="00A44552">
        <w:t xml:space="preserve">types of cleaning solutions and their application for cleaning lenses and reflective surfaces </w:t>
      </w:r>
      <w:r w:rsidRPr="00A44552">
        <w:t>in emergency and exit lighting systems</w:t>
      </w:r>
    </w:p>
    <w:p w:rsidR="00000000" w:rsidRPr="00A44552" w:rsidP="00A44552">
      <w:pPr>
        <w:pStyle w:val="ListBullet"/>
      </w:pPr>
      <w:r w:rsidRPr="00A44552">
        <w:t>types and purpose of tools and equipment used when inspecting and testing emergency and exit lighting systems:</w:t>
      </w:r>
    </w:p>
    <w:p w:rsidR="00000000" w:rsidRPr="00A44552" w:rsidP="00A44552">
      <w:pPr>
        <w:pStyle w:val="ListBullet2"/>
      </w:pPr>
      <w:r w:rsidRPr="00A44552">
        <w:t>electrical circuitry testing equipment</w:t>
      </w:r>
    </w:p>
    <w:p w:rsidR="00000000" w:rsidRPr="00A44552" w:rsidP="00A44552">
      <w:pPr>
        <w:pStyle w:val="ListBullet2"/>
      </w:pPr>
      <w:r w:rsidRPr="00A44552">
        <w:t>hand and power tools</w:t>
      </w:r>
    </w:p>
    <w:p w:rsidR="00000000" w:rsidRPr="00A44552" w:rsidP="00A44552">
      <w:pPr>
        <w:pStyle w:val="ListBullet2"/>
      </w:pPr>
      <w:r w:rsidRPr="00A44552">
        <w:t>personal protective equipment (PPE)</w:t>
      </w:r>
    </w:p>
    <w:p w:rsidR="00000000" w:rsidRPr="00A44552" w:rsidP="00A44552">
      <w:pPr>
        <w:pStyle w:val="ListBullet"/>
      </w:pPr>
      <w:r w:rsidRPr="00A44552">
        <w:t>workplace requirements for inspecting and testing emergency and exit lighting systems:</w:t>
      </w:r>
    </w:p>
    <w:p w:rsidR="00000000" w:rsidRPr="00A44552" w:rsidP="00A44552">
      <w:pPr>
        <w:pStyle w:val="ListBullet2"/>
      </w:pPr>
      <w:r w:rsidRPr="00A44552">
        <w:t>maintenance of tools and equipment</w:t>
      </w:r>
    </w:p>
    <w:p w:rsidR="00000000" w:rsidRPr="00A44552" w:rsidP="00A44552">
      <w:pPr>
        <w:pStyle w:val="ListBullet2"/>
      </w:pPr>
      <w:r w:rsidRPr="00A44552">
        <w:t>WHS, including hazard and risk identification and control.</w:t>
      </w:r>
    </w:p>
    <w:p w:rsidR="00000000" w:rsidRPr="00A44552" w:rsidP="00A44552">
      <w:pPr>
        <w:pStyle w:val="AllowPageBreak"/>
      </w:pPr>
    </w:p>
    <w:p w:rsidR="00000000" w:rsidRPr="00A44552" w:rsidP="00A44552">
      <w:pPr>
        <w:pStyle w:val="Heading1"/>
      </w:pPr>
      <w:bookmarkStart w:id="12" w:name="O_1163486"/>
      <w:bookmarkEnd w:id="12"/>
      <w:r w:rsidRPr="00A44552">
        <w:t>Assessment Conditions</w:t>
      </w:r>
    </w:p>
    <w:p w:rsidR="00000000" w:rsidRPr="00A44552" w:rsidP="000D4EC6">
      <w:pPr>
        <w:pStyle w:val="BodyText"/>
      </w:pPr>
      <w:r w:rsidRPr="00A44552">
        <w:t>Assessors must meet the requireme</w:t>
      </w:r>
      <w:r w:rsidRPr="00A44552">
        <w:t xml:space="preserve">nts for assessors contained in the Standards for Registered Training Organisations. </w:t>
      </w:r>
    </w:p>
    <w:p w:rsidR="00000000" w:rsidRPr="00A44552" w:rsidP="000D4EC6">
      <w:pPr>
        <w:pStyle w:val="BodyText"/>
      </w:pPr>
      <w:r w:rsidRPr="00A44552">
        <w:t>Assessment must be conducted in the workplace or a simulated workplace using realistic conditions, materials, activities, responsibilities, procedures, safety requirements</w:t>
      </w:r>
      <w:r w:rsidRPr="00A44552">
        <w:t xml:space="preserve"> and environmental considerations.</w:t>
      </w:r>
    </w:p>
    <w:p w:rsidR="00000000" w:rsidRPr="00A44552" w:rsidP="000D4EC6">
      <w:pPr>
        <w:pStyle w:val="BodyText"/>
      </w:pPr>
      <w:r w:rsidRPr="00A44552">
        <w:t>Candidates must have access to documentation, materials, tools, equipment and installed emergency and exit lighting systems required to achieve the performance evidence.</w:t>
      </w:r>
    </w:p>
    <w:p w:rsidR="00000000" w:rsidRPr="00A44552" w:rsidP="00A44552">
      <w:pPr>
        <w:pStyle w:val="Heading1"/>
      </w:pPr>
      <w:bookmarkStart w:id="13" w:name="O_1163484"/>
      <w:bookmarkEnd w:id="13"/>
      <w:r w:rsidRPr="00A44552">
        <w:t>Links</w:t>
      </w:r>
    </w:p>
    <w:p w:rsidR="00000000" w:rsidRPr="00A44552" w:rsidP="000D4EC6">
      <w:pPr>
        <w:pStyle w:val="BodyText"/>
      </w:pPr>
      <w:r w:rsidRPr="00A4455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E2CC5">
        <w:rPr>
          <w:rStyle w:val="Hyperlink"/>
        </w:rPr>
        <w:t>https://vetnet.gov.au/Pages/TrainingDocs.aspx?q=6f3f9672-30e8-4835-b348-205dfcf13d9b</w:t>
      </w:r>
      <w:r>
        <w:fldChar w:fldCharType="end"/>
      </w:r>
    </w:p>
    <w:p w:rsidR="00000000" w:rsidRPr="00A44552" w:rsidP="00A44552"/>
    <w:sectPr w:rsidSect="00A445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52" w:rsidRPr="000D4EC6" w:rsidP="000D4E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C6" w:rsidP="00A445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4EC6" w:rsidP="00A445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D4EC6" w:rsidP="00A445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52" w:rsidP="00A44552">
    <w:pPr>
      <w:pStyle w:val="Footer"/>
      <w:framePr w:wrap="around"/>
    </w:pPr>
    <w:r>
      <w:fldChar w:fldCharType="begin"/>
    </w:r>
    <w:r>
      <w:instrText xml:space="preserve"> DOCPROPERTY  Subject  \* MERGEFORMAT </w:instrText>
    </w:r>
    <w:r>
      <w:fldChar w:fldCharType="separate"/>
    </w:r>
    <w:r w:rsidR="000D4EC6">
      <w:t>Approved</w:t>
    </w:r>
    <w:r w:rsidR="000D4EC6">
      <w:fldChar w:fldCharType="end"/>
    </w:r>
    <w:r>
      <w:tab/>
      <w:t xml:space="preserve">Page </w:t>
    </w:r>
    <w:r>
      <w:fldChar w:fldCharType="begin"/>
    </w:r>
    <w:r>
      <w:instrText xml:space="preserve"> PAGE  \* Arabic  \* MERGEFORMAT </w:instrText>
    </w:r>
    <w:r>
      <w:fldChar w:fldCharType="separate"/>
    </w:r>
    <w:r w:rsidR="000D4EC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4EC6">
      <w:rPr>
        <w:noProof/>
      </w:rPr>
      <w:t>4</w:t>
    </w:r>
    <w:r>
      <w:rPr>
        <w:noProof/>
      </w:rPr>
      <w:fldChar w:fldCharType="end"/>
    </w:r>
  </w:p>
  <w:p w:rsidR="00A44552" w:rsidP="00A44552">
    <w:pPr>
      <w:pStyle w:val="Footer"/>
      <w:framePr w:wrap="around"/>
    </w:pPr>
    <w:r>
      <w:t xml:space="preserve">© Commonwealth of Australia, </w:t>
    </w:r>
    <w:r>
      <w:fldChar w:fldCharType="begin"/>
    </w:r>
    <w:r>
      <w:instrText xml:space="preserve"> DATE  \@ "yyyy"  \* MERGEFORMAT </w:instrText>
    </w:r>
    <w:r>
      <w:fldChar w:fldCharType="separate"/>
    </w:r>
    <w:r w:rsidR="000D4EC6">
      <w:rPr>
        <w:noProof/>
      </w:rPr>
      <w:t>2025</w:t>
    </w:r>
    <w:r>
      <w:fldChar w:fldCharType="end"/>
    </w:r>
    <w:r>
      <w:tab/>
    </w:r>
    <w:r>
      <w:fldChar w:fldCharType="begin"/>
    </w:r>
    <w:r>
      <w:instrText xml:space="preserve"> DOCPROPERTY  Author  \* MERGEFORMAT </w:instrText>
    </w:r>
    <w:r>
      <w:fldChar w:fldCharType="separate"/>
    </w:r>
    <w:r w:rsidR="000D4EC6">
      <w:t>BuildSkills Australia</w:t>
    </w:r>
    <w:r w:rsidR="000D4EC6">
      <w:fldChar w:fldCharType="end"/>
    </w:r>
  </w:p>
  <w:p w:rsidR="00A44552" w:rsidP="00A445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552" w:rsidRPr="000D4EC6" w:rsidP="000D4E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EC6" w:rsidRPr="002D2AF8" w:rsidP="00A44552">
    <w:pPr>
      <w:pStyle w:val="Header"/>
      <w:framePr w:wrap="around"/>
    </w:pPr>
    <w:r>
      <w:fldChar w:fldCharType="begin"/>
    </w:r>
    <w:r>
      <w:instrText xml:space="preserve"> TITLE   \* MERGEFORMAT </w:instrText>
    </w:r>
    <w:r>
      <w:fldChar w:fldCharType="separate"/>
    </w:r>
    <w:r>
      <w:t>CPPFES2026 Inspect and test emergency and exit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4EC6" w:rsidP="00A445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52" w:rsidRPr="002D2AF8" w:rsidP="00A44552">
    <w:pPr>
      <w:pStyle w:val="Header"/>
      <w:framePr w:wrap="around"/>
    </w:pPr>
    <w:r>
      <w:fldChar w:fldCharType="begin"/>
    </w:r>
    <w:r>
      <w:instrText xml:space="preserve"> TITLE   \* MERGEFORMAT </w:instrText>
    </w:r>
    <w:r>
      <w:fldChar w:fldCharType="separate"/>
    </w:r>
    <w:r w:rsidR="000D4EC6">
      <w:t>CPPFES2026 Inspect and test emergency and exit lighting systems</w:t>
    </w:r>
    <w:r w:rsidR="000D4EC6">
      <w:fldChar w:fldCharType="end"/>
    </w:r>
    <w:r>
      <w:tab/>
      <w:t xml:space="preserve">Date this document was generated: </w:t>
    </w:r>
    <w:r>
      <w:fldChar w:fldCharType="begin"/>
    </w:r>
    <w:r>
      <w:instrText xml:space="preserve"> CREATEDATE  \@ "d MMMM yyyy"  \* MERGEFORMAT </w:instrText>
    </w:r>
    <w:r>
      <w:fldChar w:fldCharType="separate"/>
    </w:r>
    <w:r w:rsidR="000D4EC6">
      <w:rPr>
        <w:noProof/>
      </w:rPr>
      <w:t>2 March 2025</w:t>
    </w:r>
    <w:r>
      <w:fldChar w:fldCharType="end"/>
    </w:r>
  </w:p>
  <w:p w:rsidR="00A44552" w:rsidP="00A445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1201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F021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063E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5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552"/>
    <w:pPr>
      <w:spacing w:before="360" w:after="60"/>
      <w:outlineLvl w:val="0"/>
    </w:pPr>
    <w:rPr>
      <w:sz w:val="32"/>
    </w:rPr>
  </w:style>
  <w:style w:type="paragraph" w:styleId="Heading2">
    <w:name w:val="heading 2"/>
    <w:basedOn w:val="HeadingBase"/>
    <w:next w:val="BodyText"/>
    <w:link w:val="Heading2Char"/>
    <w:qFormat/>
    <w:rsid w:val="00A44552"/>
    <w:pPr>
      <w:keepLines/>
      <w:spacing w:before="240" w:after="120"/>
      <w:outlineLvl w:val="1"/>
    </w:pPr>
    <w:rPr>
      <w:sz w:val="28"/>
      <w:szCs w:val="40"/>
    </w:rPr>
  </w:style>
  <w:style w:type="paragraph" w:styleId="Heading3">
    <w:name w:val="heading 3"/>
    <w:basedOn w:val="HeadingBase"/>
    <w:next w:val="BodyText"/>
    <w:link w:val="Heading3Char"/>
    <w:qFormat/>
    <w:rsid w:val="00A44552"/>
    <w:pPr>
      <w:spacing w:before="180" w:after="120"/>
      <w:outlineLvl w:val="2"/>
    </w:pPr>
    <w:rPr>
      <w:spacing w:val="-10"/>
      <w:kern w:val="32"/>
    </w:rPr>
  </w:style>
  <w:style w:type="paragraph" w:styleId="Heading4">
    <w:name w:val="heading 4"/>
    <w:basedOn w:val="HeadingBase"/>
    <w:next w:val="BodyText"/>
    <w:link w:val="Heading4Char"/>
    <w:qFormat/>
    <w:rsid w:val="00A44552"/>
    <w:pPr>
      <w:spacing w:before="160" w:after="120"/>
      <w:outlineLvl w:val="3"/>
    </w:pPr>
    <w:rPr>
      <w:sz w:val="22"/>
    </w:rPr>
  </w:style>
  <w:style w:type="paragraph" w:styleId="Heading5">
    <w:name w:val="heading 5"/>
    <w:basedOn w:val="HeadingBase"/>
    <w:next w:val="Normal"/>
    <w:link w:val="Heading5Char"/>
    <w:qFormat/>
    <w:rsid w:val="00A44552"/>
    <w:pPr>
      <w:spacing w:before="80"/>
      <w:outlineLvl w:val="4"/>
    </w:pPr>
    <w:rPr>
      <w:color w:val="918585"/>
      <w:sz w:val="20"/>
    </w:rPr>
  </w:style>
  <w:style w:type="paragraph" w:styleId="Heading6">
    <w:name w:val="heading 6"/>
    <w:basedOn w:val="HeadingBase"/>
    <w:next w:val="Normal"/>
    <w:link w:val="Heading6Char"/>
    <w:qFormat/>
    <w:rsid w:val="00A44552"/>
    <w:pPr>
      <w:spacing w:before="60"/>
      <w:outlineLvl w:val="5"/>
    </w:pPr>
    <w:rPr>
      <w:color w:val="918585"/>
      <w:sz w:val="20"/>
    </w:rPr>
  </w:style>
  <w:style w:type="paragraph" w:styleId="Heading7">
    <w:name w:val="heading 7"/>
    <w:basedOn w:val="Normal"/>
    <w:next w:val="Normal"/>
    <w:link w:val="Heading7Char"/>
    <w:qFormat/>
    <w:rsid w:val="00A44552"/>
    <w:pPr>
      <w:ind w:left="720"/>
      <w:outlineLvl w:val="6"/>
    </w:pPr>
    <w:rPr>
      <w:i/>
    </w:rPr>
  </w:style>
  <w:style w:type="paragraph" w:styleId="Heading8">
    <w:name w:val="heading 8"/>
    <w:basedOn w:val="Normal"/>
    <w:next w:val="Normal"/>
    <w:link w:val="Heading8Char"/>
    <w:qFormat/>
    <w:rsid w:val="00A44552"/>
    <w:pPr>
      <w:ind w:left="720"/>
      <w:outlineLvl w:val="7"/>
    </w:pPr>
    <w:rPr>
      <w:i/>
    </w:rPr>
  </w:style>
  <w:style w:type="paragraph" w:styleId="Heading9">
    <w:name w:val="heading 9"/>
    <w:basedOn w:val="Normal"/>
    <w:next w:val="Normal"/>
    <w:link w:val="Heading9Char"/>
    <w:qFormat/>
    <w:rsid w:val="00A44552"/>
    <w:pPr>
      <w:ind w:left="720"/>
      <w:outlineLvl w:val="8"/>
    </w:pPr>
    <w:rPr>
      <w:i/>
    </w:rPr>
  </w:style>
  <w:style w:type="character" w:default="1" w:styleId="DefaultParagraphFont">
    <w:name w:val="Default Paragraph Font"/>
    <w:uiPriority w:val="1"/>
    <w:unhideWhenUsed/>
    <w:rsid w:val="00A445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552"/>
  </w:style>
  <w:style w:type="character" w:customStyle="1" w:styleId="Heading1Char">
    <w:name w:val="Heading 1 Char"/>
    <w:basedOn w:val="DefaultParagraphFont"/>
    <w:link w:val="Heading1"/>
    <w:rsid w:val="00A44552"/>
    <w:rPr>
      <w:rFonts w:ascii="Times New Roman" w:eastAsia="Times New Roman" w:hAnsi="Times New Roman" w:cs="Times New Roman"/>
      <w:b/>
      <w:sz w:val="32"/>
      <w:szCs w:val="20"/>
      <w:lang w:eastAsia="en-US"/>
    </w:rPr>
  </w:style>
  <w:style w:type="paragraph" w:styleId="BodyText">
    <w:name w:val="Body Text"/>
    <w:basedOn w:val="Normal"/>
    <w:link w:val="BodyTextChar"/>
    <w:rsid w:val="00A445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552"/>
    <w:rPr>
      <w:rFonts w:ascii="Times New Roman" w:eastAsia="Times New Roman" w:hAnsi="Times New Roman" w:cs="Times New Roman"/>
      <w:sz w:val="24"/>
      <w:lang w:eastAsia="en-US"/>
    </w:rPr>
  </w:style>
  <w:style w:type="paragraph" w:styleId="ListBullet">
    <w:name w:val="List Bullet"/>
    <w:basedOn w:val="List"/>
    <w:rsid w:val="00A44552"/>
    <w:pPr>
      <w:numPr>
        <w:numId w:val="13"/>
      </w:numPr>
      <w:tabs>
        <w:tab w:val="clear" w:pos="340"/>
      </w:tabs>
      <w:spacing w:before="40" w:after="40"/>
    </w:pPr>
  </w:style>
  <w:style w:type="paragraph" w:styleId="ListBullet2">
    <w:name w:val="List Bullet 2"/>
    <w:basedOn w:val="List2"/>
    <w:rsid w:val="00A44552"/>
    <w:pPr>
      <w:numPr>
        <w:numId w:val="14"/>
      </w:numPr>
      <w:tabs>
        <w:tab w:val="clear" w:pos="680"/>
      </w:tabs>
    </w:pPr>
  </w:style>
  <w:style w:type="paragraph" w:customStyle="1" w:styleId="SuperHeading">
    <w:name w:val="SuperHeading"/>
    <w:basedOn w:val="Normal"/>
    <w:rsid w:val="00A44552"/>
    <w:pPr>
      <w:spacing w:before="240" w:after="120"/>
      <w:outlineLvl w:val="0"/>
    </w:pPr>
    <w:rPr>
      <w:rFonts w:ascii="Times New Roman" w:hAnsi="Times New Roman"/>
      <w:b/>
      <w:sz w:val="32"/>
    </w:rPr>
  </w:style>
  <w:style w:type="paragraph" w:customStyle="1" w:styleId="AllowPageBreak">
    <w:name w:val="AllowPageBreak"/>
    <w:rsid w:val="00A445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4552"/>
    <w:pPr>
      <w:numPr>
        <w:numId w:val="3"/>
      </w:numPr>
      <w:tabs>
        <w:tab w:val="clear" w:pos="1021"/>
      </w:tabs>
      <w:ind w:left="1037" w:hanging="357"/>
    </w:pPr>
  </w:style>
  <w:style w:type="character" w:customStyle="1" w:styleId="Heading2Char">
    <w:name w:val="Heading 2 Char"/>
    <w:basedOn w:val="DefaultParagraphFont"/>
    <w:link w:val="Heading2"/>
    <w:rsid w:val="00A445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5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5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5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5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5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5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552"/>
    <w:rPr>
      <w:rFonts w:ascii="Courier New" w:eastAsia="Times New Roman" w:hAnsi="Courier New" w:cs="Times New Roman"/>
      <w:i/>
      <w:szCs w:val="20"/>
      <w:lang w:eastAsia="en-US"/>
    </w:rPr>
  </w:style>
  <w:style w:type="paragraph" w:customStyle="1" w:styleId="HeadingBase">
    <w:name w:val="Heading Base"/>
    <w:rsid w:val="00A445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552"/>
    <w:pPr>
      <w:tabs>
        <w:tab w:val="right" w:leader="dot" w:pos="9072"/>
      </w:tabs>
      <w:ind w:left="567"/>
    </w:pPr>
    <w:rPr>
      <w:szCs w:val="22"/>
    </w:rPr>
  </w:style>
  <w:style w:type="paragraph" w:customStyle="1" w:styleId="TOCBase">
    <w:name w:val="TOC Base"/>
    <w:rsid w:val="00A445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552"/>
    <w:pPr>
      <w:tabs>
        <w:tab w:val="right" w:leader="dot" w:pos="9072"/>
      </w:tabs>
      <w:spacing w:before="40" w:after="40"/>
      <w:ind w:left="284"/>
    </w:pPr>
    <w:rPr>
      <w:rFonts w:ascii="Times New Roman" w:hAnsi="Times New Roman"/>
    </w:rPr>
  </w:style>
  <w:style w:type="paragraph" w:styleId="TOC1">
    <w:name w:val="toc 1"/>
    <w:basedOn w:val="TOCBase"/>
    <w:next w:val="Normal"/>
    <w:rsid w:val="00A445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5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552"/>
    <w:rPr>
      <w:rFonts w:ascii="Times New Roman" w:eastAsia="Times New Roman" w:hAnsi="Times New Roman" w:cs="Times New Roman"/>
      <w:sz w:val="16"/>
      <w:lang w:eastAsia="en-US"/>
    </w:rPr>
  </w:style>
  <w:style w:type="paragraph" w:styleId="Title">
    <w:name w:val="Title"/>
    <w:basedOn w:val="HeadingBase"/>
    <w:link w:val="TitleChar"/>
    <w:qFormat/>
    <w:rsid w:val="00A44552"/>
    <w:pPr>
      <w:spacing w:before="5040"/>
      <w:jc w:val="center"/>
    </w:pPr>
    <w:rPr>
      <w:sz w:val="48"/>
      <w:szCs w:val="72"/>
      <w:lang w:val="en-US"/>
    </w:rPr>
  </w:style>
  <w:style w:type="character" w:customStyle="1" w:styleId="TitleChar">
    <w:name w:val="Title Char"/>
    <w:basedOn w:val="DefaultParagraphFont"/>
    <w:link w:val="Title"/>
    <w:rsid w:val="00A445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552"/>
    <w:pPr>
      <w:tabs>
        <w:tab w:val="left" w:pos="3600"/>
        <w:tab w:val="left" w:pos="3958"/>
      </w:tabs>
    </w:pPr>
  </w:style>
  <w:style w:type="paragraph" w:styleId="List">
    <w:name w:val="List"/>
    <w:basedOn w:val="BodyText"/>
    <w:next w:val="BodyText"/>
    <w:rsid w:val="00A44552"/>
    <w:pPr>
      <w:tabs>
        <w:tab w:val="left" w:pos="340"/>
      </w:tabs>
      <w:spacing w:before="60" w:after="60"/>
      <w:ind w:left="340" w:hanging="340"/>
    </w:pPr>
  </w:style>
  <w:style w:type="paragraph" w:customStyle="1" w:styleId="Note">
    <w:name w:val="Note"/>
    <w:basedOn w:val="BodyText"/>
    <w:rsid w:val="00A445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4552"/>
    <w:rPr>
      <w:b/>
      <w:spacing w:val="0"/>
    </w:rPr>
  </w:style>
  <w:style w:type="paragraph" w:customStyle="1" w:styleId="SuperTitle">
    <w:name w:val="SuperTitle"/>
    <w:basedOn w:val="Title"/>
    <w:rsid w:val="00A44552"/>
    <w:pPr>
      <w:framePr w:wrap="auto" w:hAnchor="text" w:y="6049"/>
    </w:pPr>
    <w:rPr>
      <w:color w:val="000000"/>
      <w:sz w:val="40"/>
    </w:rPr>
  </w:style>
  <w:style w:type="paragraph" w:customStyle="1" w:styleId="TOCTitle">
    <w:name w:val="TOCTitle"/>
    <w:basedOn w:val="Heading1"/>
    <w:rsid w:val="00A44552"/>
    <w:pPr>
      <w:spacing w:after="240"/>
      <w:jc w:val="center"/>
      <w:outlineLvl w:val="9"/>
    </w:pPr>
    <w:rPr>
      <w:caps/>
    </w:rPr>
  </w:style>
  <w:style w:type="paragraph" w:customStyle="1" w:styleId="Version">
    <w:name w:val="Version"/>
    <w:rsid w:val="00A445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552"/>
    <w:pPr>
      <w:keepNext w:val="0"/>
      <w:tabs>
        <w:tab w:val="right" w:pos="4176"/>
      </w:tabs>
      <w:ind w:left="198" w:hanging="198"/>
    </w:pPr>
    <w:rPr>
      <w:rFonts w:ascii="Garamond" w:hAnsi="Garamond"/>
    </w:rPr>
  </w:style>
  <w:style w:type="paragraph" w:styleId="IndexHeading">
    <w:name w:val="index heading"/>
    <w:basedOn w:val="Normal"/>
    <w:next w:val="Index1"/>
    <w:semiHidden/>
    <w:rsid w:val="00A44552"/>
    <w:pPr>
      <w:spacing w:before="120" w:after="120"/>
    </w:pPr>
    <w:rPr>
      <w:rFonts w:ascii="Arial" w:hAnsi="Arial"/>
      <w:b/>
      <w:color w:val="918585"/>
      <w:sz w:val="24"/>
    </w:rPr>
  </w:style>
  <w:style w:type="paragraph" w:styleId="Header">
    <w:name w:val="header"/>
    <w:basedOn w:val="Normal"/>
    <w:link w:val="HeaderChar"/>
    <w:rsid w:val="00A445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552"/>
    <w:rPr>
      <w:rFonts w:ascii="Times New Roman" w:eastAsia="Times New Roman" w:hAnsi="Times New Roman" w:cs="Times New Roman"/>
      <w:sz w:val="16"/>
      <w:szCs w:val="20"/>
      <w:lang w:val="en-GB" w:eastAsia="en-US"/>
    </w:rPr>
  </w:style>
  <w:style w:type="paragraph" w:customStyle="1" w:styleId="Chapter">
    <w:name w:val="Chapter"/>
    <w:basedOn w:val="Normal"/>
    <w:rsid w:val="00A44552"/>
    <w:pPr>
      <w:spacing w:before="240"/>
    </w:pPr>
    <w:rPr>
      <w:rFonts w:ascii="Times New Roman" w:hAnsi="Times New Roman"/>
      <w:smallCaps/>
      <w:spacing w:val="80"/>
      <w:sz w:val="28"/>
    </w:rPr>
  </w:style>
  <w:style w:type="paragraph" w:customStyle="1" w:styleId="InChapter">
    <w:name w:val="InChapter"/>
    <w:basedOn w:val="Heading3"/>
    <w:rsid w:val="00A44552"/>
    <w:pPr>
      <w:spacing w:after="240"/>
      <w:outlineLvl w:val="9"/>
    </w:pPr>
    <w:rPr>
      <w:noProof/>
    </w:rPr>
  </w:style>
  <w:style w:type="paragraph" w:styleId="Index2">
    <w:name w:val="index 2"/>
    <w:basedOn w:val="Normal"/>
    <w:next w:val="Normal"/>
    <w:semiHidden/>
    <w:rsid w:val="00A44552"/>
    <w:pPr>
      <w:tabs>
        <w:tab w:val="right" w:pos="4176"/>
      </w:tabs>
      <w:ind w:left="568" w:hanging="284"/>
    </w:pPr>
    <w:rPr>
      <w:rFonts w:ascii="Garamond" w:hAnsi="Garamond"/>
    </w:rPr>
  </w:style>
  <w:style w:type="paragraph" w:customStyle="1" w:styleId="Byline">
    <w:name w:val="Byline"/>
    <w:rsid w:val="00A445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552"/>
    <w:pPr>
      <w:tabs>
        <w:tab w:val="clear" w:pos="3600"/>
        <w:tab w:val="clear" w:pos="3958"/>
      </w:tabs>
      <w:jc w:val="right"/>
    </w:pPr>
  </w:style>
  <w:style w:type="character" w:styleId="Emphasis">
    <w:name w:val="Emphasis"/>
    <w:basedOn w:val="DefaultParagraphFont"/>
    <w:qFormat/>
    <w:rsid w:val="00A44552"/>
    <w:rPr>
      <w:i/>
    </w:rPr>
  </w:style>
  <w:style w:type="paragraph" w:styleId="Caption">
    <w:name w:val="caption"/>
    <w:basedOn w:val="BodyText"/>
    <w:next w:val="Normal"/>
    <w:qFormat/>
    <w:rsid w:val="00A44552"/>
    <w:pPr>
      <w:framePr w:w="2268" w:hSpace="181" w:vSpace="181" w:wrap="around" w:vAnchor="text" w:hAnchor="page" w:x="1135" w:y="285" w:anchorLock="1"/>
    </w:pPr>
    <w:rPr>
      <w:i/>
    </w:rPr>
  </w:style>
  <w:style w:type="paragraph" w:customStyle="1" w:styleId="MiniTOCTitle">
    <w:name w:val="MiniTOCTitle"/>
    <w:basedOn w:val="Heading4"/>
    <w:rsid w:val="00A44552"/>
    <w:pPr>
      <w:spacing w:before="240"/>
      <w:outlineLvl w:val="9"/>
    </w:pPr>
    <w:rPr>
      <w:noProof/>
      <w:sz w:val="24"/>
    </w:rPr>
  </w:style>
  <w:style w:type="paragraph" w:customStyle="1" w:styleId="MiniTOCItem">
    <w:name w:val="MiniTOCItem"/>
    <w:basedOn w:val="ListBullet"/>
    <w:rsid w:val="00A44552"/>
    <w:pPr>
      <w:numPr>
        <w:numId w:val="0"/>
      </w:numPr>
      <w:tabs>
        <w:tab w:val="right" w:leader="dot" w:pos="6521"/>
      </w:tabs>
      <w:spacing w:before="0" w:after="0"/>
    </w:pPr>
  </w:style>
  <w:style w:type="paragraph" w:customStyle="1" w:styleId="TOFTitle">
    <w:name w:val="TOFTitle"/>
    <w:basedOn w:val="TOCTitle"/>
    <w:rsid w:val="00A44552"/>
  </w:style>
  <w:style w:type="paragraph" w:styleId="TableofFigures">
    <w:name w:val="table of figures"/>
    <w:basedOn w:val="Normal"/>
    <w:next w:val="Normal"/>
    <w:semiHidden/>
    <w:rsid w:val="00A44552"/>
    <w:pPr>
      <w:tabs>
        <w:tab w:val="right" w:leader="dot" w:pos="9072"/>
      </w:tabs>
      <w:ind w:left="970" w:hanging="403"/>
    </w:pPr>
    <w:rPr>
      <w:rFonts w:ascii="Times New Roman" w:hAnsi="Times New Roman"/>
      <w:b/>
    </w:rPr>
  </w:style>
  <w:style w:type="paragraph" w:styleId="ListNumber">
    <w:name w:val="List Number"/>
    <w:basedOn w:val="List"/>
    <w:rsid w:val="00A44552"/>
    <w:pPr>
      <w:numPr>
        <w:numId w:val="16"/>
      </w:numPr>
      <w:tabs>
        <w:tab w:val="clear" w:pos="340"/>
      </w:tabs>
    </w:pPr>
  </w:style>
  <w:style w:type="character" w:customStyle="1" w:styleId="WingdingSymbols">
    <w:name w:val="Wingding Symbols"/>
    <w:rsid w:val="00A44552"/>
    <w:rPr>
      <w:rFonts w:ascii="Wingdings" w:hAnsi="Wingdings"/>
    </w:rPr>
  </w:style>
  <w:style w:type="paragraph" w:customStyle="1" w:styleId="TableHeading">
    <w:name w:val="Table Heading"/>
    <w:basedOn w:val="HeadingBase"/>
    <w:rsid w:val="00A44552"/>
    <w:pPr>
      <w:keepLines/>
      <w:pBdr>
        <w:bottom w:val="single" w:sz="6" w:space="1" w:color="918585"/>
      </w:pBdr>
      <w:spacing w:before="240"/>
    </w:pPr>
  </w:style>
  <w:style w:type="character" w:customStyle="1" w:styleId="HotSpot">
    <w:name w:val="HotSpot"/>
    <w:rsid w:val="00A44552"/>
    <w:rPr>
      <w:color w:val="0033CC"/>
      <w:u w:val="none"/>
    </w:rPr>
  </w:style>
  <w:style w:type="paragraph" w:customStyle="1" w:styleId="BodyTextRight">
    <w:name w:val="Body Text Right"/>
    <w:basedOn w:val="BodyText"/>
    <w:rsid w:val="00A44552"/>
    <w:pPr>
      <w:spacing w:before="0" w:after="0"/>
      <w:jc w:val="right"/>
    </w:pPr>
  </w:style>
  <w:style w:type="paragraph" w:styleId="Index3">
    <w:name w:val="index 3"/>
    <w:basedOn w:val="ListNumber2"/>
    <w:next w:val="Normal"/>
    <w:semiHidden/>
    <w:rsid w:val="00A44552"/>
    <w:pPr>
      <w:numPr>
        <w:numId w:val="0"/>
      </w:numPr>
      <w:tabs>
        <w:tab w:val="right" w:leader="dot" w:pos="4176"/>
      </w:tabs>
    </w:pPr>
  </w:style>
  <w:style w:type="paragraph" w:styleId="ListNumber2">
    <w:name w:val="List Number 2"/>
    <w:basedOn w:val="List2"/>
    <w:rsid w:val="00A44552"/>
    <w:pPr>
      <w:numPr>
        <w:numId w:val="11"/>
      </w:numPr>
      <w:tabs>
        <w:tab w:val="clear" w:pos="1060"/>
      </w:tabs>
    </w:pPr>
  </w:style>
  <w:style w:type="paragraph" w:customStyle="1" w:styleId="MarginNote">
    <w:name w:val="Margin Note"/>
    <w:basedOn w:val="BodyText"/>
    <w:rsid w:val="00A445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5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5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552"/>
    <w:rPr>
      <w:sz w:val="32"/>
    </w:rPr>
  </w:style>
  <w:style w:type="paragraph" w:customStyle="1" w:styleId="HeadingProcedure">
    <w:name w:val="Heading Procedure"/>
    <w:basedOn w:val="HeadingBase"/>
    <w:next w:val="Normal"/>
    <w:rsid w:val="00A44552"/>
    <w:pPr>
      <w:tabs>
        <w:tab w:val="left" w:pos="0"/>
      </w:tabs>
      <w:spacing w:before="120" w:after="60"/>
    </w:pPr>
    <w:rPr>
      <w:i/>
      <w:color w:val="918585"/>
      <w:sz w:val="22"/>
    </w:rPr>
  </w:style>
  <w:style w:type="paragraph" w:customStyle="1" w:styleId="TableBodyText">
    <w:name w:val="Table Body Text"/>
    <w:basedOn w:val="BodyText"/>
    <w:rsid w:val="00A44552"/>
    <w:pPr>
      <w:spacing w:before="60" w:after="60"/>
    </w:pPr>
  </w:style>
  <w:style w:type="paragraph" w:styleId="ListContinue">
    <w:name w:val="List Continue"/>
    <w:basedOn w:val="List"/>
    <w:rsid w:val="00A44552"/>
    <w:pPr>
      <w:ind w:firstLine="0"/>
    </w:pPr>
  </w:style>
  <w:style w:type="paragraph" w:customStyle="1" w:styleId="ListNote">
    <w:name w:val="List Note"/>
    <w:basedOn w:val="List"/>
    <w:rsid w:val="00A44552"/>
    <w:pPr>
      <w:pBdr>
        <w:top w:val="single" w:sz="6" w:space="2" w:color="918585"/>
        <w:bottom w:val="single" w:sz="6" w:space="2" w:color="918585"/>
      </w:pBdr>
      <w:tabs>
        <w:tab w:val="left" w:pos="1021"/>
      </w:tabs>
      <w:ind w:firstLine="0"/>
    </w:pPr>
  </w:style>
  <w:style w:type="paragraph" w:customStyle="1" w:styleId="Warning">
    <w:name w:val="Warning"/>
    <w:basedOn w:val="BodyText"/>
    <w:rsid w:val="00A44552"/>
    <w:pPr>
      <w:shd w:val="clear" w:color="auto" w:fill="D9D9D9"/>
      <w:tabs>
        <w:tab w:val="left" w:pos="992"/>
      </w:tabs>
      <w:ind w:left="119" w:right="119"/>
    </w:pPr>
    <w:rPr>
      <w:sz w:val="20"/>
    </w:rPr>
  </w:style>
  <w:style w:type="paragraph" w:customStyle="1" w:styleId="MarginIcons">
    <w:name w:val="Margin Icons"/>
    <w:basedOn w:val="BodyText"/>
    <w:rsid w:val="00A445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552"/>
    <w:rPr>
      <w:rFonts w:ascii="Courier New" w:hAnsi="Courier New"/>
    </w:rPr>
  </w:style>
  <w:style w:type="paragraph" w:customStyle="1" w:styleId="NoteBullet">
    <w:name w:val="Note Bullet"/>
    <w:basedOn w:val="Note"/>
    <w:rsid w:val="00A44552"/>
    <w:pPr>
      <w:tabs>
        <w:tab w:val="clear" w:pos="680"/>
      </w:tabs>
      <w:spacing w:before="60" w:after="60"/>
    </w:pPr>
  </w:style>
  <w:style w:type="paragraph" w:customStyle="1" w:styleId="SubHeading2">
    <w:name w:val="SubHeading2"/>
    <w:basedOn w:val="HeadingBase"/>
    <w:rsid w:val="00A44552"/>
    <w:pPr>
      <w:spacing w:before="240" w:after="60"/>
    </w:pPr>
    <w:rPr>
      <w:sz w:val="20"/>
    </w:rPr>
  </w:style>
  <w:style w:type="paragraph" w:customStyle="1" w:styleId="SubHeading1">
    <w:name w:val="SubHeading1"/>
    <w:basedOn w:val="HeadingBase"/>
    <w:rsid w:val="00A44552"/>
    <w:pPr>
      <w:spacing w:before="240" w:after="60"/>
    </w:pPr>
    <w:rPr>
      <w:color w:val="918585"/>
      <w:sz w:val="22"/>
    </w:rPr>
  </w:style>
  <w:style w:type="paragraph" w:customStyle="1" w:styleId="SideHeading">
    <w:name w:val="Side Heading"/>
    <w:basedOn w:val="HeadingBase"/>
    <w:rsid w:val="00A445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552"/>
    <w:pPr>
      <w:numPr>
        <w:numId w:val="12"/>
      </w:numPr>
    </w:pPr>
  </w:style>
  <w:style w:type="paragraph" w:styleId="PlainText">
    <w:name w:val="Plain Text"/>
    <w:basedOn w:val="Normal"/>
    <w:link w:val="PlainTextChar"/>
    <w:rsid w:val="00A44552"/>
    <w:rPr>
      <w:sz w:val="20"/>
    </w:rPr>
  </w:style>
  <w:style w:type="character" w:customStyle="1" w:styleId="PlainTextChar">
    <w:name w:val="Plain Text Char"/>
    <w:basedOn w:val="DefaultParagraphFont"/>
    <w:link w:val="PlainText"/>
    <w:rsid w:val="00A44552"/>
    <w:rPr>
      <w:rFonts w:ascii="Courier New" w:eastAsia="Times New Roman" w:hAnsi="Courier New" w:cs="Times New Roman"/>
      <w:sz w:val="20"/>
      <w:szCs w:val="20"/>
      <w:lang w:eastAsia="en-US"/>
    </w:rPr>
  </w:style>
  <w:style w:type="character" w:customStyle="1" w:styleId="MenuOption">
    <w:name w:val="Menu Option"/>
    <w:basedOn w:val="DefaultParagraphFont"/>
    <w:rsid w:val="00A44552"/>
    <w:rPr>
      <w:b/>
      <w:smallCaps/>
    </w:rPr>
  </w:style>
  <w:style w:type="paragraph" w:customStyle="1" w:styleId="TableListNumber">
    <w:name w:val="Table List Number"/>
    <w:basedOn w:val="ListNumber"/>
    <w:rsid w:val="00A44552"/>
    <w:pPr>
      <w:numPr>
        <w:numId w:val="0"/>
      </w:numPr>
    </w:pPr>
  </w:style>
  <w:style w:type="paragraph" w:styleId="TOC4">
    <w:name w:val="toc 4"/>
    <w:basedOn w:val="TOCBase"/>
    <w:next w:val="Normal"/>
    <w:semiHidden/>
    <w:rsid w:val="00A44552"/>
    <w:pPr>
      <w:tabs>
        <w:tab w:val="right" w:leader="dot" w:pos="9071"/>
      </w:tabs>
      <w:ind w:left="1701"/>
    </w:pPr>
  </w:style>
  <w:style w:type="paragraph" w:customStyle="1" w:styleId="ListAlpha">
    <w:name w:val="List Alpha"/>
    <w:basedOn w:val="List"/>
    <w:rsid w:val="00A44552"/>
    <w:pPr>
      <w:numPr>
        <w:numId w:val="10"/>
      </w:numPr>
    </w:pPr>
  </w:style>
  <w:style w:type="paragraph" w:customStyle="1" w:styleId="ListAlpha2">
    <w:name w:val="List Alpha 2"/>
    <w:basedOn w:val="List2"/>
    <w:rsid w:val="00A44552"/>
    <w:pPr>
      <w:numPr>
        <w:numId w:val="9"/>
      </w:numPr>
    </w:pPr>
  </w:style>
  <w:style w:type="paragraph" w:styleId="List2">
    <w:name w:val="List 2"/>
    <w:basedOn w:val="BodyText"/>
    <w:rsid w:val="00A44552"/>
    <w:pPr>
      <w:tabs>
        <w:tab w:val="left" w:pos="680"/>
      </w:tabs>
      <w:spacing w:before="60" w:after="60"/>
      <w:ind w:left="680" w:hanging="340"/>
    </w:pPr>
  </w:style>
  <w:style w:type="paragraph" w:styleId="List3">
    <w:name w:val="List 3"/>
    <w:basedOn w:val="BodyText"/>
    <w:rsid w:val="00A44552"/>
    <w:pPr>
      <w:tabs>
        <w:tab w:val="left" w:pos="1021"/>
      </w:tabs>
      <w:spacing w:before="60" w:after="60"/>
      <w:ind w:left="1020" w:hanging="340"/>
    </w:pPr>
  </w:style>
  <w:style w:type="paragraph" w:styleId="List4">
    <w:name w:val="List 4"/>
    <w:basedOn w:val="BodyText"/>
    <w:rsid w:val="00A44552"/>
    <w:pPr>
      <w:tabs>
        <w:tab w:val="left" w:pos="1361"/>
      </w:tabs>
      <w:spacing w:before="60" w:after="60"/>
      <w:ind w:left="1361" w:hanging="340"/>
    </w:pPr>
  </w:style>
  <w:style w:type="paragraph" w:styleId="List5">
    <w:name w:val="List 5"/>
    <w:basedOn w:val="BodyText"/>
    <w:rsid w:val="00A44552"/>
    <w:pPr>
      <w:tabs>
        <w:tab w:val="left" w:pos="1701"/>
      </w:tabs>
      <w:spacing w:before="60" w:after="60"/>
      <w:ind w:left="1701" w:hanging="340"/>
    </w:pPr>
  </w:style>
  <w:style w:type="paragraph" w:styleId="ListBullet4">
    <w:name w:val="List Bullet 4"/>
    <w:basedOn w:val="List4"/>
    <w:rsid w:val="00A44552"/>
    <w:pPr>
      <w:numPr>
        <w:numId w:val="4"/>
      </w:numPr>
      <w:tabs>
        <w:tab w:val="clear" w:pos="1361"/>
      </w:tabs>
    </w:pPr>
  </w:style>
  <w:style w:type="paragraph" w:styleId="ListBullet5">
    <w:name w:val="List Bullet 5"/>
    <w:basedOn w:val="List5"/>
    <w:rsid w:val="00A44552"/>
    <w:pPr>
      <w:numPr>
        <w:numId w:val="5"/>
      </w:numPr>
    </w:pPr>
  </w:style>
  <w:style w:type="paragraph" w:styleId="ListContinue2">
    <w:name w:val="List Continue 2"/>
    <w:basedOn w:val="List2"/>
    <w:rsid w:val="00A44552"/>
    <w:pPr>
      <w:ind w:firstLine="0"/>
    </w:pPr>
  </w:style>
  <w:style w:type="paragraph" w:styleId="ListContinue3">
    <w:name w:val="List Continue 3"/>
    <w:basedOn w:val="List3"/>
    <w:rsid w:val="00A44552"/>
    <w:pPr>
      <w:ind w:left="1021" w:firstLine="0"/>
    </w:pPr>
  </w:style>
  <w:style w:type="paragraph" w:styleId="ListContinue4">
    <w:name w:val="List Continue 4"/>
    <w:basedOn w:val="List4"/>
    <w:rsid w:val="00A44552"/>
    <w:pPr>
      <w:ind w:firstLine="0"/>
    </w:pPr>
  </w:style>
  <w:style w:type="paragraph" w:styleId="ListContinue5">
    <w:name w:val="List Continue 5"/>
    <w:basedOn w:val="List5"/>
    <w:rsid w:val="00A44552"/>
    <w:pPr>
      <w:ind w:firstLine="0"/>
    </w:pPr>
  </w:style>
  <w:style w:type="paragraph" w:styleId="ListNumber3">
    <w:name w:val="List Number 3"/>
    <w:basedOn w:val="List3"/>
    <w:rsid w:val="00A44552"/>
    <w:pPr>
      <w:numPr>
        <w:numId w:val="6"/>
      </w:numPr>
    </w:pPr>
  </w:style>
  <w:style w:type="paragraph" w:styleId="ListNumber4">
    <w:name w:val="List Number 4"/>
    <w:basedOn w:val="List4"/>
    <w:rsid w:val="00A44552"/>
    <w:pPr>
      <w:numPr>
        <w:numId w:val="7"/>
      </w:numPr>
    </w:pPr>
  </w:style>
  <w:style w:type="paragraph" w:styleId="ListNumber5">
    <w:name w:val="List Number 5"/>
    <w:basedOn w:val="List5"/>
    <w:rsid w:val="00A44552"/>
    <w:pPr>
      <w:numPr>
        <w:numId w:val="8"/>
      </w:numPr>
    </w:pPr>
  </w:style>
  <w:style w:type="paragraph" w:styleId="BlockText">
    <w:name w:val="Block Text"/>
    <w:basedOn w:val="Normal"/>
    <w:rsid w:val="00A44552"/>
    <w:pPr>
      <w:spacing w:after="120"/>
      <w:ind w:left="1440" w:right="1440"/>
    </w:pPr>
  </w:style>
  <w:style w:type="character" w:customStyle="1" w:styleId="Subscript">
    <w:name w:val="Subscript"/>
    <w:basedOn w:val="DefaultParagraphFont"/>
    <w:rsid w:val="00A44552"/>
    <w:rPr>
      <w:sz w:val="16"/>
      <w:vertAlign w:val="subscript"/>
    </w:rPr>
  </w:style>
  <w:style w:type="character" w:customStyle="1" w:styleId="Superscript">
    <w:name w:val="Superscript"/>
    <w:basedOn w:val="DefaultParagraphFont"/>
    <w:rsid w:val="00A44552"/>
    <w:rPr>
      <w:sz w:val="16"/>
      <w:vertAlign w:val="superscript"/>
    </w:rPr>
  </w:style>
  <w:style w:type="character" w:customStyle="1" w:styleId="Symbols">
    <w:name w:val="Symbols"/>
    <w:basedOn w:val="DefaultParagraphFont"/>
    <w:rsid w:val="00A44552"/>
    <w:rPr>
      <w:rFonts w:ascii="Symbol" w:hAnsi="Symbol"/>
    </w:rPr>
  </w:style>
  <w:style w:type="character" w:customStyle="1" w:styleId="MenuOptions">
    <w:name w:val="Menu Options"/>
    <w:basedOn w:val="DefaultParagraphFont"/>
    <w:rsid w:val="00A44552"/>
    <w:rPr>
      <w:rFonts w:ascii="Arial Narrow" w:hAnsi="Arial Narrow"/>
      <w:smallCaps/>
    </w:rPr>
  </w:style>
  <w:style w:type="character" w:customStyle="1" w:styleId="Buttons">
    <w:name w:val="Buttons"/>
    <w:basedOn w:val="DefaultParagraphFont"/>
    <w:rsid w:val="00A44552"/>
    <w:rPr>
      <w:b/>
    </w:rPr>
  </w:style>
  <w:style w:type="character" w:customStyle="1" w:styleId="Underlined">
    <w:name w:val="Underlined"/>
    <w:basedOn w:val="DefaultParagraphFont"/>
    <w:rsid w:val="00A44552"/>
    <w:rPr>
      <w:u w:val="single"/>
    </w:rPr>
  </w:style>
  <w:style w:type="paragraph" w:customStyle="1" w:styleId="TableBodyTextRight">
    <w:name w:val="Table Body Text Right"/>
    <w:basedOn w:val="TableBodyText"/>
    <w:rsid w:val="00A44552"/>
    <w:pPr>
      <w:widowControl w:val="0"/>
      <w:autoSpaceDE w:val="0"/>
      <w:autoSpaceDN w:val="0"/>
      <w:adjustRightInd w:val="0"/>
      <w:jc w:val="right"/>
    </w:pPr>
    <w:rPr>
      <w:rFonts w:cs="Arial"/>
      <w:szCs w:val="18"/>
    </w:rPr>
  </w:style>
  <w:style w:type="paragraph" w:customStyle="1" w:styleId="CopyrightText">
    <w:name w:val="Copyright Text"/>
    <w:basedOn w:val="BodyText"/>
    <w:rsid w:val="00A44552"/>
    <w:rPr>
      <w:sz w:val="18"/>
    </w:rPr>
  </w:style>
  <w:style w:type="paragraph" w:customStyle="1" w:styleId="BodySmallRight">
    <w:name w:val="Body Small Right"/>
    <w:basedOn w:val="BodyTextRight"/>
    <w:rsid w:val="00A44552"/>
    <w:rPr>
      <w:sz w:val="18"/>
      <w:szCs w:val="18"/>
    </w:rPr>
  </w:style>
  <w:style w:type="paragraph" w:customStyle="1" w:styleId="MarginEdition">
    <w:name w:val="Margin Edition"/>
    <w:basedOn w:val="MarginNote"/>
    <w:rsid w:val="00A44552"/>
    <w:pPr>
      <w:spacing w:before="0" w:after="0"/>
    </w:pPr>
    <w:rPr>
      <w:rFonts w:ascii="Times New Roman" w:hAnsi="Times New Roman"/>
      <w:color w:val="999999"/>
    </w:rPr>
  </w:style>
  <w:style w:type="paragraph" w:customStyle="1" w:styleId="Spacer">
    <w:name w:val="Spacer"/>
    <w:basedOn w:val="Normal"/>
    <w:rsid w:val="00A44552"/>
    <w:rPr>
      <w:sz w:val="2"/>
      <w:szCs w:val="2"/>
    </w:rPr>
  </w:style>
  <w:style w:type="character" w:customStyle="1" w:styleId="Small">
    <w:name w:val="Small"/>
    <w:basedOn w:val="DefaultParagraphFont"/>
    <w:rsid w:val="00A44552"/>
    <w:rPr>
      <w:sz w:val="16"/>
    </w:rPr>
  </w:style>
  <w:style w:type="paragraph" w:customStyle="1" w:styleId="WideTable">
    <w:name w:val="Wide Table"/>
    <w:basedOn w:val="Normal"/>
    <w:rsid w:val="00A44552"/>
    <w:pPr>
      <w:ind w:left="-1418"/>
    </w:pPr>
    <w:rPr>
      <w:sz w:val="2"/>
      <w:szCs w:val="2"/>
    </w:rPr>
  </w:style>
  <w:style w:type="character" w:styleId="PageNumber">
    <w:name w:val="page number"/>
    <w:basedOn w:val="DefaultParagraphFont"/>
    <w:rsid w:val="00A44552"/>
  </w:style>
  <w:style w:type="paragraph" w:styleId="Quote">
    <w:name w:val="Quote"/>
    <w:basedOn w:val="Heading1"/>
    <w:link w:val="QuoteChar"/>
    <w:qFormat/>
    <w:rsid w:val="00A44552"/>
    <w:rPr>
      <w:b w:val="0"/>
      <w:sz w:val="72"/>
      <w:szCs w:val="72"/>
      <w:lang w:val="en-NZ"/>
    </w:rPr>
  </w:style>
  <w:style w:type="character" w:customStyle="1" w:styleId="QuoteChar">
    <w:name w:val="Quote Char"/>
    <w:basedOn w:val="DefaultParagraphFont"/>
    <w:link w:val="Quote"/>
    <w:rsid w:val="00A445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552"/>
    <w:pPr>
      <w:pageBreakBefore/>
    </w:pPr>
  </w:style>
  <w:style w:type="paragraph" w:customStyle="1" w:styleId="Border">
    <w:name w:val="Border"/>
    <w:basedOn w:val="Normal"/>
    <w:qFormat/>
    <w:rsid w:val="00A445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552"/>
    <w:rPr>
      <w:b/>
      <w:bCs/>
      <w:i/>
      <w:iCs/>
      <w:color w:val="auto"/>
    </w:rPr>
  </w:style>
  <w:style w:type="paragraph" w:styleId="IntenseQuote">
    <w:name w:val="Intense Quote"/>
    <w:basedOn w:val="Normal"/>
    <w:next w:val="Normal"/>
    <w:link w:val="IntenseQuoteChar"/>
    <w:uiPriority w:val="30"/>
    <w:qFormat/>
    <w:rsid w:val="00A445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5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552"/>
    <w:rPr>
      <w:smallCaps/>
      <w:color w:val="auto"/>
      <w:u w:val="single"/>
    </w:rPr>
  </w:style>
  <w:style w:type="character" w:styleId="IntenseReference">
    <w:name w:val="Intense Reference"/>
    <w:basedOn w:val="DefaultParagraphFont"/>
    <w:uiPriority w:val="32"/>
    <w:qFormat/>
    <w:rsid w:val="00A44552"/>
    <w:rPr>
      <w:b/>
      <w:bCs/>
      <w:smallCaps/>
      <w:color w:val="auto"/>
      <w:spacing w:val="5"/>
      <w:u w:val="single"/>
    </w:rPr>
  </w:style>
  <w:style w:type="paragraph" w:customStyle="1" w:styleId="2ColumnHeading">
    <w:name w:val="2Column Heading"/>
    <w:basedOn w:val="BodyText"/>
    <w:qFormat/>
    <w:rsid w:val="00A44552"/>
    <w:pPr>
      <w:spacing w:after="60"/>
      <w:ind w:left="-2268"/>
    </w:pPr>
    <w:rPr>
      <w:b/>
    </w:rPr>
  </w:style>
  <w:style w:type="paragraph" w:customStyle="1" w:styleId="Heading1TOC">
    <w:name w:val="Heading1 TOC"/>
    <w:basedOn w:val="Normal"/>
    <w:qFormat/>
    <w:rsid w:val="00A44552"/>
    <w:pPr>
      <w:spacing w:before="240" w:after="120"/>
    </w:pPr>
    <w:rPr>
      <w:rFonts w:ascii="Times New Roman" w:hAnsi="Times New Roman"/>
      <w:b/>
      <w:sz w:val="32"/>
    </w:rPr>
  </w:style>
  <w:style w:type="paragraph" w:customStyle="1" w:styleId="Heading2TOC">
    <w:name w:val="Heading2 TOC"/>
    <w:basedOn w:val="Normal"/>
    <w:qFormat/>
    <w:rsid w:val="00A44552"/>
    <w:pPr>
      <w:spacing w:before="240" w:after="60"/>
    </w:pPr>
    <w:rPr>
      <w:rFonts w:ascii="Times New Roman" w:hAnsi="Times New Roman"/>
      <w:b/>
      <w:sz w:val="28"/>
    </w:rPr>
  </w:style>
  <w:style w:type="character" w:customStyle="1" w:styleId="Underline">
    <w:name w:val="Underline"/>
    <w:basedOn w:val="DefaultParagraphFont"/>
    <w:qFormat/>
    <w:rsid w:val="00A44552"/>
    <w:rPr>
      <w:u w:val="single"/>
    </w:rPr>
  </w:style>
  <w:style w:type="character" w:customStyle="1" w:styleId="BoldandItalics">
    <w:name w:val="Bold and Italics"/>
    <w:qFormat/>
    <w:rsid w:val="00A44552"/>
    <w:rPr>
      <w:b/>
      <w:i/>
      <w:u w:val="none"/>
    </w:rPr>
  </w:style>
  <w:style w:type="paragraph" w:styleId="BalloonText">
    <w:name w:val="Balloon Text"/>
    <w:basedOn w:val="Normal"/>
    <w:link w:val="BalloonTextChar"/>
    <w:rsid w:val="00A44552"/>
    <w:rPr>
      <w:rFonts w:ascii="Tahoma" w:hAnsi="Tahoma" w:cs="Tahoma"/>
      <w:sz w:val="16"/>
      <w:szCs w:val="16"/>
    </w:rPr>
  </w:style>
  <w:style w:type="character" w:customStyle="1" w:styleId="BalloonTextChar">
    <w:name w:val="Balloon Text Char"/>
    <w:basedOn w:val="DefaultParagraphFont"/>
    <w:link w:val="BalloonText"/>
    <w:rsid w:val="00A445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5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5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552"/>
    <w:rPr>
      <w:b/>
      <w:color w:val="660033"/>
      <w:spacing w:val="0"/>
    </w:rPr>
  </w:style>
  <w:style w:type="paragraph" w:customStyle="1" w:styleId="Nameditemlist">
    <w:name w:val="Named item list"/>
    <w:basedOn w:val="BodyText"/>
    <w:qFormat/>
    <w:rsid w:val="00A44552"/>
    <w:pPr>
      <w:tabs>
        <w:tab w:val="left" w:pos="2835"/>
      </w:tabs>
      <w:ind w:left="2835" w:hanging="2835"/>
    </w:pPr>
  </w:style>
  <w:style w:type="paragraph" w:customStyle="1" w:styleId="BodyTextnopadding">
    <w:name w:val="Body Text no padding"/>
    <w:basedOn w:val="BodyText"/>
    <w:qFormat/>
    <w:rsid w:val="00A44552"/>
    <w:pPr>
      <w:spacing w:before="0" w:after="0"/>
    </w:pPr>
  </w:style>
  <w:style w:type="paragraph" w:customStyle="1" w:styleId="BodyTextBold">
    <w:name w:val="Body Text Bold"/>
    <w:basedOn w:val="BodyText"/>
    <w:qFormat/>
    <w:rsid w:val="00A44552"/>
    <w:rPr>
      <w:b/>
    </w:rPr>
  </w:style>
  <w:style w:type="character" w:styleId="Hyperlink">
    <w:name w:val="Hyperlink"/>
    <w:basedOn w:val="DefaultParagraphFont"/>
    <w:uiPriority w:val="99"/>
    <w:unhideWhenUsed/>
    <w:rsid w:val="000D4E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Words>
  <Characters>7483</Characters>
  <Application>Microsoft Office Word</Application>
  <DocSecurity>0</DocSecurity>
  <Lines>233</Lines>
  <Paragraphs>139</Paragraphs>
  <ScaleCrop>false</ScaleCrop>
  <Company>Author-it Software Corporation Ltd.</Company>
  <LinksUpToDate>false</LinksUpToDate>
  <CharactersWithSpaces>8528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CPPFES2026 Inspect and test emergency and exit lighting systems</dc:title>
  <dc:subject>Approved</dc:subject>
  <dc:creator>BuildSkills Australia</dc:creator>
  <cp:keywords>Release: 1</cp:keywords>
  <dc:description>Review Date: 12 April 2008</dc:description>
  <cp:lastModifiedBy>HSD_TPCMSd.prod</cp:lastModifiedBy>
  <cp:revision>3</cp:revision>
  <dcterms:created xsi:type="dcterms:W3CDTF">2025-03-01T21:03:00Z</dcterms:created>
  <dcterms:modified xsi:type="dcterms:W3CDTF">2025-03-01T21:03:00Z</dcterms:modified>
</cp:coreProperties>
</file>