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505F" w:rsidP="003A50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CPPFES2025 Inspect, test and maintain gaseous fire-suppression systems</w:t>
      </w:r>
      <w:r>
        <w:fldChar w:fldCharType="end"/>
      </w:r>
    </w:p>
    <w:p w:rsidR="003A505F" w:rsidP="003A505F">
      <w:pPr>
        <w:pStyle w:val="Version"/>
        <w:sectPr w:rsidSect="002E25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2576" w:rsidP="002E2576">
      <w:pPr>
        <w:pStyle w:val="SuperHeading"/>
      </w:pPr>
      <w:r w:rsidRPr="002E2576">
        <w:t>Assessment Requirements for CPPFES2025 Inspect, test and maintain gaseous fire-suppression systems</w:t>
      </w:r>
    </w:p>
    <w:p w:rsidR="00000000" w:rsidRPr="002E2576" w:rsidP="002E2576">
      <w:pPr>
        <w:pStyle w:val="Heading1"/>
      </w:pPr>
      <w:bookmarkStart w:id="1" w:name="O_1163468"/>
      <w:bookmarkEnd w:id="1"/>
      <w:r w:rsidRPr="002E25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05"/>
        <w:gridCol w:w="7597"/>
      </w:tblGrid>
      <w:tr w:rsidTr="002E25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576">
            <w:pPr>
              <w:pStyle w:val="BodyText"/>
              <w:rPr>
                <w:lang w:val="en-NZ"/>
              </w:rPr>
            </w:pPr>
            <w:r w:rsidRPr="002E2576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576" w:rsidP="002E2576">
            <w:pPr>
              <w:pStyle w:val="BodyText"/>
            </w:pPr>
            <w:r w:rsidRPr="002E2576">
              <w:t>This version first released with CPP Property Services Training Package Release 13.0.</w:t>
            </w:r>
          </w:p>
          <w:p w:rsidR="00000000" w:rsidRPr="002E2576" w:rsidP="002E2576">
            <w:pPr>
              <w:pStyle w:val="BodyText"/>
            </w:pPr>
            <w:r w:rsidRPr="002E2576">
              <w:t xml:space="preserve">Supersedes and is equivalent to CPPFES2025A Inspect, test and maintain gaseous fire-suppression systems.  Unit updated to meet the Standards for Training Packages 2012. Updated licensing statement.  </w:t>
            </w:r>
          </w:p>
        </w:tc>
      </w:tr>
    </w:tbl>
    <w:p w:rsidR="00000000" w:rsidRPr="002E2576" w:rsidP="002E2576">
      <w:pPr>
        <w:pStyle w:val="BodyText"/>
      </w:pPr>
    </w:p>
    <w:p w:rsidR="00000000" w:rsidRPr="002E2576" w:rsidP="002E2576">
      <w:pPr>
        <w:pStyle w:val="AllowPageBreak"/>
      </w:pPr>
    </w:p>
    <w:p w:rsidR="00000000" w:rsidRPr="002E2576" w:rsidP="002E2576">
      <w:pPr>
        <w:pStyle w:val="Heading1"/>
      </w:pPr>
      <w:bookmarkStart w:id="2" w:name="O_1163471"/>
      <w:bookmarkEnd w:id="2"/>
      <w:r w:rsidRPr="002E2576">
        <w:t>Performance Evidence</w:t>
      </w:r>
    </w:p>
    <w:p w:rsidR="00000000" w:rsidRPr="002E2576" w:rsidP="003A505F">
      <w:pPr>
        <w:pStyle w:val="BodyText"/>
      </w:pPr>
      <w:r w:rsidRPr="002E2576">
        <w:t>To demonstrate</w:t>
      </w:r>
      <w:r w:rsidRPr="002E2576">
        <w:t xml:space="preserve"> competency, a candidate must meet the elements and performance criteria of this unit by inspecting, testing and maintaining two gaseous fire-suppression systems installed in different settings.</w:t>
      </w:r>
    </w:p>
    <w:p w:rsidR="00000000" w:rsidRPr="002E2576" w:rsidP="002E2576">
      <w:pPr>
        <w:pStyle w:val="Heading1"/>
      </w:pPr>
      <w:bookmarkStart w:id="3" w:name="O_1163470"/>
      <w:bookmarkEnd w:id="3"/>
      <w:r w:rsidRPr="002E2576">
        <w:t>Knowledge Evidence</w:t>
      </w:r>
    </w:p>
    <w:p w:rsidR="00000000" w:rsidRPr="002E2576" w:rsidP="003A505F">
      <w:pPr>
        <w:pStyle w:val="BodyText"/>
      </w:pPr>
      <w:r w:rsidRPr="002E2576">
        <w:t>To be competent in this</w:t>
      </w:r>
      <w:r w:rsidRPr="002E2576">
        <w:t xml:space="preserve"> unit, a candidate must demonstrate knowledge of:</w:t>
      </w:r>
    </w:p>
    <w:p w:rsidR="00000000" w:rsidRPr="002E2576" w:rsidP="002E2576">
      <w:pPr>
        <w:pStyle w:val="ListBullet"/>
      </w:pPr>
      <w:r w:rsidRPr="002E2576">
        <w:t>action to take when a breach of work health and safety (WHS), ozone depleting substances (ODS) and synthetic greenhouse gases (SGG) regulation or other policy occurs when inspecting, testing and maintainin</w:t>
      </w:r>
      <w:r w:rsidRPr="002E2576">
        <w:t>g gaseous fire-suppression systems</w:t>
      </w:r>
    </w:p>
    <w:p w:rsidR="00000000" w:rsidRPr="002E2576" w:rsidP="002E2576">
      <w:pPr>
        <w:pStyle w:val="ListBullet"/>
      </w:pPr>
      <w:r w:rsidRPr="002E2576">
        <w:t>difference between total flooding and local application systems</w:t>
      </w:r>
    </w:p>
    <w:p w:rsidR="00000000" w:rsidRPr="002E2576" w:rsidP="002E2576">
      <w:pPr>
        <w:pStyle w:val="ListBullet"/>
      </w:pPr>
      <w:r w:rsidRPr="002E2576">
        <w:t>difference between various types of extinguishing gaseous agents used in gaseous fire-suppression systems</w:t>
      </w:r>
    </w:p>
    <w:p w:rsidR="00000000" w:rsidRPr="002E2576" w:rsidP="002E2576">
      <w:pPr>
        <w:pStyle w:val="ListBullet"/>
      </w:pPr>
      <w:r w:rsidRPr="002E2576">
        <w:t>extent to which pressures and liquid levels in extinguishing agent containers vary according to temperature change</w:t>
      </w:r>
    </w:p>
    <w:p w:rsidR="00000000" w:rsidRPr="002E2576" w:rsidP="002E2576">
      <w:pPr>
        <w:pStyle w:val="ListBullet"/>
      </w:pPr>
      <w:r w:rsidRPr="002E2576">
        <w:t>fire-suppressant action of gaseous agents in terms of smothering, cooling and reacting chemically with the fire radical</w:t>
      </w:r>
    </w:p>
    <w:p w:rsidR="00000000" w:rsidRPr="002E2576" w:rsidP="002E2576">
      <w:pPr>
        <w:pStyle w:val="ListBullet"/>
      </w:pPr>
      <w:r w:rsidRPr="002E2576">
        <w:t>how building structur</w:t>
      </w:r>
      <w:r w:rsidRPr="002E2576">
        <w:t>es, services and service penetrations within and through protected area enclosures influence the holding time of gaseous agents</w:t>
      </w:r>
    </w:p>
    <w:p w:rsidR="00000000" w:rsidRPr="002E2576" w:rsidP="002E2576">
      <w:pPr>
        <w:pStyle w:val="ListBullet"/>
      </w:pPr>
      <w:r w:rsidRPr="002E2576">
        <w:t>industry best-practice methods used to isolate actuators to prevent ODS and SGG emissions in the workplace</w:t>
      </w:r>
    </w:p>
    <w:p w:rsidR="00000000" w:rsidRPr="002E2576" w:rsidP="002E2576">
      <w:pPr>
        <w:pStyle w:val="ListBullet"/>
      </w:pPr>
      <w:r w:rsidRPr="002E2576">
        <w:t>key features of legis</w:t>
      </w:r>
      <w:r w:rsidRPr="002E2576">
        <w:t>lation, regulations, codes and Australian Standards relevant to inspecting, testing and maintaining gaseous fire-suppression systems:</w:t>
      </w:r>
    </w:p>
    <w:p w:rsidR="00000000" w:rsidRPr="002E2576" w:rsidP="002E2576">
      <w:pPr>
        <w:pStyle w:val="ListBullet2"/>
      </w:pPr>
      <w:r w:rsidRPr="002E2576">
        <w:t>container handling, movement and transport requirements</w:t>
      </w:r>
    </w:p>
    <w:p w:rsidR="00000000" w:rsidRPr="002E2576" w:rsidP="002E2576">
      <w:pPr>
        <w:pStyle w:val="ListBullet2"/>
      </w:pPr>
      <w:r w:rsidRPr="002E2576">
        <w:t>extinguishing agent handling licence (EAHL) requirements</w:t>
      </w:r>
    </w:p>
    <w:p w:rsidR="00000000" w:rsidRPr="002E2576" w:rsidP="002E2576">
      <w:pPr>
        <w:pStyle w:val="ListBullet2"/>
      </w:pPr>
      <w:r w:rsidRPr="002E2576">
        <w:t>environm</w:t>
      </w:r>
      <w:r w:rsidRPr="002E2576">
        <w:t>ental protection, ODS and SGG emission requirements</w:t>
      </w:r>
    </w:p>
    <w:p w:rsidR="00000000" w:rsidRPr="002E2576" w:rsidP="002E2576">
      <w:pPr>
        <w:pStyle w:val="ListBullet2"/>
      </w:pPr>
      <w:r w:rsidRPr="002E2576">
        <w:t>maintenance schedules</w:t>
      </w:r>
    </w:p>
    <w:p w:rsidR="00000000" w:rsidRPr="002E2576" w:rsidP="002E2576">
      <w:pPr>
        <w:pStyle w:val="ListBullet2"/>
      </w:pPr>
      <w:r w:rsidRPr="002E2576">
        <w:t>records and documentation</w:t>
      </w:r>
    </w:p>
    <w:p w:rsidR="00000000" w:rsidRPr="002E2576" w:rsidP="002E2576">
      <w:pPr>
        <w:pStyle w:val="ListBullet"/>
      </w:pPr>
      <w:r w:rsidRPr="002E2576">
        <w:t>occupational hazards of gaseous agents in terms of:</w:t>
      </w:r>
    </w:p>
    <w:p w:rsidR="00000000" w:rsidRPr="002E2576" w:rsidP="002E2576">
      <w:pPr>
        <w:pStyle w:val="ListBullet2"/>
      </w:pPr>
      <w:r w:rsidRPr="002E2576">
        <w:t>no observable adverse effect level (NOAEL)</w:t>
      </w:r>
    </w:p>
    <w:p w:rsidR="00000000" w:rsidRPr="002E2576" w:rsidP="002E2576">
      <w:pPr>
        <w:pStyle w:val="ListBullet2"/>
      </w:pPr>
      <w:r w:rsidRPr="002E2576">
        <w:t>lowest observable adverse effect level (LOAEL)</w:t>
      </w:r>
    </w:p>
    <w:p w:rsidR="00000000" w:rsidRPr="002E2576" w:rsidP="002E2576">
      <w:pPr>
        <w:pStyle w:val="ListBullet2"/>
      </w:pPr>
      <w:r w:rsidRPr="002E2576">
        <w:t xml:space="preserve">products of </w:t>
      </w:r>
      <w:r w:rsidRPr="002E2576">
        <w:t>combustion from fire and products of decomposition associated with some gaseous agents when extinguishing a fire</w:t>
      </w:r>
    </w:p>
    <w:p w:rsidR="00000000" w:rsidRPr="002E2576" w:rsidP="002E2576">
      <w:pPr>
        <w:pStyle w:val="ListBullet"/>
      </w:pPr>
      <w:r w:rsidRPr="002E2576">
        <w:t>operating principles of:</w:t>
      </w:r>
    </w:p>
    <w:p w:rsidR="00000000" w:rsidRPr="002E2576" w:rsidP="002E2576">
      <w:pPr>
        <w:pStyle w:val="ListBullet2"/>
      </w:pPr>
      <w:r w:rsidRPr="002E2576">
        <w:t>lock-off, directional and pressure-release valves</w:t>
      </w:r>
    </w:p>
    <w:p w:rsidR="00000000" w:rsidRPr="002E2576" w:rsidP="002E2576">
      <w:pPr>
        <w:pStyle w:val="ListBullet2"/>
      </w:pPr>
      <w:r w:rsidRPr="002E2576">
        <w:t>pneumatic and mechanical actuators interfaced with gaseous systems</w:t>
      </w:r>
    </w:p>
    <w:p w:rsidR="00000000" w:rsidRPr="002E2576" w:rsidP="002E2576">
      <w:pPr>
        <w:pStyle w:val="ListBullet2"/>
      </w:pPr>
      <w:r w:rsidRPr="002E2576">
        <w:t>fire alarm components interfaced with gaseous fire-suppression systems</w:t>
      </w:r>
    </w:p>
    <w:p w:rsidR="00000000" w:rsidRPr="002E2576" w:rsidP="002E2576">
      <w:pPr>
        <w:pStyle w:val="ListBullet2"/>
      </w:pPr>
      <w:r w:rsidRPr="002E2576">
        <w:t>gaseous agent discharge nozzles</w:t>
      </w:r>
    </w:p>
    <w:p w:rsidR="00000000" w:rsidRPr="002E2576" w:rsidP="002E2576">
      <w:pPr>
        <w:pStyle w:val="ListBullet"/>
      </w:pPr>
      <w:r w:rsidRPr="002E2576">
        <w:t>operation of different types of equipment used to store and release gaseous extinguishing agent</w:t>
      </w:r>
    </w:p>
    <w:p w:rsidR="00000000" w:rsidRPr="002E2576" w:rsidP="002E2576">
      <w:pPr>
        <w:pStyle w:val="ListBullet"/>
      </w:pPr>
      <w:r w:rsidRPr="002E2576">
        <w:t>pressures generated during release of gaseous agents, p</w:t>
      </w:r>
      <w:r w:rsidRPr="002E2576">
        <w:t>ressure rating requirements of pipework and fittings, and the need for adequate support bracing</w:t>
      </w:r>
    </w:p>
    <w:p w:rsidR="00000000" w:rsidRPr="002E2576" w:rsidP="002E2576">
      <w:pPr>
        <w:pStyle w:val="ListBullet"/>
      </w:pPr>
      <w:r w:rsidRPr="002E2576">
        <w:t>reasons and methods for preventing ODS and SGG emissions in the workplace</w:t>
      </w:r>
    </w:p>
    <w:p w:rsidR="00000000" w:rsidRPr="002E2576" w:rsidP="002E2576">
      <w:pPr>
        <w:pStyle w:val="ListBullet"/>
      </w:pPr>
      <w:r w:rsidRPr="002E2576">
        <w:t>types of gaseous fire-suppression agents and how they extinguish fire, including conce</w:t>
      </w:r>
      <w:r w:rsidRPr="002E2576">
        <w:t>ntration and holding time requirements</w:t>
      </w:r>
    </w:p>
    <w:p w:rsidR="00000000" w:rsidRPr="002E2576" w:rsidP="002E2576">
      <w:pPr>
        <w:pStyle w:val="ListBullet"/>
      </w:pPr>
      <w:r w:rsidRPr="002E2576">
        <w:t>types and operating principles of gaseous fire-suppression systems:</w:t>
      </w:r>
    </w:p>
    <w:p w:rsidR="00000000" w:rsidRPr="002E2576" w:rsidP="002E2576">
      <w:pPr>
        <w:pStyle w:val="ListBullet2"/>
      </w:pPr>
      <w:r w:rsidRPr="002E2576">
        <w:t>total flooding</w:t>
      </w:r>
    </w:p>
    <w:p w:rsidR="00000000" w:rsidRPr="002E2576" w:rsidP="002E2576">
      <w:pPr>
        <w:pStyle w:val="ListBullet2"/>
      </w:pPr>
      <w:r w:rsidRPr="002E2576">
        <w:t xml:space="preserve">local application </w:t>
      </w:r>
    </w:p>
    <w:p w:rsidR="00000000" w:rsidRPr="002E2576" w:rsidP="002E2576">
      <w:pPr>
        <w:pStyle w:val="ListBullet2"/>
      </w:pPr>
      <w:r w:rsidRPr="002E2576">
        <w:t>engineered and pre-engineered</w:t>
      </w:r>
    </w:p>
    <w:p w:rsidR="00000000" w:rsidRPr="002E2576" w:rsidP="002E2576">
      <w:pPr>
        <w:pStyle w:val="ListBullet"/>
      </w:pPr>
      <w:r w:rsidRPr="002E2576">
        <w:t>types and purpose of tools, equipment and testing devices used when inspecting, tes</w:t>
      </w:r>
      <w:r w:rsidRPr="002E2576">
        <w:t>ting and maintaining gaseous fire-suppression systems:</w:t>
      </w:r>
    </w:p>
    <w:p w:rsidR="00000000" w:rsidRPr="002E2576" w:rsidP="002E2576">
      <w:pPr>
        <w:pStyle w:val="ListBullet2"/>
      </w:pPr>
      <w:r w:rsidRPr="002E2576">
        <w:t>actuator simulators</w:t>
      </w:r>
    </w:p>
    <w:p w:rsidR="00000000" w:rsidRPr="002E2576" w:rsidP="002E2576">
      <w:pPr>
        <w:pStyle w:val="ListBullet2"/>
      </w:pPr>
      <w:r w:rsidRPr="002E2576">
        <w:t>barcode readers</w:t>
      </w:r>
    </w:p>
    <w:p w:rsidR="00000000" w:rsidRPr="002E2576" w:rsidP="002E2576">
      <w:pPr>
        <w:pStyle w:val="ListBullet2"/>
      </w:pPr>
      <w:r w:rsidRPr="002E2576">
        <w:t>container contents-measuring equipment</w:t>
      </w:r>
    </w:p>
    <w:p w:rsidR="00000000" w:rsidRPr="002E2576" w:rsidP="002E2576">
      <w:pPr>
        <w:pStyle w:val="ListBullet2"/>
      </w:pPr>
      <w:r w:rsidRPr="002E2576">
        <w:t>fire equipment spare parts:</w:t>
      </w:r>
    </w:p>
    <w:p w:rsidR="00000000" w:rsidRPr="002E2576" w:rsidP="002E2576">
      <w:pPr>
        <w:pStyle w:val="ListBullet3"/>
      </w:pPr>
      <w:r w:rsidRPr="002E2576">
        <w:t>aerosol test smoke</w:t>
      </w:r>
    </w:p>
    <w:p w:rsidR="00000000" w:rsidRPr="002E2576" w:rsidP="002E2576">
      <w:pPr>
        <w:pStyle w:val="ListBullet3"/>
      </w:pPr>
      <w:r w:rsidRPr="002E2576">
        <w:t>anti-tamper seals</w:t>
      </w:r>
    </w:p>
    <w:p w:rsidR="00000000" w:rsidRPr="002E2576" w:rsidP="002E2576">
      <w:pPr>
        <w:pStyle w:val="ListBullet3"/>
      </w:pPr>
      <w:r w:rsidRPr="002E2576">
        <w:t>clamps</w:t>
      </w:r>
    </w:p>
    <w:p w:rsidR="00000000" w:rsidRPr="002E2576" w:rsidP="002E2576">
      <w:pPr>
        <w:pStyle w:val="ListBullet3"/>
      </w:pPr>
      <w:r w:rsidRPr="002E2576">
        <w:t>service tags</w:t>
      </w:r>
    </w:p>
    <w:p w:rsidR="00000000" w:rsidRPr="002E2576" w:rsidP="002E2576">
      <w:pPr>
        <w:pStyle w:val="ListBullet2"/>
      </w:pPr>
      <w:r w:rsidRPr="002E2576">
        <w:t>hand and power tools</w:t>
      </w:r>
    </w:p>
    <w:p w:rsidR="00000000" w:rsidRPr="002E2576" w:rsidP="002E2576">
      <w:pPr>
        <w:pStyle w:val="ListBullet2"/>
      </w:pPr>
      <w:r w:rsidRPr="002E2576">
        <w:t>manual-handling aids</w:t>
      </w:r>
    </w:p>
    <w:p w:rsidR="00000000" w:rsidRPr="002E2576" w:rsidP="002E2576">
      <w:pPr>
        <w:pStyle w:val="ListBullet2"/>
      </w:pPr>
      <w:r w:rsidRPr="002E2576">
        <w:t>personal protective equipment (PPE)</w:t>
      </w:r>
    </w:p>
    <w:p w:rsidR="00000000" w:rsidRPr="002E2576" w:rsidP="002E2576">
      <w:pPr>
        <w:pStyle w:val="ListBullet2"/>
      </w:pPr>
      <w:r w:rsidRPr="002E2576">
        <w:t>scales</w:t>
      </w:r>
    </w:p>
    <w:p w:rsidR="00000000" w:rsidRPr="002E2576" w:rsidP="002E2576">
      <w:pPr>
        <w:pStyle w:val="ListBullet"/>
      </w:pPr>
      <w:r w:rsidRPr="002E2576">
        <w:t>workplace requirements for inspecting, testing and maintaining gaseous fire-suppression systems:</w:t>
      </w:r>
    </w:p>
    <w:p w:rsidR="00000000" w:rsidRPr="002E2576" w:rsidP="002E2576">
      <w:pPr>
        <w:pStyle w:val="ListBullet2"/>
      </w:pPr>
      <w:r w:rsidRPr="002E2576">
        <w:t>maintenance of tools and equipment</w:t>
      </w:r>
    </w:p>
    <w:p w:rsidR="00000000" w:rsidRPr="002E2576" w:rsidP="002E2576">
      <w:pPr>
        <w:pStyle w:val="ListBullet2"/>
      </w:pPr>
      <w:r w:rsidRPr="002E2576">
        <w:t>WHS, including hazard and risk identification and control.</w:t>
      </w:r>
    </w:p>
    <w:p w:rsidR="00000000" w:rsidRPr="002E2576" w:rsidP="002E2576">
      <w:pPr>
        <w:pStyle w:val="AllowPageBreak"/>
      </w:pPr>
    </w:p>
    <w:p w:rsidR="00000000" w:rsidRPr="002E2576" w:rsidP="002E2576">
      <w:pPr>
        <w:pStyle w:val="Heading1"/>
      </w:pPr>
      <w:bookmarkStart w:id="4" w:name="O_1163469"/>
      <w:bookmarkEnd w:id="4"/>
      <w:r w:rsidRPr="002E2576">
        <w:t>Assessment Conditions</w:t>
      </w:r>
    </w:p>
    <w:p w:rsidR="00000000" w:rsidRPr="002E2576" w:rsidP="003A505F">
      <w:pPr>
        <w:pStyle w:val="BodyText"/>
      </w:pPr>
      <w:r w:rsidRPr="002E2576">
        <w:t xml:space="preserve">Assessors must meet the requirements for assessors contained in the Standards for Registered Training Organisations. </w:t>
      </w:r>
    </w:p>
    <w:p w:rsidR="00000000" w:rsidRPr="002E2576" w:rsidP="003A505F">
      <w:pPr>
        <w:pStyle w:val="BodyText"/>
      </w:pPr>
      <w:r w:rsidRPr="002E2576">
        <w:t>Assessment must be conducted in the workplace or a simulated workplace using realistic condition</w:t>
      </w:r>
      <w:r w:rsidRPr="002E2576">
        <w:t>s, materials, activities, responsibilities, procedures, safety requirements and environmental considerations.</w:t>
      </w:r>
    </w:p>
    <w:p w:rsidR="00000000" w:rsidRPr="002E2576" w:rsidP="003A505F">
      <w:pPr>
        <w:pStyle w:val="BodyText"/>
      </w:pPr>
      <w:r w:rsidRPr="002E2576">
        <w:t>Candidates must have access to drawings, documentation, tools, equipment and installed gaseous fire-suppression systems required to achieve the pe</w:t>
      </w:r>
      <w:r w:rsidRPr="002E2576">
        <w:t>rformance evidence.</w:t>
      </w:r>
    </w:p>
    <w:p w:rsidR="00000000" w:rsidRPr="002E2576" w:rsidP="002E2576">
      <w:pPr>
        <w:pStyle w:val="Heading1"/>
      </w:pPr>
      <w:bookmarkStart w:id="5" w:name="O_1163467"/>
      <w:bookmarkEnd w:id="5"/>
      <w:r w:rsidRPr="002E2576">
        <w:t>Links</w:t>
      </w:r>
    </w:p>
    <w:p w:rsidR="00000000" w:rsidRPr="002E2576" w:rsidP="003A505F">
      <w:pPr>
        <w:pStyle w:val="BodyText"/>
      </w:pPr>
      <w:r w:rsidRPr="002E257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0564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E2576" w:rsidP="002E2576"/>
    <w:sectPr w:rsidSect="002E25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5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576" w:rsidRPr="003A505F" w:rsidP="003A50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5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05F" w:rsidP="002E25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505F" w:rsidP="002E25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A505F" w:rsidP="002E25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5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0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2576" w:rsidRPr="003A505F" w:rsidP="003A50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5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05F" w:rsidRPr="002D2AF8" w:rsidP="002E25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CPPFES2025 Inspect, test and maintain gaseous fire-suppression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A505F" w:rsidP="002E25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26AC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1A3B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8A28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5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25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25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25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25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25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25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25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25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25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25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2576"/>
  </w:style>
  <w:style w:type="character" w:customStyle="1" w:styleId="Heading1Char">
    <w:name w:val="Heading 1 Char"/>
    <w:basedOn w:val="DefaultParagraphFont"/>
    <w:link w:val="Heading1"/>
    <w:rsid w:val="002E25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25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25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257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257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25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25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E257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E25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25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25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25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25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25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25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25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25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25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25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25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25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25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25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25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25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25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25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25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2576"/>
    <w:rPr>
      <w:b/>
      <w:spacing w:val="0"/>
    </w:rPr>
  </w:style>
  <w:style w:type="paragraph" w:customStyle="1" w:styleId="SuperTitle">
    <w:name w:val="SuperTitle"/>
    <w:basedOn w:val="Title"/>
    <w:rsid w:val="002E25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25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25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25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25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25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25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25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25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25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25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25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2576"/>
    <w:rPr>
      <w:i/>
    </w:rPr>
  </w:style>
  <w:style w:type="paragraph" w:styleId="Caption">
    <w:name w:val="caption"/>
    <w:basedOn w:val="BodyText"/>
    <w:next w:val="Normal"/>
    <w:qFormat/>
    <w:rsid w:val="002E25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25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25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2576"/>
  </w:style>
  <w:style w:type="paragraph" w:styleId="TableofFigures">
    <w:name w:val="table of figures"/>
    <w:basedOn w:val="Normal"/>
    <w:next w:val="Normal"/>
    <w:semiHidden/>
    <w:rsid w:val="002E25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257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E2576"/>
    <w:rPr>
      <w:rFonts w:ascii="Wingdings" w:hAnsi="Wingdings"/>
    </w:rPr>
  </w:style>
  <w:style w:type="paragraph" w:customStyle="1" w:styleId="TableHeading">
    <w:name w:val="Table Heading"/>
    <w:basedOn w:val="HeadingBase"/>
    <w:rsid w:val="002E25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2576"/>
    <w:rPr>
      <w:color w:val="0033CC"/>
      <w:u w:val="none"/>
    </w:rPr>
  </w:style>
  <w:style w:type="paragraph" w:customStyle="1" w:styleId="BodyTextRight">
    <w:name w:val="Body Text Right"/>
    <w:basedOn w:val="BodyText"/>
    <w:rsid w:val="002E25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25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257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25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25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25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2576"/>
    <w:rPr>
      <w:sz w:val="32"/>
    </w:rPr>
  </w:style>
  <w:style w:type="paragraph" w:customStyle="1" w:styleId="HeadingProcedure">
    <w:name w:val="Heading Procedure"/>
    <w:basedOn w:val="HeadingBase"/>
    <w:next w:val="Normal"/>
    <w:rsid w:val="002E25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2576"/>
    <w:pPr>
      <w:spacing w:before="60" w:after="60"/>
    </w:pPr>
  </w:style>
  <w:style w:type="paragraph" w:styleId="ListContinue">
    <w:name w:val="List Continue"/>
    <w:basedOn w:val="List"/>
    <w:rsid w:val="002E2576"/>
    <w:pPr>
      <w:ind w:firstLine="0"/>
    </w:pPr>
  </w:style>
  <w:style w:type="paragraph" w:customStyle="1" w:styleId="ListNote">
    <w:name w:val="List Note"/>
    <w:basedOn w:val="List"/>
    <w:rsid w:val="002E25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25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25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2576"/>
    <w:rPr>
      <w:rFonts w:ascii="Courier New" w:hAnsi="Courier New"/>
    </w:rPr>
  </w:style>
  <w:style w:type="paragraph" w:customStyle="1" w:styleId="NoteBullet">
    <w:name w:val="Note Bullet"/>
    <w:basedOn w:val="Note"/>
    <w:rsid w:val="002E25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25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25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25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257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25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25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2576"/>
    <w:rPr>
      <w:b/>
      <w:smallCaps/>
    </w:rPr>
  </w:style>
  <w:style w:type="paragraph" w:customStyle="1" w:styleId="TableListNumber">
    <w:name w:val="Table List Number"/>
    <w:basedOn w:val="ListNumber"/>
    <w:rsid w:val="002E25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25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2576"/>
    <w:pPr>
      <w:numPr>
        <w:numId w:val="10"/>
      </w:numPr>
    </w:pPr>
  </w:style>
  <w:style w:type="paragraph" w:customStyle="1" w:styleId="ListAlpha2">
    <w:name w:val="List Alpha 2"/>
    <w:basedOn w:val="List2"/>
    <w:rsid w:val="002E2576"/>
    <w:pPr>
      <w:numPr>
        <w:numId w:val="9"/>
      </w:numPr>
    </w:pPr>
  </w:style>
  <w:style w:type="paragraph" w:styleId="List2">
    <w:name w:val="List 2"/>
    <w:basedOn w:val="BodyText"/>
    <w:rsid w:val="002E25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25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25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257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E257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E2576"/>
    <w:pPr>
      <w:numPr>
        <w:numId w:val="5"/>
      </w:numPr>
    </w:pPr>
  </w:style>
  <w:style w:type="paragraph" w:styleId="ListContinue2">
    <w:name w:val="List Continue 2"/>
    <w:basedOn w:val="List2"/>
    <w:rsid w:val="002E2576"/>
    <w:pPr>
      <w:ind w:firstLine="0"/>
    </w:pPr>
  </w:style>
  <w:style w:type="paragraph" w:styleId="ListContinue3">
    <w:name w:val="List Continue 3"/>
    <w:basedOn w:val="List3"/>
    <w:rsid w:val="002E2576"/>
    <w:pPr>
      <w:ind w:left="1021" w:firstLine="0"/>
    </w:pPr>
  </w:style>
  <w:style w:type="paragraph" w:styleId="ListContinue4">
    <w:name w:val="List Continue 4"/>
    <w:basedOn w:val="List4"/>
    <w:rsid w:val="002E2576"/>
    <w:pPr>
      <w:ind w:firstLine="0"/>
    </w:pPr>
  </w:style>
  <w:style w:type="paragraph" w:styleId="ListContinue5">
    <w:name w:val="List Continue 5"/>
    <w:basedOn w:val="List5"/>
    <w:rsid w:val="002E2576"/>
    <w:pPr>
      <w:ind w:firstLine="0"/>
    </w:pPr>
  </w:style>
  <w:style w:type="paragraph" w:styleId="ListNumber3">
    <w:name w:val="List Number 3"/>
    <w:basedOn w:val="List3"/>
    <w:rsid w:val="002E2576"/>
    <w:pPr>
      <w:numPr>
        <w:numId w:val="6"/>
      </w:numPr>
    </w:pPr>
  </w:style>
  <w:style w:type="paragraph" w:styleId="ListNumber4">
    <w:name w:val="List Number 4"/>
    <w:basedOn w:val="List4"/>
    <w:rsid w:val="002E2576"/>
    <w:pPr>
      <w:numPr>
        <w:numId w:val="7"/>
      </w:numPr>
    </w:pPr>
  </w:style>
  <w:style w:type="paragraph" w:styleId="ListNumber5">
    <w:name w:val="List Number 5"/>
    <w:basedOn w:val="List5"/>
    <w:rsid w:val="002E2576"/>
    <w:pPr>
      <w:numPr>
        <w:numId w:val="8"/>
      </w:numPr>
    </w:pPr>
  </w:style>
  <w:style w:type="paragraph" w:styleId="BlockText">
    <w:name w:val="Block Text"/>
    <w:basedOn w:val="Normal"/>
    <w:rsid w:val="002E25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25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2576"/>
    <w:rPr>
      <w:sz w:val="16"/>
      <w:vertAlign w:val="superscript"/>
    </w:rPr>
  </w:style>
  <w:style w:type="character" w:customStyle="1" w:styleId="Symbols">
    <w:name w:val="Symbols"/>
    <w:basedOn w:val="DefaultParagraphFont"/>
    <w:rsid w:val="002E2576"/>
    <w:rPr>
      <w:rFonts w:ascii="Symbol" w:hAnsi="Symbol"/>
    </w:rPr>
  </w:style>
  <w:style w:type="character" w:customStyle="1" w:styleId="MenuOptions">
    <w:name w:val="Menu Options"/>
    <w:basedOn w:val="DefaultParagraphFont"/>
    <w:rsid w:val="002E25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2576"/>
    <w:rPr>
      <w:b/>
    </w:rPr>
  </w:style>
  <w:style w:type="character" w:customStyle="1" w:styleId="Underlined">
    <w:name w:val="Underlined"/>
    <w:basedOn w:val="DefaultParagraphFont"/>
    <w:rsid w:val="002E2576"/>
    <w:rPr>
      <w:u w:val="single"/>
    </w:rPr>
  </w:style>
  <w:style w:type="paragraph" w:customStyle="1" w:styleId="TableBodyTextRight">
    <w:name w:val="Table Body Text Right"/>
    <w:basedOn w:val="TableBodyText"/>
    <w:rsid w:val="002E25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2576"/>
    <w:rPr>
      <w:sz w:val="18"/>
    </w:rPr>
  </w:style>
  <w:style w:type="paragraph" w:customStyle="1" w:styleId="BodySmallRight">
    <w:name w:val="Body Small Right"/>
    <w:basedOn w:val="BodyTextRight"/>
    <w:rsid w:val="002E2576"/>
    <w:rPr>
      <w:sz w:val="18"/>
      <w:szCs w:val="18"/>
    </w:rPr>
  </w:style>
  <w:style w:type="paragraph" w:customStyle="1" w:styleId="MarginEdition">
    <w:name w:val="Margin Edition"/>
    <w:basedOn w:val="MarginNote"/>
    <w:rsid w:val="002E25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2576"/>
    <w:rPr>
      <w:sz w:val="2"/>
      <w:szCs w:val="2"/>
    </w:rPr>
  </w:style>
  <w:style w:type="character" w:customStyle="1" w:styleId="Small">
    <w:name w:val="Small"/>
    <w:basedOn w:val="DefaultParagraphFont"/>
    <w:rsid w:val="002E2576"/>
    <w:rPr>
      <w:sz w:val="16"/>
    </w:rPr>
  </w:style>
  <w:style w:type="paragraph" w:customStyle="1" w:styleId="WideTable">
    <w:name w:val="Wide Table"/>
    <w:basedOn w:val="Normal"/>
    <w:rsid w:val="002E25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2576"/>
  </w:style>
  <w:style w:type="paragraph" w:styleId="Quote">
    <w:name w:val="Quote"/>
    <w:basedOn w:val="Heading1"/>
    <w:link w:val="QuoteChar"/>
    <w:qFormat/>
    <w:rsid w:val="002E25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25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2576"/>
    <w:pPr>
      <w:pageBreakBefore/>
    </w:pPr>
  </w:style>
  <w:style w:type="paragraph" w:customStyle="1" w:styleId="Border">
    <w:name w:val="Border"/>
    <w:basedOn w:val="Normal"/>
    <w:qFormat/>
    <w:rsid w:val="002E25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25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5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5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25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25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25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25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25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2576"/>
    <w:rPr>
      <w:u w:val="single"/>
    </w:rPr>
  </w:style>
  <w:style w:type="character" w:customStyle="1" w:styleId="BoldandItalics">
    <w:name w:val="Bold and Italics"/>
    <w:qFormat/>
    <w:rsid w:val="002E2576"/>
    <w:rPr>
      <w:b/>
      <w:i/>
      <w:u w:val="none"/>
    </w:rPr>
  </w:style>
  <w:style w:type="paragraph" w:styleId="BalloonText">
    <w:name w:val="Balloon Text"/>
    <w:basedOn w:val="Normal"/>
    <w:link w:val="BalloonTextChar"/>
    <w:rsid w:val="002E25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25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25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25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25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25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2576"/>
    <w:pPr>
      <w:spacing w:before="0" w:after="0"/>
    </w:pPr>
  </w:style>
  <w:style w:type="paragraph" w:customStyle="1" w:styleId="BodyTextBold">
    <w:name w:val="Body Text Bold"/>
    <w:basedOn w:val="BodyText"/>
    <w:qFormat/>
    <w:rsid w:val="002E2576"/>
    <w:rPr>
      <w:b/>
    </w:rPr>
  </w:style>
  <w:style w:type="character" w:styleId="Hyperlink">
    <w:name w:val="Hyperlink"/>
    <w:basedOn w:val="DefaultParagraphFont"/>
    <w:uiPriority w:val="99"/>
    <w:unhideWhenUsed/>
    <w:rsid w:val="003A50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4065</Characters>
  <Application>Microsoft Office Word</Application>
  <DocSecurity>0</DocSecurity>
  <Lines>99</Lines>
  <Paragraphs>73</Paragraphs>
  <ScaleCrop>false</ScaleCrop>
  <Company>Author-it Software Corporation Ltd.</Company>
  <LinksUpToDate>false</LinksUpToDate>
  <CharactersWithSpaces>4575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CPPFES2025 Inspect, test and maintain gaseous fire-suppression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2022-12-19T05:53:00Z</dcterms:created>
  <dcterms:modified xsi:type="dcterms:W3CDTF">2022-12-19T05:53:00Z</dcterms:modified>
</cp:coreProperties>
</file>