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2F1" w:rsidP="009012F1">
      <w:pPr>
        <w:pStyle w:val="Title"/>
      </w:pPr>
      <w:r>
        <w:fldChar w:fldCharType="begin"/>
      </w:r>
      <w:r>
        <w:instrText xml:space="preserve"> TITLE   \* MERGEFORMAT </w:instrText>
      </w:r>
      <w:r>
        <w:fldChar w:fldCharType="separate"/>
      </w:r>
      <w:r>
        <w:t>CPPFES2021 Inspect, test and maintain fire extinguishers</w:t>
      </w:r>
      <w:r>
        <w:fldChar w:fldCharType="end"/>
      </w:r>
    </w:p>
    <w:p w:rsidR="009012F1" w:rsidP="009012F1">
      <w:pPr>
        <w:pStyle w:val="Version"/>
        <w:sectPr w:rsidSect="00FA68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896" w:rsidP="00FA6896">
      <w:pPr>
        <w:pStyle w:val="SuperHeading"/>
      </w:pPr>
      <w:r w:rsidRPr="00FA6896">
        <w:t>CPPFES2021 Inspect, test and maintain fire extinguishers</w:t>
      </w:r>
    </w:p>
    <w:p w:rsidR="00000000" w:rsidRPr="00FA6896" w:rsidP="00FA6896">
      <w:pPr>
        <w:pStyle w:val="Heading1"/>
      </w:pPr>
      <w:bookmarkStart w:id="1" w:name="O_1163455"/>
      <w:bookmarkEnd w:id="1"/>
      <w:r w:rsidRPr="00FA6896">
        <w:t>Modification History</w:t>
      </w:r>
    </w:p>
    <w:tbl>
      <w:tblPr>
        <w:tblW w:w="0" w:type="auto"/>
        <w:tblLayout w:type="fixed"/>
        <w:tblCellMar>
          <w:left w:w="62" w:type="dxa"/>
          <w:right w:w="62" w:type="dxa"/>
        </w:tblCellMar>
        <w:tblLook w:val="0000"/>
      </w:tblPr>
      <w:tblGrid>
        <w:gridCol w:w="1163"/>
        <w:gridCol w:w="7739"/>
      </w:tblGrid>
      <w:tr w:rsidTr="00FA6896">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Release 1</w:t>
            </w:r>
          </w:p>
        </w:tc>
        <w:tc>
          <w:tcPr>
            <w:tcW w:w="7739" w:type="dxa"/>
            <w:tcBorders>
              <w:top w:val="nil"/>
              <w:left w:val="nil"/>
              <w:bottom w:val="nil"/>
              <w:right w:val="nil"/>
            </w:tcBorders>
            <w:tcMar>
              <w:top w:w="0" w:type="dxa"/>
              <w:left w:w="62" w:type="dxa"/>
              <w:bottom w:w="0" w:type="dxa"/>
              <w:right w:w="62" w:type="dxa"/>
            </w:tcMar>
          </w:tcPr>
          <w:p w:rsidR="00000000" w:rsidRPr="00FA6896" w:rsidP="00FA6896">
            <w:pPr>
              <w:pStyle w:val="BodyText"/>
            </w:pPr>
            <w:r w:rsidRPr="00FA6896">
              <w:t>This version first released with CPP Property Services Training Package Release 13.0.</w:t>
            </w:r>
          </w:p>
          <w:p w:rsidR="00000000" w:rsidRPr="00FA6896" w:rsidP="00FA6896">
            <w:pPr>
              <w:pStyle w:val="BodyText"/>
            </w:pPr>
            <w:r w:rsidRPr="00FA6896">
              <w:t>Supersedes and is equivalent to CPPFES2021A Inspect, test and maintain fire extinguishers.  Unit updated to meet the Stan</w:t>
            </w:r>
            <w:r w:rsidRPr="00FA6896">
              <w:t>dards for Training Packages 2012. Updated licensing statement.</w:t>
            </w:r>
          </w:p>
        </w:tc>
      </w:tr>
    </w:tbl>
    <w:p w:rsidR="00000000" w:rsidRPr="00FA6896" w:rsidP="00FA6896">
      <w:pPr>
        <w:pStyle w:val="BodyText"/>
      </w:pPr>
    </w:p>
    <w:p w:rsidR="00000000" w:rsidRPr="00FA6896" w:rsidP="00FA6896">
      <w:pPr>
        <w:pStyle w:val="AllowPageBreak"/>
      </w:pPr>
    </w:p>
    <w:p w:rsidR="00000000" w:rsidRPr="00FA6896" w:rsidP="00FA6896">
      <w:pPr>
        <w:pStyle w:val="Heading1"/>
      </w:pPr>
      <w:bookmarkStart w:id="2" w:name="O_1163461"/>
      <w:bookmarkEnd w:id="2"/>
      <w:r w:rsidRPr="00FA6896">
        <w:t>Application</w:t>
      </w:r>
    </w:p>
    <w:p w:rsidR="00000000" w:rsidRPr="00FA6896" w:rsidP="009012F1">
      <w:pPr>
        <w:pStyle w:val="BodyText"/>
      </w:pPr>
      <w:r w:rsidRPr="00FA6896">
        <w:t>This unit of competency specifies the skills and knowledge required to inspect, test and maintain fire extinguishers at client premises. Service activities rela</w:t>
      </w:r>
      <w:r w:rsidRPr="00FA6896">
        <w:t>te to the additional and permitted inspection, testing and preventive maintenance of fire extinguishers conducted only at three, five and six-yearly intervals according to the current Australian Standard for the maintenance of fire protection systems and e</w:t>
      </w:r>
      <w:r w:rsidRPr="00FA6896">
        <w:t xml:space="preserve">quipment. </w:t>
      </w:r>
    </w:p>
    <w:p w:rsidR="00000000" w:rsidRPr="00FA6896" w:rsidP="009012F1">
      <w:pPr>
        <w:pStyle w:val="BodyText"/>
      </w:pPr>
      <w:r w:rsidRPr="00FA6896">
        <w:t>The unit includes repairing and servicing extinguisher valves and internal components, recharging or refilling extinguishers, and hydrostatic pressure testing of suitable extinguishers. It does not cover hydrostatic pressure testing of carbon di</w:t>
      </w:r>
      <w:r w:rsidRPr="00FA6896">
        <w:t>oxide or wheeled extinguishers which can only be tested at an approved gas cylinder test station.</w:t>
      </w:r>
    </w:p>
    <w:p w:rsidR="00000000" w:rsidRPr="00FA6896" w:rsidP="009012F1">
      <w:pPr>
        <w:pStyle w:val="BodyText"/>
      </w:pPr>
      <w:r w:rsidRPr="00FA6896">
        <w:t>The unit is suitable for those with basic skills and knowledge undertaking routine work tasks under the direction of more experienced workers.</w:t>
      </w:r>
    </w:p>
    <w:p w:rsidR="00000000" w:rsidRPr="00FA6896" w:rsidP="009012F1">
      <w:pPr>
        <w:pStyle w:val="BodyText"/>
      </w:pPr>
      <w:r w:rsidRPr="00FA6896">
        <w:t>Ozone depleting</w:t>
      </w:r>
      <w:r w:rsidRPr="00FA6896">
        <w:t xml:space="preserve"> substances (ODS) and synthetic greenhouse gases (SGG) are gaseous fire-extinguishing agents listed in Schedule 1 of the Ozone Protection and Synthetic Greenhouse Gas Management Act 1989 and by law, can only be handled by people who hold an appropriate ext</w:t>
      </w:r>
      <w:r w:rsidRPr="00FA6896">
        <w:t>inguishing agent handling licence (EAHL). This unit supports one or more EAHLs prescribed under the Act. For further information, check with the relevant regulatory authority.</w:t>
      </w:r>
    </w:p>
    <w:p w:rsidR="00000000" w:rsidRPr="00FA6896" w:rsidP="00FA6896">
      <w:pPr>
        <w:pStyle w:val="Heading1"/>
      </w:pPr>
      <w:bookmarkStart w:id="3" w:name="O_1163460"/>
      <w:bookmarkEnd w:id="3"/>
      <w:r w:rsidRPr="00FA6896">
        <w:t>Pre-requisite Unit</w:t>
      </w:r>
    </w:p>
    <w:p w:rsidR="00000000" w:rsidRPr="00FA6896" w:rsidP="009012F1">
      <w:pPr>
        <w:pStyle w:val="BodyText"/>
      </w:pPr>
      <w:r w:rsidRPr="00FA6896">
        <w:t>Nil.</w:t>
      </w:r>
    </w:p>
    <w:p w:rsidR="00000000" w:rsidRPr="00FA6896" w:rsidP="00FA6896">
      <w:pPr>
        <w:pStyle w:val="Heading1"/>
      </w:pPr>
      <w:bookmarkStart w:id="4" w:name="O_1163459"/>
      <w:bookmarkEnd w:id="4"/>
      <w:r w:rsidRPr="00FA6896">
        <w:t>Unit Sector</w:t>
      </w:r>
    </w:p>
    <w:p w:rsidR="00000000" w:rsidRPr="00FA6896" w:rsidP="009012F1">
      <w:pPr>
        <w:pStyle w:val="BodyText"/>
      </w:pPr>
      <w:r w:rsidRPr="00FA6896">
        <w:t>Fire P</w:t>
      </w:r>
      <w:r w:rsidRPr="00FA6896">
        <w:t>rotection Inspection and Testing</w:t>
      </w:r>
    </w:p>
    <w:p w:rsidR="00000000" w:rsidRPr="00FA6896" w:rsidP="00FA6896">
      <w:pPr>
        <w:pStyle w:val="Heading1"/>
      </w:pPr>
      <w:bookmarkStart w:id="5" w:name="O_1163458"/>
      <w:bookmarkEnd w:id="5"/>
      <w:r w:rsidRPr="00FA689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A689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Performance criteria describe what needs to be done to demonstrate achievement of the element.</w:t>
            </w:r>
          </w:p>
        </w:tc>
      </w:tr>
      <w:tr w:rsidTr="00FA68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1</w:t>
            </w:r>
          </w:p>
        </w:tc>
        <w:tc>
          <w:tcPr>
            <w:tcW w:w="2357" w:type="dxa"/>
            <w:vMerge w:val="restart"/>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1.1</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Read work instructions to clarify service timeframes, client needs, and site and equipment locations.</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1.2</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Discuss planned service procedures with relevant persons to clarify client needs and expectations.</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1.3</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Plan work activities to prevent ODS and SGG emissions and comply with relevant Australian Standards, regulatory, work health and safety (WHS) and workplace requirements.</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1.4</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 xml:space="preserve">Identify potential and actual breaches of rules and regulations associated </w:t>
            </w:r>
            <w:r w:rsidRPr="00FA6896">
              <w:t>with work instructions and take required action to ensure compliance according to regulatory and workplace requirements.</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1.5</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Select and use required spare parts, tools and equipment, including personal protective equipment (PPE).</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1.6</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Arrange access t</w:t>
            </w:r>
            <w:r w:rsidRPr="00FA6896">
              <w:t>o worksite and communicate with responsible entity and affected persons to advise duration and impact of planned service procedures and to ensure alternative safety arrangements are implemented.</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1.7</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Identify and prepare to control hazards in the work area according to workplace requirements.</w:t>
            </w:r>
          </w:p>
        </w:tc>
      </w:tr>
      <w:tr w:rsidTr="00FA689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A6896">
            <w:pPr>
              <w:pStyle w:val="BodyText"/>
              <w:rPr>
                <w:lang w:val="en-NZ"/>
              </w:rPr>
            </w:pPr>
          </w:p>
        </w:tc>
      </w:tr>
      <w:tr w:rsidTr="00FA68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2</w:t>
            </w:r>
          </w:p>
        </w:tc>
        <w:tc>
          <w:tcPr>
            <w:tcW w:w="2357" w:type="dxa"/>
            <w:vMerge w:val="restart"/>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Inspect and test fire extinguishers.</w:t>
            </w: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2.1</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Inspect and test fire extinguishers according to relevant Australian Standards, regulatory and workplace requirem</w:t>
            </w:r>
            <w:r w:rsidRPr="00FA6896">
              <w:t>ents.</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2.2</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Inspect and maintain wheeled extinguisher carriage assemblies according to relevant Australian Standards.</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2.3</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Rebuild extinguisher valve according to manufacturer requirements and relevant Australian Standards.</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2.4</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Replace ext</w:t>
            </w:r>
            <w:r w:rsidRPr="00FA6896">
              <w:t>inguisher valve according to manufacturer requirements and relevant Australian Standards.</w:t>
            </w:r>
          </w:p>
        </w:tc>
      </w:tr>
      <w:tr w:rsidTr="00FA689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A6896">
            <w:pPr>
              <w:pStyle w:val="BodyText"/>
              <w:rPr>
                <w:lang w:val="en-NZ"/>
              </w:rPr>
            </w:pPr>
          </w:p>
        </w:tc>
      </w:tr>
      <w:tr w:rsidTr="00FA68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3</w:t>
            </w:r>
          </w:p>
        </w:tc>
        <w:tc>
          <w:tcPr>
            <w:tcW w:w="2357" w:type="dxa"/>
            <w:vMerge w:val="restart"/>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 xml:space="preserve">Finalise service </w:t>
            </w:r>
            <w:r w:rsidRPr="00FA6896">
              <w:t>operation.</w:t>
            </w: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3.1</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 xml:space="preserve">Complete service records and report outstanding defects </w:t>
            </w:r>
            <w:r w:rsidRPr="00FA6896">
              <w:t>and recommended rectifications according to Australian Standards, regulatory and workplace requirements.</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3.2</w:t>
            </w:r>
          </w:p>
        </w:tc>
        <w:tc>
          <w:tcPr>
            <w:tcW w:w="5659"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Check tools and equipment for faults, wear or damage and rectify or report problems ac</w:t>
            </w:r>
            <w:r w:rsidRPr="00FA6896">
              <w:t>cording to workplace requirements.</w:t>
            </w:r>
          </w:p>
        </w:tc>
      </w:tr>
      <w:tr w:rsidTr="00FA68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3.3</w:t>
            </w:r>
          </w:p>
        </w:tc>
        <w:tc>
          <w:tcPr>
            <w:tcW w:w="5659" w:type="dxa"/>
            <w:tcBorders>
              <w:top w:val="nil"/>
              <w:left w:val="nil"/>
              <w:bottom w:val="nil"/>
              <w:right w:val="nil"/>
            </w:tcBorders>
            <w:tcMar>
              <w:top w:w="0" w:type="dxa"/>
              <w:left w:w="62" w:type="dxa"/>
              <w:bottom w:w="0" w:type="dxa"/>
              <w:right w:w="62" w:type="dxa"/>
            </w:tcMar>
          </w:tcPr>
          <w:p w:rsidR="00000000" w:rsidRPr="00FA6896" w:rsidP="00FA6896">
            <w:pPr>
              <w:pStyle w:val="BodyText"/>
            </w:pPr>
            <w:r w:rsidRPr="00FA6896">
              <w:t>Leave client premises in a clean and tidy condition.</w:t>
            </w:r>
          </w:p>
        </w:tc>
      </w:tr>
    </w:tbl>
    <w:p w:rsidR="00000000" w:rsidRPr="00FA6896" w:rsidP="00FA6896">
      <w:pPr>
        <w:pStyle w:val="BodyText"/>
      </w:pPr>
    </w:p>
    <w:p w:rsidR="00000000" w:rsidRPr="00FA6896" w:rsidP="00FA6896">
      <w:pPr>
        <w:pStyle w:val="AllowPageBreak"/>
      </w:pPr>
    </w:p>
    <w:p w:rsidR="00000000" w:rsidRPr="00FA6896" w:rsidP="00FA6896">
      <w:pPr>
        <w:pStyle w:val="Heading1"/>
      </w:pPr>
      <w:bookmarkStart w:id="6" w:name="O_1163457"/>
      <w:bookmarkEnd w:id="6"/>
      <w:r w:rsidRPr="00FA6896">
        <w:t>Foundation Skills</w:t>
      </w:r>
    </w:p>
    <w:p w:rsidR="00000000" w:rsidRPr="00FA6896" w:rsidP="009012F1">
      <w:pPr>
        <w:pStyle w:val="BodyText"/>
      </w:pPr>
      <w:r w:rsidRPr="00FA6896">
        <w:t>Foundation skills essential to performance are explicit in the performance criteria of this unit of competency.</w:t>
      </w:r>
    </w:p>
    <w:p w:rsidR="00000000" w:rsidRPr="00FA6896" w:rsidP="00FA6896">
      <w:pPr>
        <w:pStyle w:val="Heading1"/>
      </w:pPr>
      <w:bookmarkStart w:id="7" w:name="O_1163456"/>
      <w:bookmarkEnd w:id="7"/>
      <w:r w:rsidRPr="00FA6896">
        <w:t>Unit Mapping Information</w:t>
      </w:r>
    </w:p>
    <w:p w:rsidR="00000000" w:rsidRPr="00FA6896" w:rsidP="009012F1">
      <w:pPr>
        <w:pStyle w:val="BodyText"/>
      </w:pPr>
      <w:r w:rsidRPr="00FA6896">
        <w:t>Supersedes and is equivalent to CPPFES2021A Inspect, test and maintain fire extinguishers.</w:t>
      </w:r>
    </w:p>
    <w:p w:rsidR="00000000" w:rsidRPr="00FA6896" w:rsidP="00FA6896">
      <w:pPr>
        <w:pStyle w:val="Heading1"/>
      </w:pPr>
      <w:bookmarkStart w:id="8" w:name="O_1163449"/>
      <w:bookmarkEnd w:id="8"/>
      <w:r w:rsidRPr="00FA6896">
        <w:t>Links</w:t>
      </w:r>
    </w:p>
    <w:p w:rsidR="00000000" w:rsidRPr="00FA6896" w:rsidP="009012F1">
      <w:pPr>
        <w:pStyle w:val="BodyText"/>
      </w:pPr>
      <w:r w:rsidRPr="00FA689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A0AF2">
        <w:rPr>
          <w:rStyle w:val="Hyperlink"/>
        </w:rPr>
        <w:t>https://vetnet.gov.au/Pages/TrainingDocs.aspx?q=6f3f9672-30e8-4835-b348-205dfcf13d9b</w:t>
      </w:r>
      <w:r>
        <w:fldChar w:fldCharType="end"/>
      </w:r>
    </w:p>
    <w:p w:rsidR="00000000" w:rsidRPr="00FA6896" w:rsidP="009012F1">
      <w:pPr>
        <w:pStyle w:val="BodyText"/>
        <w:sectPr w:rsidSect="00FA6896">
          <w:headerReference w:type="default" r:id="rId10"/>
          <w:footerReference w:type="default" r:id="rId11"/>
          <w:pgSz w:w="11908" w:h="16833"/>
          <w:pgMar w:top="1702" w:right="1418" w:bottom="1702" w:left="1418" w:header="992" w:footer="992" w:gutter="0"/>
          <w:cols w:space="720"/>
          <w:noEndnote/>
          <w:docGrid w:linePitch="299"/>
        </w:sectPr>
      </w:pPr>
    </w:p>
    <w:p w:rsidR="00000000" w:rsidRPr="00FA6896" w:rsidP="00FA6896">
      <w:pPr>
        <w:pStyle w:val="SuperHeading"/>
      </w:pPr>
      <w:r w:rsidRPr="00FA6896">
        <w:t>Assessment Requirements for CPPFES2021 Inspect, test and maintain fire extinguishers</w:t>
      </w:r>
    </w:p>
    <w:p w:rsidR="00000000" w:rsidRPr="00FA6896" w:rsidP="00FA6896">
      <w:pPr>
        <w:pStyle w:val="Heading1"/>
      </w:pPr>
      <w:bookmarkStart w:id="9" w:name="O_1163451"/>
      <w:bookmarkEnd w:id="9"/>
      <w:r w:rsidRPr="00FA6896">
        <w:t>Modification History</w:t>
      </w:r>
    </w:p>
    <w:tbl>
      <w:tblPr>
        <w:tblW w:w="0" w:type="auto"/>
        <w:tblLayout w:type="fixed"/>
        <w:tblCellMar>
          <w:left w:w="62" w:type="dxa"/>
          <w:right w:w="62" w:type="dxa"/>
        </w:tblCellMar>
        <w:tblLook w:val="0000"/>
      </w:tblPr>
      <w:tblGrid>
        <w:gridCol w:w="1163"/>
        <w:gridCol w:w="7739"/>
      </w:tblGrid>
      <w:tr w:rsidTr="00FA6896">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FA6896">
            <w:pPr>
              <w:pStyle w:val="BodyText"/>
              <w:rPr>
                <w:lang w:val="en-NZ"/>
              </w:rPr>
            </w:pPr>
            <w:r w:rsidRPr="00FA6896">
              <w:t>Release 1</w:t>
            </w:r>
          </w:p>
        </w:tc>
        <w:tc>
          <w:tcPr>
            <w:tcW w:w="7739" w:type="dxa"/>
            <w:tcBorders>
              <w:top w:val="nil"/>
              <w:left w:val="nil"/>
              <w:bottom w:val="nil"/>
              <w:right w:val="nil"/>
            </w:tcBorders>
            <w:tcMar>
              <w:top w:w="0" w:type="dxa"/>
              <w:left w:w="62" w:type="dxa"/>
              <w:bottom w:w="0" w:type="dxa"/>
              <w:right w:w="62" w:type="dxa"/>
            </w:tcMar>
          </w:tcPr>
          <w:p w:rsidR="00000000" w:rsidRPr="00FA6896" w:rsidP="00FA6896">
            <w:pPr>
              <w:pStyle w:val="BodyText"/>
            </w:pPr>
            <w:r w:rsidRPr="00FA6896">
              <w:t>This version fi</w:t>
            </w:r>
            <w:r w:rsidRPr="00FA6896">
              <w:t>rst released with CPP Property Services Training Package Release 13.0.</w:t>
            </w:r>
          </w:p>
          <w:p w:rsidR="00000000" w:rsidRPr="00FA6896" w:rsidP="00FA6896">
            <w:pPr>
              <w:pStyle w:val="BodyText"/>
            </w:pPr>
            <w:r w:rsidRPr="00FA6896">
              <w:t>Supersedes and is equivalent to CPPFES2021A Inspect, test and maintain fire extinguishers.  Unit updated to meet the Standards for Training Packages 2012. Updated licensing statement.</w:t>
            </w:r>
          </w:p>
        </w:tc>
      </w:tr>
    </w:tbl>
    <w:p w:rsidR="00000000" w:rsidRPr="00FA6896" w:rsidP="00FA6896">
      <w:pPr>
        <w:pStyle w:val="BodyText"/>
      </w:pPr>
    </w:p>
    <w:p w:rsidR="00000000" w:rsidRPr="00FA6896" w:rsidP="00FA6896">
      <w:pPr>
        <w:pStyle w:val="AllowPageBreak"/>
      </w:pPr>
    </w:p>
    <w:p w:rsidR="00000000" w:rsidRPr="00FA6896" w:rsidP="00FA6896">
      <w:pPr>
        <w:pStyle w:val="Heading1"/>
      </w:pPr>
      <w:bookmarkStart w:id="10" w:name="O_1163454"/>
      <w:bookmarkEnd w:id="10"/>
      <w:r w:rsidRPr="00FA6896">
        <w:t>Performance Evidence</w:t>
      </w:r>
    </w:p>
    <w:p w:rsidR="00000000" w:rsidRPr="00FA6896" w:rsidP="009012F1">
      <w:pPr>
        <w:pStyle w:val="BodyText"/>
      </w:pPr>
      <w:r w:rsidRPr="00FA6896">
        <w:t>To demonstrate competency, a candidate must meet the elements and performance criteria of this unit by inspecting, testing and maintaining ten fire extinguishers involving three of the following types:</w:t>
      </w:r>
    </w:p>
    <w:p w:rsidR="00000000" w:rsidRPr="00FA6896" w:rsidP="00FA6896">
      <w:pPr>
        <w:pStyle w:val="ListBullet"/>
      </w:pPr>
      <w:r w:rsidRPr="00FA6896">
        <w:t>water</w:t>
      </w:r>
    </w:p>
    <w:p w:rsidR="00000000" w:rsidRPr="00FA6896" w:rsidP="00FA6896">
      <w:pPr>
        <w:pStyle w:val="ListBullet"/>
      </w:pPr>
      <w:r w:rsidRPr="00FA6896">
        <w:t>foam</w:t>
      </w:r>
    </w:p>
    <w:p w:rsidR="00000000" w:rsidRPr="00FA6896" w:rsidP="00FA6896">
      <w:pPr>
        <w:pStyle w:val="ListBullet"/>
      </w:pPr>
      <w:r w:rsidRPr="00FA6896">
        <w:t>dry chemical</w:t>
      </w:r>
    </w:p>
    <w:p w:rsidR="00000000" w:rsidRPr="00FA6896" w:rsidP="00FA6896">
      <w:pPr>
        <w:pStyle w:val="ListBullet"/>
      </w:pPr>
      <w:r w:rsidRPr="00FA6896">
        <w:t>wet chemical.</w:t>
      </w:r>
    </w:p>
    <w:p w:rsidR="00000000" w:rsidRPr="00FA6896" w:rsidP="00FA6896">
      <w:pPr>
        <w:pStyle w:val="AllowPageBreak"/>
      </w:pPr>
    </w:p>
    <w:p w:rsidR="00000000" w:rsidRPr="00FA6896" w:rsidP="00FA6896">
      <w:pPr>
        <w:pStyle w:val="Heading1"/>
      </w:pPr>
      <w:bookmarkStart w:id="11" w:name="O_1163453"/>
      <w:bookmarkEnd w:id="11"/>
      <w:r w:rsidRPr="00FA6896">
        <w:t>Knowledge Evidence</w:t>
      </w:r>
    </w:p>
    <w:p w:rsidR="00000000" w:rsidRPr="00FA6896" w:rsidP="009012F1">
      <w:pPr>
        <w:pStyle w:val="BodyText"/>
      </w:pPr>
      <w:r w:rsidRPr="00FA6896">
        <w:t>To be competent in this unit, a candidate must demonstrate knowledge of:</w:t>
      </w:r>
    </w:p>
    <w:p w:rsidR="00000000" w:rsidRPr="00FA6896" w:rsidP="00FA6896">
      <w:pPr>
        <w:pStyle w:val="ListBullet"/>
      </w:pPr>
      <w:r w:rsidRPr="00FA6896">
        <w:t>action to take when a breach of regulation, work health and safety (WHS) or other policy occurs when inspecting, test</w:t>
      </w:r>
      <w:r w:rsidRPr="00FA6896">
        <w:t>ing and maintaining fire extinguishers</w:t>
      </w:r>
    </w:p>
    <w:p w:rsidR="00000000" w:rsidRPr="00FA6896" w:rsidP="00FA6896">
      <w:pPr>
        <w:pStyle w:val="ListBullet"/>
      </w:pPr>
      <w:r w:rsidRPr="00FA6896">
        <w:t>concept of hydrostatic pressure testing</w:t>
      </w:r>
    </w:p>
    <w:p w:rsidR="00000000" w:rsidRPr="00FA6896" w:rsidP="00FA6896">
      <w:pPr>
        <w:pStyle w:val="ListBullet"/>
      </w:pPr>
      <w:r w:rsidRPr="00FA6896">
        <w:t>dangers of mixing powder extinguishing agents within extinguishers</w:t>
      </w:r>
    </w:p>
    <w:p w:rsidR="00000000" w:rsidRPr="00FA6896" w:rsidP="00FA6896">
      <w:pPr>
        <w:pStyle w:val="ListBullet"/>
      </w:pPr>
      <w:r w:rsidRPr="00FA6896">
        <w:t>disposal requirements for waste products from recharging and testing procedures</w:t>
      </w:r>
    </w:p>
    <w:p w:rsidR="00000000" w:rsidRPr="00FA6896" w:rsidP="00FA6896">
      <w:pPr>
        <w:pStyle w:val="ListBullet"/>
      </w:pPr>
      <w:r w:rsidRPr="00FA6896">
        <w:t>key features of legislation, r</w:t>
      </w:r>
      <w:r w:rsidRPr="00FA6896">
        <w:t>egulations, codes and Australian Standards relevant to inspecting, testing and maintaining fire extinguishers:</w:t>
      </w:r>
    </w:p>
    <w:p w:rsidR="00000000" w:rsidRPr="00FA6896" w:rsidP="00FA6896">
      <w:pPr>
        <w:pStyle w:val="ListBullet2"/>
      </w:pPr>
      <w:r w:rsidRPr="00FA6896">
        <w:t xml:space="preserve">environmental protection associated with discharge of foam and vaporising liquid agents that are listed as ozone depleting substances (ODS) and </w:t>
      </w:r>
      <w:r w:rsidRPr="00FA6896">
        <w:t>synthetic greenhouse gases (SGG)</w:t>
      </w:r>
    </w:p>
    <w:p w:rsidR="00000000" w:rsidRPr="00FA6896" w:rsidP="00FA6896">
      <w:pPr>
        <w:pStyle w:val="ListBullet2"/>
      </w:pPr>
      <w:r w:rsidRPr="00FA6896">
        <w:t>key procedures and licence requirements detailed in ODS and SGG code of practice relevant to handling, transporting, inspecting and testing extinguishers with ODS and SGG agents</w:t>
      </w:r>
    </w:p>
    <w:p w:rsidR="00000000" w:rsidRPr="00FA6896" w:rsidP="00FA6896">
      <w:pPr>
        <w:pStyle w:val="ListBullet2"/>
      </w:pPr>
      <w:r w:rsidRPr="00FA6896">
        <w:t>maintenance schedules</w:t>
      </w:r>
    </w:p>
    <w:p w:rsidR="00000000" w:rsidRPr="00FA6896" w:rsidP="00FA6896">
      <w:pPr>
        <w:pStyle w:val="ListBullet2"/>
      </w:pPr>
      <w:r w:rsidRPr="00FA6896">
        <w:t>records a</w:t>
      </w:r>
      <w:r w:rsidRPr="00FA6896">
        <w:t>nd documentation</w:t>
      </w:r>
    </w:p>
    <w:p w:rsidR="00000000" w:rsidRPr="00FA6896" w:rsidP="00FA6896">
      <w:pPr>
        <w:pStyle w:val="ListBullet"/>
      </w:pPr>
      <w:r w:rsidRPr="00FA6896">
        <w:t>implications of applying incorrect servicing procedures</w:t>
      </w:r>
    </w:p>
    <w:p w:rsidR="00000000" w:rsidRPr="00FA6896" w:rsidP="00FA6896">
      <w:pPr>
        <w:pStyle w:val="ListBullet"/>
      </w:pPr>
      <w:r w:rsidRPr="00FA6896">
        <w:t>implications of not complying with regulatory requirements when inspecting, testing and maintaining fire extinguishers</w:t>
      </w:r>
    </w:p>
    <w:p w:rsidR="00000000" w:rsidRPr="00FA6896" w:rsidP="00FA6896">
      <w:pPr>
        <w:pStyle w:val="ListBullet"/>
      </w:pPr>
      <w:r w:rsidRPr="00FA6896">
        <w:t>methods for handling, decanting, reclaiming and storing extingu</w:t>
      </w:r>
      <w:r w:rsidRPr="00FA6896">
        <w:t>ishing agents</w:t>
      </w:r>
    </w:p>
    <w:p w:rsidR="00000000" w:rsidRPr="00FA6896" w:rsidP="00FA6896">
      <w:pPr>
        <w:pStyle w:val="ListBullet"/>
      </w:pPr>
      <w:r w:rsidRPr="00FA6896">
        <w:t>methods for identifying:</w:t>
      </w:r>
    </w:p>
    <w:p w:rsidR="00000000" w:rsidRPr="00FA6896" w:rsidP="00FA6896">
      <w:pPr>
        <w:pStyle w:val="ListBullet2"/>
      </w:pPr>
      <w:r w:rsidRPr="00FA6896">
        <w:t>componentry and agent fill requirements for an extinguisher to be maintained at original approval requirements</w:t>
      </w:r>
    </w:p>
    <w:p w:rsidR="00000000" w:rsidRPr="00FA6896" w:rsidP="00FA6896">
      <w:pPr>
        <w:pStyle w:val="ListBullet2"/>
      </w:pPr>
      <w:r w:rsidRPr="00FA6896">
        <w:t>containers that do not comply with applicable Australian Standards, regulations and codes</w:t>
      </w:r>
    </w:p>
    <w:p w:rsidR="00000000" w:rsidRPr="00FA6896" w:rsidP="00FA6896">
      <w:pPr>
        <w:pStyle w:val="ListBullet2"/>
      </w:pPr>
      <w:r w:rsidRPr="00FA6896">
        <w:t>different powde</w:t>
      </w:r>
      <w:r w:rsidRPr="00FA6896">
        <w:t>r extinguishing agents</w:t>
      </w:r>
    </w:p>
    <w:p w:rsidR="00000000" w:rsidRPr="00FA6896" w:rsidP="00FA6896">
      <w:pPr>
        <w:pStyle w:val="ListBullet2"/>
      </w:pPr>
      <w:r w:rsidRPr="00FA6896">
        <w:t>spare parts for extinguishers serviced, including how and where the spare part is applied</w:t>
      </w:r>
    </w:p>
    <w:p w:rsidR="00000000" w:rsidRPr="00FA6896" w:rsidP="00FA6896">
      <w:pPr>
        <w:pStyle w:val="ListBullet"/>
      </w:pPr>
      <w:r w:rsidRPr="00FA6896">
        <w:t>purpose and operation of major extinguisher components</w:t>
      </w:r>
    </w:p>
    <w:p w:rsidR="00000000" w:rsidRPr="00FA6896" w:rsidP="00FA6896">
      <w:pPr>
        <w:pStyle w:val="ListBullet"/>
      </w:pPr>
      <w:r w:rsidRPr="00FA6896">
        <w:t>reasons and methods for preventing ODS and SGG emissions in the workplace</w:t>
      </w:r>
    </w:p>
    <w:p w:rsidR="00000000" w:rsidRPr="00FA6896" w:rsidP="00FA6896">
      <w:pPr>
        <w:pStyle w:val="ListBullet"/>
      </w:pPr>
      <w:r w:rsidRPr="00FA6896">
        <w:t>test pressures for different extinguishers</w:t>
      </w:r>
    </w:p>
    <w:p w:rsidR="00000000" w:rsidRPr="00FA6896" w:rsidP="00FA6896">
      <w:pPr>
        <w:pStyle w:val="ListBullet"/>
      </w:pPr>
      <w:r w:rsidRPr="00FA6896">
        <w:t>types and purpose of tools and equipment used when inspecting, testing and maintaining fire extinguishers:</w:t>
      </w:r>
    </w:p>
    <w:p w:rsidR="00000000" w:rsidRPr="00FA6896" w:rsidP="00FA6896">
      <w:pPr>
        <w:pStyle w:val="ListBullet2"/>
      </w:pPr>
      <w:r w:rsidRPr="00FA6896">
        <w:t>hand and power tools</w:t>
      </w:r>
    </w:p>
    <w:p w:rsidR="00000000" w:rsidRPr="00FA6896" w:rsidP="00FA6896">
      <w:pPr>
        <w:pStyle w:val="ListBullet2"/>
      </w:pPr>
      <w:r w:rsidRPr="00FA6896">
        <w:t>hydrostatic test equipment</w:t>
      </w:r>
    </w:p>
    <w:p w:rsidR="00000000" w:rsidRPr="00FA6896" w:rsidP="00FA6896">
      <w:pPr>
        <w:pStyle w:val="ListBullet2"/>
      </w:pPr>
      <w:r w:rsidRPr="00FA6896">
        <w:t>recharge equipment</w:t>
      </w:r>
    </w:p>
    <w:p w:rsidR="00000000" w:rsidRPr="00FA6896" w:rsidP="00FA6896">
      <w:pPr>
        <w:pStyle w:val="ListBullet2"/>
      </w:pPr>
      <w:r w:rsidRPr="00FA6896">
        <w:t>safety cages</w:t>
      </w:r>
    </w:p>
    <w:p w:rsidR="00000000" w:rsidRPr="00FA6896" w:rsidP="00FA6896">
      <w:pPr>
        <w:pStyle w:val="ListBullet2"/>
      </w:pPr>
      <w:r w:rsidRPr="00FA6896">
        <w:t>scales</w:t>
      </w:r>
    </w:p>
    <w:p w:rsidR="00000000" w:rsidRPr="00FA6896" w:rsidP="00FA6896">
      <w:pPr>
        <w:pStyle w:val="ListBullet2"/>
      </w:pPr>
      <w:r w:rsidRPr="00FA6896">
        <w:t>personal protectiv</w:t>
      </w:r>
      <w:r w:rsidRPr="00FA6896">
        <w:t>e equipment (PPE)</w:t>
      </w:r>
    </w:p>
    <w:p w:rsidR="00000000" w:rsidRPr="00FA6896" w:rsidP="00FA6896">
      <w:pPr>
        <w:pStyle w:val="ListBullet"/>
      </w:pPr>
      <w:r w:rsidRPr="00FA6896">
        <w:t>types of permitted inspection and testing activities specified in the three, five and six-yearly maintenance schedules for fire extinguishers:</w:t>
      </w:r>
    </w:p>
    <w:p w:rsidR="00000000" w:rsidRPr="00FA6896" w:rsidP="00FA6896">
      <w:pPr>
        <w:pStyle w:val="ListBullet2"/>
      </w:pPr>
      <w:r w:rsidRPr="00FA6896">
        <w:t>inspecting the condition of all parts for damage, corrosion and blockages</w:t>
      </w:r>
    </w:p>
    <w:p w:rsidR="00000000" w:rsidRPr="00FA6896" w:rsidP="00FA6896">
      <w:pPr>
        <w:pStyle w:val="ListBullet2"/>
      </w:pPr>
      <w:r w:rsidRPr="00FA6896">
        <w:t>testing the dischar</w:t>
      </w:r>
      <w:r w:rsidRPr="00FA6896">
        <w:t>ge action and actuating devices</w:t>
      </w:r>
    </w:p>
    <w:p w:rsidR="00000000" w:rsidRPr="00FA6896" w:rsidP="00FA6896">
      <w:pPr>
        <w:pStyle w:val="ListBullet2"/>
      </w:pPr>
      <w:r w:rsidRPr="00FA6896">
        <w:t>depressurising and dismantling extinguishers</w:t>
      </w:r>
    </w:p>
    <w:p w:rsidR="00000000" w:rsidRPr="00FA6896" w:rsidP="00FA6896">
      <w:pPr>
        <w:pStyle w:val="ListBullet2"/>
      </w:pPr>
      <w:r w:rsidRPr="00FA6896">
        <w:t>repairing and replacing components and seals</w:t>
      </w:r>
    </w:p>
    <w:p w:rsidR="00000000" w:rsidRPr="00FA6896" w:rsidP="00FA6896">
      <w:pPr>
        <w:pStyle w:val="ListBullet2"/>
      </w:pPr>
      <w:r w:rsidRPr="00FA6896">
        <w:t>hydrostatic pressure testing of extinguishers as permitted</w:t>
      </w:r>
    </w:p>
    <w:p w:rsidR="00000000" w:rsidRPr="00FA6896" w:rsidP="00FA6896">
      <w:pPr>
        <w:pStyle w:val="ListBullet2"/>
      </w:pPr>
      <w:r w:rsidRPr="00FA6896">
        <w:t>reassembling, filling or recharging, pressurising and leak testing extingu</w:t>
      </w:r>
      <w:r w:rsidRPr="00FA6896">
        <w:t>ishers</w:t>
      </w:r>
    </w:p>
    <w:p w:rsidR="00000000" w:rsidRPr="00FA6896" w:rsidP="00FA6896">
      <w:pPr>
        <w:pStyle w:val="ListBullet2"/>
      </w:pPr>
      <w:r w:rsidRPr="00FA6896">
        <w:t>reinstating extinguishers ready for use</w:t>
      </w:r>
    </w:p>
    <w:p w:rsidR="00000000" w:rsidRPr="00FA6896" w:rsidP="00FA6896">
      <w:pPr>
        <w:pStyle w:val="ListBullet"/>
      </w:pPr>
      <w:r w:rsidRPr="00FA6896">
        <w:t>workplace requirements for inspecting, testing and maintaining fire extinguishers:</w:t>
      </w:r>
    </w:p>
    <w:p w:rsidR="00000000" w:rsidRPr="00FA6896" w:rsidP="00FA6896">
      <w:pPr>
        <w:pStyle w:val="ListBullet2"/>
      </w:pPr>
      <w:r w:rsidRPr="00FA6896">
        <w:t>maintenance of tools and equipment</w:t>
      </w:r>
    </w:p>
    <w:p w:rsidR="00000000" w:rsidRPr="00FA6896" w:rsidP="00FA6896">
      <w:pPr>
        <w:pStyle w:val="ListBullet2"/>
      </w:pPr>
      <w:r w:rsidRPr="00FA6896">
        <w:t>WHS, including hazard and risk identification and control.</w:t>
      </w:r>
    </w:p>
    <w:p w:rsidR="00000000" w:rsidRPr="00FA6896" w:rsidP="00FA6896">
      <w:pPr>
        <w:pStyle w:val="AllowPageBreak"/>
      </w:pPr>
    </w:p>
    <w:p w:rsidR="00000000" w:rsidRPr="00FA6896" w:rsidP="00FA6896">
      <w:pPr>
        <w:pStyle w:val="Heading1"/>
      </w:pPr>
      <w:bookmarkStart w:id="12" w:name="O_1163452"/>
      <w:bookmarkEnd w:id="12"/>
      <w:r w:rsidRPr="00FA6896">
        <w:t xml:space="preserve">Assessment </w:t>
      </w:r>
      <w:r w:rsidRPr="00FA6896">
        <w:t>Conditions</w:t>
      </w:r>
    </w:p>
    <w:p w:rsidR="00000000" w:rsidRPr="00FA6896" w:rsidP="009012F1">
      <w:pPr>
        <w:pStyle w:val="BodyText"/>
      </w:pPr>
      <w:r w:rsidRPr="00FA6896">
        <w:t xml:space="preserve">Assessors must meet the requirements for assessors contained in the Standards for Registered Training Organisations. </w:t>
      </w:r>
    </w:p>
    <w:p w:rsidR="00000000" w:rsidRPr="00FA6896" w:rsidP="009012F1">
      <w:pPr>
        <w:pStyle w:val="BodyText"/>
      </w:pPr>
      <w:r w:rsidRPr="00FA6896">
        <w:t>Assessment must be conducted in the workplace or a simulated workplace using realistic conditions, materials, activities, respo</w:t>
      </w:r>
      <w:r w:rsidRPr="00FA6896">
        <w:t>nsibilities, procedures, safety requirements and environmental considerations.</w:t>
      </w:r>
    </w:p>
    <w:p w:rsidR="00000000" w:rsidRPr="00FA6896" w:rsidP="009012F1">
      <w:pPr>
        <w:pStyle w:val="BodyText"/>
      </w:pPr>
      <w:r w:rsidRPr="00FA6896">
        <w:t>Candidates must have access to documentation, tools, equipment, spare parts and fire extinguishers required to achieve the performance evidence.</w:t>
      </w:r>
    </w:p>
    <w:p w:rsidR="00000000" w:rsidRPr="00FA6896" w:rsidP="00FA6896">
      <w:pPr>
        <w:pStyle w:val="Heading1"/>
      </w:pPr>
      <w:bookmarkStart w:id="13" w:name="O_1163450"/>
      <w:bookmarkEnd w:id="13"/>
      <w:r w:rsidRPr="00FA6896">
        <w:t>Links</w:t>
      </w:r>
    </w:p>
    <w:p w:rsidR="00000000" w:rsidRPr="00FA6896" w:rsidP="009012F1">
      <w:pPr>
        <w:pStyle w:val="BodyText"/>
      </w:pPr>
      <w:r w:rsidRPr="00FA689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A0AF2">
        <w:rPr>
          <w:rStyle w:val="Hyperlink"/>
        </w:rPr>
        <w:t>https://vetnet.gov.au/Pages/TrainingDocs.aspx?q=6f3f9672-30e8-4835-b348-205dfcf13d9b</w:t>
      </w:r>
      <w:r>
        <w:fldChar w:fldCharType="end"/>
      </w:r>
    </w:p>
    <w:p w:rsidR="00000000" w:rsidRPr="00FA6896" w:rsidP="00FA6896"/>
    <w:sectPr w:rsidSect="00FA68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96" w:rsidRPr="009012F1" w:rsidP="00901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F1" w:rsidP="00FA6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2F1" w:rsidP="00FA68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012F1" w:rsidP="00FA68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96" w:rsidP="00FA6896">
    <w:pPr>
      <w:pStyle w:val="Footer"/>
      <w:framePr w:wrap="around"/>
    </w:pPr>
    <w:r>
      <w:fldChar w:fldCharType="begin"/>
    </w:r>
    <w:r>
      <w:instrText xml:space="preserve"> DOCPROPERTY  Subject  \* MERGEFORMAT </w:instrText>
    </w:r>
    <w:r>
      <w:fldChar w:fldCharType="separate"/>
    </w:r>
    <w:r w:rsidR="009012F1">
      <w:t>Approved</w:t>
    </w:r>
    <w:r w:rsidR="009012F1">
      <w:fldChar w:fldCharType="end"/>
    </w:r>
    <w:r>
      <w:tab/>
      <w:t xml:space="preserve">Page </w:t>
    </w:r>
    <w:r>
      <w:fldChar w:fldCharType="begin"/>
    </w:r>
    <w:r>
      <w:instrText xml:space="preserve"> PAGE  \* Arabic  \* MERGEFORMAT </w:instrText>
    </w:r>
    <w:r>
      <w:fldChar w:fldCharType="separate"/>
    </w:r>
    <w:r w:rsidR="009012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12F1">
      <w:rPr>
        <w:noProof/>
      </w:rPr>
      <w:t>4</w:t>
    </w:r>
    <w:r>
      <w:rPr>
        <w:noProof/>
      </w:rPr>
      <w:fldChar w:fldCharType="end"/>
    </w:r>
  </w:p>
  <w:p w:rsidR="00FA6896" w:rsidP="00FA6896">
    <w:pPr>
      <w:pStyle w:val="Footer"/>
      <w:framePr w:wrap="around"/>
    </w:pPr>
    <w:r>
      <w:t xml:space="preserve">© Commonwealth of Australia, </w:t>
    </w:r>
    <w:r>
      <w:fldChar w:fldCharType="begin"/>
    </w:r>
    <w:r>
      <w:instrText xml:space="preserve"> DATE  \@ "yyyy"  \* MERGEFORMAT </w:instrText>
    </w:r>
    <w:r>
      <w:fldChar w:fldCharType="separate"/>
    </w:r>
    <w:r w:rsidR="009012F1">
      <w:rPr>
        <w:noProof/>
      </w:rPr>
      <w:t>2025</w:t>
    </w:r>
    <w:r>
      <w:fldChar w:fldCharType="end"/>
    </w:r>
    <w:r>
      <w:tab/>
    </w:r>
    <w:r>
      <w:fldChar w:fldCharType="begin"/>
    </w:r>
    <w:r>
      <w:instrText xml:space="preserve"> DOCPROPERTY  Author  \* MERGEFORMAT </w:instrText>
    </w:r>
    <w:r>
      <w:fldChar w:fldCharType="separate"/>
    </w:r>
    <w:r w:rsidR="009012F1">
      <w:t>BuildSkills Australia</w:t>
    </w:r>
    <w:r w:rsidR="009012F1">
      <w:fldChar w:fldCharType="end"/>
    </w:r>
  </w:p>
  <w:p w:rsidR="00FA6896" w:rsidP="00FA6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896" w:rsidRPr="009012F1" w:rsidP="00901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F1" w:rsidRPr="002D2AF8" w:rsidP="00FA6896">
    <w:pPr>
      <w:pStyle w:val="Header"/>
      <w:framePr w:wrap="around"/>
    </w:pPr>
    <w:r>
      <w:fldChar w:fldCharType="begin"/>
    </w:r>
    <w:r>
      <w:instrText xml:space="preserve"> TITLE   \* MERGEFORMAT </w:instrText>
    </w:r>
    <w:r>
      <w:fldChar w:fldCharType="separate"/>
    </w:r>
    <w:r>
      <w:t>CPPFES2021 Inspect, test and maintain fire extinguishers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12F1" w:rsidP="00FA68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96" w:rsidRPr="002D2AF8" w:rsidP="00FA6896">
    <w:pPr>
      <w:pStyle w:val="Header"/>
      <w:framePr w:wrap="around"/>
    </w:pPr>
    <w:r>
      <w:fldChar w:fldCharType="begin"/>
    </w:r>
    <w:r>
      <w:instrText xml:space="preserve"> TITLE   \* MERGEFORMAT </w:instrText>
    </w:r>
    <w:r>
      <w:fldChar w:fldCharType="separate"/>
    </w:r>
    <w:r w:rsidR="009012F1">
      <w:t>CPPFES2021 Inspect, test and maintain fire extinguishers</w:t>
    </w:r>
    <w:r w:rsidR="009012F1">
      <w:fldChar w:fldCharType="end"/>
    </w:r>
    <w:r>
      <w:tab/>
      <w:t xml:space="preserve">Date this document was generated: </w:t>
    </w:r>
    <w:r>
      <w:fldChar w:fldCharType="begin"/>
    </w:r>
    <w:r>
      <w:instrText xml:space="preserve"> CREATEDATE  \@ "d MMMM yyyy"  \* MERGEFORMAT </w:instrText>
    </w:r>
    <w:r>
      <w:fldChar w:fldCharType="separate"/>
    </w:r>
    <w:r w:rsidR="009012F1">
      <w:rPr>
        <w:noProof/>
      </w:rPr>
      <w:t>2 March 2025</w:t>
    </w:r>
    <w:r>
      <w:fldChar w:fldCharType="end"/>
    </w:r>
  </w:p>
  <w:p w:rsidR="00FA6896" w:rsidP="00FA6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A02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A2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287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896"/>
    <w:pPr>
      <w:spacing w:before="360" w:after="60"/>
      <w:outlineLvl w:val="0"/>
    </w:pPr>
    <w:rPr>
      <w:sz w:val="32"/>
    </w:rPr>
  </w:style>
  <w:style w:type="paragraph" w:styleId="Heading2">
    <w:name w:val="heading 2"/>
    <w:basedOn w:val="HeadingBase"/>
    <w:next w:val="BodyText"/>
    <w:link w:val="Heading2Char"/>
    <w:qFormat/>
    <w:rsid w:val="00FA6896"/>
    <w:pPr>
      <w:keepLines/>
      <w:spacing w:before="240" w:after="120"/>
      <w:outlineLvl w:val="1"/>
    </w:pPr>
    <w:rPr>
      <w:sz w:val="28"/>
      <w:szCs w:val="40"/>
    </w:rPr>
  </w:style>
  <w:style w:type="paragraph" w:styleId="Heading3">
    <w:name w:val="heading 3"/>
    <w:basedOn w:val="HeadingBase"/>
    <w:next w:val="BodyText"/>
    <w:link w:val="Heading3Char"/>
    <w:qFormat/>
    <w:rsid w:val="00FA6896"/>
    <w:pPr>
      <w:spacing w:before="180" w:after="120"/>
      <w:outlineLvl w:val="2"/>
    </w:pPr>
    <w:rPr>
      <w:spacing w:val="-10"/>
      <w:kern w:val="32"/>
    </w:rPr>
  </w:style>
  <w:style w:type="paragraph" w:styleId="Heading4">
    <w:name w:val="heading 4"/>
    <w:basedOn w:val="HeadingBase"/>
    <w:next w:val="BodyText"/>
    <w:link w:val="Heading4Char"/>
    <w:qFormat/>
    <w:rsid w:val="00FA6896"/>
    <w:pPr>
      <w:spacing w:before="160" w:after="120"/>
      <w:outlineLvl w:val="3"/>
    </w:pPr>
    <w:rPr>
      <w:sz w:val="22"/>
    </w:rPr>
  </w:style>
  <w:style w:type="paragraph" w:styleId="Heading5">
    <w:name w:val="heading 5"/>
    <w:basedOn w:val="HeadingBase"/>
    <w:next w:val="Normal"/>
    <w:link w:val="Heading5Char"/>
    <w:qFormat/>
    <w:rsid w:val="00FA6896"/>
    <w:pPr>
      <w:spacing w:before="80"/>
      <w:outlineLvl w:val="4"/>
    </w:pPr>
    <w:rPr>
      <w:color w:val="918585"/>
      <w:sz w:val="20"/>
    </w:rPr>
  </w:style>
  <w:style w:type="paragraph" w:styleId="Heading6">
    <w:name w:val="heading 6"/>
    <w:basedOn w:val="HeadingBase"/>
    <w:next w:val="Normal"/>
    <w:link w:val="Heading6Char"/>
    <w:qFormat/>
    <w:rsid w:val="00FA6896"/>
    <w:pPr>
      <w:spacing w:before="60"/>
      <w:outlineLvl w:val="5"/>
    </w:pPr>
    <w:rPr>
      <w:color w:val="918585"/>
      <w:sz w:val="20"/>
    </w:rPr>
  </w:style>
  <w:style w:type="paragraph" w:styleId="Heading7">
    <w:name w:val="heading 7"/>
    <w:basedOn w:val="Normal"/>
    <w:next w:val="Normal"/>
    <w:link w:val="Heading7Char"/>
    <w:qFormat/>
    <w:rsid w:val="00FA6896"/>
    <w:pPr>
      <w:ind w:left="720"/>
      <w:outlineLvl w:val="6"/>
    </w:pPr>
    <w:rPr>
      <w:i/>
    </w:rPr>
  </w:style>
  <w:style w:type="paragraph" w:styleId="Heading8">
    <w:name w:val="heading 8"/>
    <w:basedOn w:val="Normal"/>
    <w:next w:val="Normal"/>
    <w:link w:val="Heading8Char"/>
    <w:qFormat/>
    <w:rsid w:val="00FA6896"/>
    <w:pPr>
      <w:ind w:left="720"/>
      <w:outlineLvl w:val="7"/>
    </w:pPr>
    <w:rPr>
      <w:i/>
    </w:rPr>
  </w:style>
  <w:style w:type="paragraph" w:styleId="Heading9">
    <w:name w:val="heading 9"/>
    <w:basedOn w:val="Normal"/>
    <w:next w:val="Normal"/>
    <w:link w:val="Heading9Char"/>
    <w:qFormat/>
    <w:rsid w:val="00FA6896"/>
    <w:pPr>
      <w:ind w:left="720"/>
      <w:outlineLvl w:val="8"/>
    </w:pPr>
    <w:rPr>
      <w:i/>
    </w:rPr>
  </w:style>
  <w:style w:type="character" w:default="1" w:styleId="DefaultParagraphFont">
    <w:name w:val="Default Paragraph Font"/>
    <w:uiPriority w:val="1"/>
    <w:unhideWhenUsed/>
    <w:rsid w:val="00FA6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896"/>
  </w:style>
  <w:style w:type="character" w:customStyle="1" w:styleId="Heading1Char">
    <w:name w:val="Heading 1 Char"/>
    <w:basedOn w:val="DefaultParagraphFont"/>
    <w:link w:val="Heading1"/>
    <w:rsid w:val="00FA6896"/>
    <w:rPr>
      <w:rFonts w:ascii="Times New Roman" w:eastAsia="Times New Roman" w:hAnsi="Times New Roman" w:cs="Times New Roman"/>
      <w:b/>
      <w:sz w:val="32"/>
      <w:szCs w:val="20"/>
      <w:lang w:eastAsia="en-US"/>
    </w:rPr>
  </w:style>
  <w:style w:type="paragraph" w:styleId="BodyText">
    <w:name w:val="Body Text"/>
    <w:basedOn w:val="Normal"/>
    <w:link w:val="BodyTextChar"/>
    <w:rsid w:val="00FA68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896"/>
    <w:rPr>
      <w:rFonts w:ascii="Times New Roman" w:eastAsia="Times New Roman" w:hAnsi="Times New Roman" w:cs="Times New Roman"/>
      <w:sz w:val="24"/>
      <w:lang w:eastAsia="en-US"/>
    </w:rPr>
  </w:style>
  <w:style w:type="paragraph" w:styleId="ListBullet">
    <w:name w:val="List Bullet"/>
    <w:basedOn w:val="List"/>
    <w:rsid w:val="00FA6896"/>
    <w:pPr>
      <w:numPr>
        <w:numId w:val="12"/>
      </w:numPr>
      <w:tabs>
        <w:tab w:val="clear" w:pos="340"/>
      </w:tabs>
      <w:spacing w:before="40" w:after="40"/>
    </w:pPr>
  </w:style>
  <w:style w:type="paragraph" w:styleId="ListBullet2">
    <w:name w:val="List Bullet 2"/>
    <w:basedOn w:val="List2"/>
    <w:rsid w:val="00FA6896"/>
    <w:pPr>
      <w:numPr>
        <w:numId w:val="13"/>
      </w:numPr>
      <w:tabs>
        <w:tab w:val="clear" w:pos="680"/>
      </w:tabs>
    </w:pPr>
  </w:style>
  <w:style w:type="paragraph" w:customStyle="1" w:styleId="SuperHeading">
    <w:name w:val="SuperHeading"/>
    <w:basedOn w:val="Normal"/>
    <w:rsid w:val="00FA6896"/>
    <w:pPr>
      <w:spacing w:before="240" w:after="120"/>
      <w:outlineLvl w:val="0"/>
    </w:pPr>
    <w:rPr>
      <w:rFonts w:ascii="Times New Roman" w:hAnsi="Times New Roman"/>
      <w:b/>
      <w:sz w:val="32"/>
    </w:rPr>
  </w:style>
  <w:style w:type="paragraph" w:customStyle="1" w:styleId="AllowPageBreak">
    <w:name w:val="AllowPageBreak"/>
    <w:rsid w:val="00FA68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896"/>
    <w:rPr>
      <w:rFonts w:ascii="Courier New" w:eastAsia="Times New Roman" w:hAnsi="Courier New" w:cs="Times New Roman"/>
      <w:i/>
      <w:szCs w:val="20"/>
      <w:lang w:eastAsia="en-US"/>
    </w:rPr>
  </w:style>
  <w:style w:type="paragraph" w:customStyle="1" w:styleId="HeadingBase">
    <w:name w:val="Heading Base"/>
    <w:rsid w:val="00FA6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896"/>
    <w:pPr>
      <w:tabs>
        <w:tab w:val="right" w:leader="dot" w:pos="9072"/>
      </w:tabs>
      <w:ind w:left="567"/>
    </w:pPr>
    <w:rPr>
      <w:szCs w:val="22"/>
    </w:rPr>
  </w:style>
  <w:style w:type="paragraph" w:customStyle="1" w:styleId="TOCBase">
    <w:name w:val="TOC Base"/>
    <w:rsid w:val="00FA6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896"/>
    <w:pPr>
      <w:tabs>
        <w:tab w:val="right" w:leader="dot" w:pos="9072"/>
      </w:tabs>
      <w:spacing w:before="40" w:after="40"/>
      <w:ind w:left="284"/>
    </w:pPr>
    <w:rPr>
      <w:rFonts w:ascii="Times New Roman" w:hAnsi="Times New Roman"/>
    </w:rPr>
  </w:style>
  <w:style w:type="paragraph" w:styleId="TOC1">
    <w:name w:val="toc 1"/>
    <w:basedOn w:val="TOCBase"/>
    <w:next w:val="Normal"/>
    <w:rsid w:val="00FA6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896"/>
    <w:rPr>
      <w:rFonts w:ascii="Times New Roman" w:eastAsia="Times New Roman" w:hAnsi="Times New Roman" w:cs="Times New Roman"/>
      <w:sz w:val="16"/>
      <w:lang w:eastAsia="en-US"/>
    </w:rPr>
  </w:style>
  <w:style w:type="paragraph" w:styleId="Title">
    <w:name w:val="Title"/>
    <w:basedOn w:val="HeadingBase"/>
    <w:link w:val="TitleChar"/>
    <w:qFormat/>
    <w:rsid w:val="00FA6896"/>
    <w:pPr>
      <w:spacing w:before="5040"/>
      <w:jc w:val="center"/>
    </w:pPr>
    <w:rPr>
      <w:sz w:val="48"/>
      <w:szCs w:val="72"/>
      <w:lang w:val="en-US"/>
    </w:rPr>
  </w:style>
  <w:style w:type="character" w:customStyle="1" w:styleId="TitleChar">
    <w:name w:val="Title Char"/>
    <w:basedOn w:val="DefaultParagraphFont"/>
    <w:link w:val="Title"/>
    <w:rsid w:val="00FA6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896"/>
    <w:pPr>
      <w:tabs>
        <w:tab w:val="left" w:pos="3600"/>
        <w:tab w:val="left" w:pos="3958"/>
      </w:tabs>
    </w:pPr>
  </w:style>
  <w:style w:type="paragraph" w:styleId="List">
    <w:name w:val="List"/>
    <w:basedOn w:val="BodyText"/>
    <w:next w:val="BodyText"/>
    <w:rsid w:val="00FA6896"/>
    <w:pPr>
      <w:tabs>
        <w:tab w:val="left" w:pos="340"/>
      </w:tabs>
      <w:spacing w:before="60" w:after="60"/>
      <w:ind w:left="340" w:hanging="340"/>
    </w:pPr>
  </w:style>
  <w:style w:type="paragraph" w:customStyle="1" w:styleId="Note">
    <w:name w:val="Note"/>
    <w:basedOn w:val="BodyText"/>
    <w:rsid w:val="00FA68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6896"/>
    <w:rPr>
      <w:b/>
      <w:spacing w:val="0"/>
    </w:rPr>
  </w:style>
  <w:style w:type="paragraph" w:customStyle="1" w:styleId="SuperTitle">
    <w:name w:val="SuperTitle"/>
    <w:basedOn w:val="Title"/>
    <w:rsid w:val="00FA6896"/>
    <w:pPr>
      <w:framePr w:wrap="auto" w:hAnchor="text" w:y="6049"/>
    </w:pPr>
    <w:rPr>
      <w:color w:val="000000"/>
      <w:sz w:val="40"/>
    </w:rPr>
  </w:style>
  <w:style w:type="paragraph" w:customStyle="1" w:styleId="TOCTitle">
    <w:name w:val="TOCTitle"/>
    <w:basedOn w:val="Heading1"/>
    <w:rsid w:val="00FA6896"/>
    <w:pPr>
      <w:spacing w:after="240"/>
      <w:jc w:val="center"/>
      <w:outlineLvl w:val="9"/>
    </w:pPr>
    <w:rPr>
      <w:caps/>
    </w:rPr>
  </w:style>
  <w:style w:type="paragraph" w:customStyle="1" w:styleId="Version">
    <w:name w:val="Version"/>
    <w:rsid w:val="00FA68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896"/>
    <w:pPr>
      <w:keepNext w:val="0"/>
      <w:tabs>
        <w:tab w:val="right" w:pos="4176"/>
      </w:tabs>
      <w:ind w:left="198" w:hanging="198"/>
    </w:pPr>
    <w:rPr>
      <w:rFonts w:ascii="Garamond" w:hAnsi="Garamond"/>
    </w:rPr>
  </w:style>
  <w:style w:type="paragraph" w:styleId="IndexHeading">
    <w:name w:val="index heading"/>
    <w:basedOn w:val="Normal"/>
    <w:next w:val="Index1"/>
    <w:semiHidden/>
    <w:rsid w:val="00FA6896"/>
    <w:pPr>
      <w:spacing w:before="120" w:after="120"/>
    </w:pPr>
    <w:rPr>
      <w:rFonts w:ascii="Arial" w:hAnsi="Arial"/>
      <w:b/>
      <w:color w:val="918585"/>
      <w:sz w:val="24"/>
    </w:rPr>
  </w:style>
  <w:style w:type="paragraph" w:styleId="Header">
    <w:name w:val="header"/>
    <w:basedOn w:val="Normal"/>
    <w:link w:val="HeaderChar"/>
    <w:rsid w:val="00FA6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896"/>
    <w:rPr>
      <w:rFonts w:ascii="Times New Roman" w:eastAsia="Times New Roman" w:hAnsi="Times New Roman" w:cs="Times New Roman"/>
      <w:sz w:val="16"/>
      <w:szCs w:val="20"/>
      <w:lang w:val="en-GB" w:eastAsia="en-US"/>
    </w:rPr>
  </w:style>
  <w:style w:type="paragraph" w:customStyle="1" w:styleId="Chapter">
    <w:name w:val="Chapter"/>
    <w:basedOn w:val="Normal"/>
    <w:rsid w:val="00FA6896"/>
    <w:pPr>
      <w:spacing w:before="240"/>
    </w:pPr>
    <w:rPr>
      <w:rFonts w:ascii="Times New Roman" w:hAnsi="Times New Roman"/>
      <w:smallCaps/>
      <w:spacing w:val="80"/>
      <w:sz w:val="28"/>
    </w:rPr>
  </w:style>
  <w:style w:type="paragraph" w:customStyle="1" w:styleId="InChapter">
    <w:name w:val="InChapter"/>
    <w:basedOn w:val="Heading3"/>
    <w:rsid w:val="00FA6896"/>
    <w:pPr>
      <w:spacing w:after="240"/>
      <w:outlineLvl w:val="9"/>
    </w:pPr>
    <w:rPr>
      <w:noProof/>
    </w:rPr>
  </w:style>
  <w:style w:type="paragraph" w:styleId="Index2">
    <w:name w:val="index 2"/>
    <w:basedOn w:val="Normal"/>
    <w:next w:val="Normal"/>
    <w:semiHidden/>
    <w:rsid w:val="00FA6896"/>
    <w:pPr>
      <w:tabs>
        <w:tab w:val="right" w:pos="4176"/>
      </w:tabs>
      <w:ind w:left="568" w:hanging="284"/>
    </w:pPr>
    <w:rPr>
      <w:rFonts w:ascii="Garamond" w:hAnsi="Garamond"/>
    </w:rPr>
  </w:style>
  <w:style w:type="paragraph" w:customStyle="1" w:styleId="Byline">
    <w:name w:val="Byline"/>
    <w:rsid w:val="00FA6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896"/>
    <w:pPr>
      <w:tabs>
        <w:tab w:val="clear" w:pos="3600"/>
        <w:tab w:val="clear" w:pos="3958"/>
      </w:tabs>
      <w:jc w:val="right"/>
    </w:pPr>
  </w:style>
  <w:style w:type="character" w:styleId="Emphasis">
    <w:name w:val="Emphasis"/>
    <w:basedOn w:val="DefaultParagraphFont"/>
    <w:qFormat/>
    <w:rsid w:val="00FA6896"/>
    <w:rPr>
      <w:i/>
    </w:rPr>
  </w:style>
  <w:style w:type="paragraph" w:styleId="Caption">
    <w:name w:val="caption"/>
    <w:basedOn w:val="BodyText"/>
    <w:next w:val="Normal"/>
    <w:qFormat/>
    <w:rsid w:val="00FA6896"/>
    <w:pPr>
      <w:framePr w:w="2268" w:hSpace="181" w:vSpace="181" w:wrap="around" w:vAnchor="text" w:hAnchor="page" w:x="1135" w:y="285" w:anchorLock="1"/>
    </w:pPr>
    <w:rPr>
      <w:i/>
    </w:rPr>
  </w:style>
  <w:style w:type="paragraph" w:customStyle="1" w:styleId="MiniTOCTitle">
    <w:name w:val="MiniTOCTitle"/>
    <w:basedOn w:val="Heading4"/>
    <w:rsid w:val="00FA6896"/>
    <w:pPr>
      <w:spacing w:before="240"/>
      <w:outlineLvl w:val="9"/>
    </w:pPr>
    <w:rPr>
      <w:noProof/>
      <w:sz w:val="24"/>
    </w:rPr>
  </w:style>
  <w:style w:type="paragraph" w:customStyle="1" w:styleId="MiniTOCItem">
    <w:name w:val="MiniTOCItem"/>
    <w:basedOn w:val="ListBullet"/>
    <w:rsid w:val="00FA6896"/>
    <w:pPr>
      <w:numPr>
        <w:numId w:val="0"/>
      </w:numPr>
      <w:tabs>
        <w:tab w:val="right" w:leader="dot" w:pos="6521"/>
      </w:tabs>
      <w:spacing w:before="0" w:after="0"/>
    </w:pPr>
  </w:style>
  <w:style w:type="paragraph" w:customStyle="1" w:styleId="TOFTitle">
    <w:name w:val="TOFTitle"/>
    <w:basedOn w:val="TOCTitle"/>
    <w:rsid w:val="00FA6896"/>
  </w:style>
  <w:style w:type="paragraph" w:styleId="TableofFigures">
    <w:name w:val="table of figures"/>
    <w:basedOn w:val="Normal"/>
    <w:next w:val="Normal"/>
    <w:semiHidden/>
    <w:rsid w:val="00FA6896"/>
    <w:pPr>
      <w:tabs>
        <w:tab w:val="right" w:leader="dot" w:pos="9072"/>
      </w:tabs>
      <w:ind w:left="970" w:hanging="403"/>
    </w:pPr>
    <w:rPr>
      <w:rFonts w:ascii="Times New Roman" w:hAnsi="Times New Roman"/>
      <w:b/>
    </w:rPr>
  </w:style>
  <w:style w:type="paragraph" w:styleId="ListNumber">
    <w:name w:val="List Number"/>
    <w:basedOn w:val="List"/>
    <w:rsid w:val="00FA6896"/>
    <w:pPr>
      <w:numPr>
        <w:numId w:val="15"/>
      </w:numPr>
      <w:tabs>
        <w:tab w:val="clear" w:pos="340"/>
      </w:tabs>
    </w:pPr>
  </w:style>
  <w:style w:type="character" w:customStyle="1" w:styleId="WingdingSymbols">
    <w:name w:val="Wingding Symbols"/>
    <w:rsid w:val="00FA6896"/>
    <w:rPr>
      <w:rFonts w:ascii="Wingdings" w:hAnsi="Wingdings"/>
    </w:rPr>
  </w:style>
  <w:style w:type="paragraph" w:customStyle="1" w:styleId="TableHeading">
    <w:name w:val="Table Heading"/>
    <w:basedOn w:val="HeadingBase"/>
    <w:rsid w:val="00FA6896"/>
    <w:pPr>
      <w:keepLines/>
      <w:pBdr>
        <w:bottom w:val="single" w:sz="6" w:space="1" w:color="918585"/>
      </w:pBdr>
      <w:spacing w:before="240"/>
    </w:pPr>
  </w:style>
  <w:style w:type="character" w:customStyle="1" w:styleId="HotSpot">
    <w:name w:val="HotSpot"/>
    <w:rsid w:val="00FA6896"/>
    <w:rPr>
      <w:color w:val="0033CC"/>
      <w:u w:val="none"/>
    </w:rPr>
  </w:style>
  <w:style w:type="paragraph" w:customStyle="1" w:styleId="BodyTextRight">
    <w:name w:val="Body Text Right"/>
    <w:basedOn w:val="BodyText"/>
    <w:rsid w:val="00FA6896"/>
    <w:pPr>
      <w:spacing w:before="0" w:after="0"/>
      <w:jc w:val="right"/>
    </w:pPr>
  </w:style>
  <w:style w:type="paragraph" w:styleId="Index3">
    <w:name w:val="index 3"/>
    <w:basedOn w:val="ListNumber2"/>
    <w:next w:val="Normal"/>
    <w:semiHidden/>
    <w:rsid w:val="00FA6896"/>
    <w:pPr>
      <w:numPr>
        <w:numId w:val="0"/>
      </w:numPr>
      <w:tabs>
        <w:tab w:val="right" w:leader="dot" w:pos="4176"/>
      </w:tabs>
    </w:pPr>
  </w:style>
  <w:style w:type="paragraph" w:styleId="ListNumber2">
    <w:name w:val="List Number 2"/>
    <w:basedOn w:val="List2"/>
    <w:rsid w:val="00FA6896"/>
    <w:pPr>
      <w:numPr>
        <w:numId w:val="10"/>
      </w:numPr>
      <w:tabs>
        <w:tab w:val="clear" w:pos="1060"/>
      </w:tabs>
    </w:pPr>
  </w:style>
  <w:style w:type="paragraph" w:customStyle="1" w:styleId="MarginNote">
    <w:name w:val="Margin Note"/>
    <w:basedOn w:val="BodyText"/>
    <w:rsid w:val="00FA6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896"/>
    <w:rPr>
      <w:sz w:val="32"/>
    </w:rPr>
  </w:style>
  <w:style w:type="paragraph" w:customStyle="1" w:styleId="HeadingProcedure">
    <w:name w:val="Heading Procedure"/>
    <w:basedOn w:val="HeadingBase"/>
    <w:next w:val="Normal"/>
    <w:rsid w:val="00FA6896"/>
    <w:pPr>
      <w:tabs>
        <w:tab w:val="left" w:pos="0"/>
      </w:tabs>
      <w:spacing w:before="120" w:after="60"/>
    </w:pPr>
    <w:rPr>
      <w:i/>
      <w:color w:val="918585"/>
      <w:sz w:val="22"/>
    </w:rPr>
  </w:style>
  <w:style w:type="paragraph" w:customStyle="1" w:styleId="TableBodyText">
    <w:name w:val="Table Body Text"/>
    <w:basedOn w:val="BodyText"/>
    <w:rsid w:val="00FA6896"/>
    <w:pPr>
      <w:spacing w:before="60" w:after="60"/>
    </w:pPr>
  </w:style>
  <w:style w:type="paragraph" w:styleId="ListContinue">
    <w:name w:val="List Continue"/>
    <w:basedOn w:val="List"/>
    <w:rsid w:val="00FA6896"/>
    <w:pPr>
      <w:ind w:firstLine="0"/>
    </w:pPr>
  </w:style>
  <w:style w:type="paragraph" w:customStyle="1" w:styleId="ListNote">
    <w:name w:val="List Note"/>
    <w:basedOn w:val="List"/>
    <w:rsid w:val="00FA6896"/>
    <w:pPr>
      <w:pBdr>
        <w:top w:val="single" w:sz="6" w:space="2" w:color="918585"/>
        <w:bottom w:val="single" w:sz="6" w:space="2" w:color="918585"/>
      </w:pBdr>
      <w:tabs>
        <w:tab w:val="left" w:pos="1021"/>
      </w:tabs>
      <w:ind w:firstLine="0"/>
    </w:pPr>
  </w:style>
  <w:style w:type="paragraph" w:customStyle="1" w:styleId="Warning">
    <w:name w:val="Warning"/>
    <w:basedOn w:val="BodyText"/>
    <w:rsid w:val="00FA6896"/>
    <w:pPr>
      <w:shd w:val="clear" w:color="auto" w:fill="D9D9D9"/>
      <w:tabs>
        <w:tab w:val="left" w:pos="992"/>
      </w:tabs>
      <w:ind w:left="119" w:right="119"/>
    </w:pPr>
    <w:rPr>
      <w:sz w:val="20"/>
    </w:rPr>
  </w:style>
  <w:style w:type="paragraph" w:customStyle="1" w:styleId="MarginIcons">
    <w:name w:val="Margin Icons"/>
    <w:basedOn w:val="BodyText"/>
    <w:rsid w:val="00FA6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896"/>
    <w:rPr>
      <w:rFonts w:ascii="Courier New" w:hAnsi="Courier New"/>
    </w:rPr>
  </w:style>
  <w:style w:type="paragraph" w:customStyle="1" w:styleId="NoteBullet">
    <w:name w:val="Note Bullet"/>
    <w:basedOn w:val="Note"/>
    <w:rsid w:val="00FA6896"/>
    <w:pPr>
      <w:tabs>
        <w:tab w:val="clear" w:pos="680"/>
      </w:tabs>
      <w:spacing w:before="60" w:after="60"/>
    </w:pPr>
  </w:style>
  <w:style w:type="paragraph" w:customStyle="1" w:styleId="SubHeading2">
    <w:name w:val="SubHeading2"/>
    <w:basedOn w:val="HeadingBase"/>
    <w:rsid w:val="00FA6896"/>
    <w:pPr>
      <w:spacing w:before="240" w:after="60"/>
    </w:pPr>
    <w:rPr>
      <w:sz w:val="20"/>
    </w:rPr>
  </w:style>
  <w:style w:type="paragraph" w:customStyle="1" w:styleId="SubHeading1">
    <w:name w:val="SubHeading1"/>
    <w:basedOn w:val="HeadingBase"/>
    <w:rsid w:val="00FA6896"/>
    <w:pPr>
      <w:spacing w:before="240" w:after="60"/>
    </w:pPr>
    <w:rPr>
      <w:color w:val="918585"/>
      <w:sz w:val="22"/>
    </w:rPr>
  </w:style>
  <w:style w:type="paragraph" w:customStyle="1" w:styleId="SideHeading">
    <w:name w:val="Side Heading"/>
    <w:basedOn w:val="HeadingBase"/>
    <w:rsid w:val="00FA6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896"/>
    <w:pPr>
      <w:tabs>
        <w:tab w:val="num" w:pos="360"/>
      </w:tabs>
    </w:pPr>
  </w:style>
  <w:style w:type="paragraph" w:styleId="PlainText">
    <w:name w:val="Plain Text"/>
    <w:basedOn w:val="Normal"/>
    <w:link w:val="PlainTextChar"/>
    <w:rsid w:val="00FA6896"/>
    <w:rPr>
      <w:sz w:val="20"/>
    </w:rPr>
  </w:style>
  <w:style w:type="character" w:customStyle="1" w:styleId="PlainTextChar">
    <w:name w:val="Plain Text Char"/>
    <w:basedOn w:val="DefaultParagraphFont"/>
    <w:link w:val="PlainText"/>
    <w:rsid w:val="00FA6896"/>
    <w:rPr>
      <w:rFonts w:ascii="Courier New" w:eastAsia="Times New Roman" w:hAnsi="Courier New" w:cs="Times New Roman"/>
      <w:sz w:val="20"/>
      <w:szCs w:val="20"/>
      <w:lang w:eastAsia="en-US"/>
    </w:rPr>
  </w:style>
  <w:style w:type="character" w:customStyle="1" w:styleId="MenuOption">
    <w:name w:val="Menu Option"/>
    <w:basedOn w:val="DefaultParagraphFont"/>
    <w:rsid w:val="00FA6896"/>
    <w:rPr>
      <w:b/>
      <w:smallCaps/>
    </w:rPr>
  </w:style>
  <w:style w:type="paragraph" w:customStyle="1" w:styleId="TableListNumber">
    <w:name w:val="Table List Number"/>
    <w:basedOn w:val="ListNumber"/>
    <w:rsid w:val="00FA6896"/>
    <w:pPr>
      <w:numPr>
        <w:numId w:val="0"/>
      </w:numPr>
    </w:pPr>
  </w:style>
  <w:style w:type="paragraph" w:styleId="TOC4">
    <w:name w:val="toc 4"/>
    <w:basedOn w:val="TOCBase"/>
    <w:next w:val="Normal"/>
    <w:semiHidden/>
    <w:rsid w:val="00FA6896"/>
    <w:pPr>
      <w:tabs>
        <w:tab w:val="right" w:leader="dot" w:pos="9071"/>
      </w:tabs>
      <w:ind w:left="1701"/>
    </w:pPr>
  </w:style>
  <w:style w:type="paragraph" w:customStyle="1" w:styleId="ListAlpha">
    <w:name w:val="List Alpha"/>
    <w:basedOn w:val="List"/>
    <w:rsid w:val="00FA6896"/>
    <w:pPr>
      <w:numPr>
        <w:numId w:val="9"/>
      </w:numPr>
    </w:pPr>
  </w:style>
  <w:style w:type="paragraph" w:customStyle="1" w:styleId="ListAlpha2">
    <w:name w:val="List Alpha 2"/>
    <w:basedOn w:val="List2"/>
    <w:rsid w:val="00FA6896"/>
    <w:pPr>
      <w:numPr>
        <w:numId w:val="8"/>
      </w:numPr>
    </w:pPr>
  </w:style>
  <w:style w:type="paragraph" w:styleId="List2">
    <w:name w:val="List 2"/>
    <w:basedOn w:val="BodyText"/>
    <w:rsid w:val="00FA6896"/>
    <w:pPr>
      <w:tabs>
        <w:tab w:val="left" w:pos="680"/>
      </w:tabs>
      <w:spacing w:before="60" w:after="60"/>
      <w:ind w:left="680" w:hanging="340"/>
    </w:pPr>
  </w:style>
  <w:style w:type="paragraph" w:styleId="List3">
    <w:name w:val="List 3"/>
    <w:basedOn w:val="BodyText"/>
    <w:rsid w:val="00FA6896"/>
    <w:pPr>
      <w:tabs>
        <w:tab w:val="left" w:pos="1021"/>
      </w:tabs>
      <w:spacing w:before="60" w:after="60"/>
      <w:ind w:left="1020" w:hanging="340"/>
    </w:pPr>
  </w:style>
  <w:style w:type="paragraph" w:styleId="List4">
    <w:name w:val="List 4"/>
    <w:basedOn w:val="BodyText"/>
    <w:rsid w:val="00FA6896"/>
    <w:pPr>
      <w:tabs>
        <w:tab w:val="left" w:pos="1361"/>
      </w:tabs>
      <w:spacing w:before="60" w:after="60"/>
      <w:ind w:left="1361" w:hanging="340"/>
    </w:pPr>
  </w:style>
  <w:style w:type="paragraph" w:styleId="List5">
    <w:name w:val="List 5"/>
    <w:basedOn w:val="BodyText"/>
    <w:rsid w:val="00FA6896"/>
    <w:pPr>
      <w:tabs>
        <w:tab w:val="left" w:pos="1701"/>
      </w:tabs>
      <w:spacing w:before="60" w:after="60"/>
      <w:ind w:left="1701" w:hanging="340"/>
    </w:pPr>
  </w:style>
  <w:style w:type="paragraph" w:styleId="ListBullet3">
    <w:name w:val="List Bullet 3"/>
    <w:basedOn w:val="List3"/>
    <w:rsid w:val="00FA6896"/>
    <w:pPr>
      <w:numPr>
        <w:numId w:val="14"/>
      </w:numPr>
      <w:tabs>
        <w:tab w:val="clear" w:pos="1021"/>
      </w:tabs>
      <w:ind w:left="1037" w:hanging="357"/>
    </w:pPr>
  </w:style>
  <w:style w:type="paragraph" w:styleId="ListBullet4">
    <w:name w:val="List Bullet 4"/>
    <w:basedOn w:val="List4"/>
    <w:rsid w:val="00FA6896"/>
    <w:pPr>
      <w:numPr>
        <w:numId w:val="3"/>
      </w:numPr>
      <w:tabs>
        <w:tab w:val="clear" w:pos="1361"/>
      </w:tabs>
    </w:pPr>
  </w:style>
  <w:style w:type="paragraph" w:styleId="ListBullet5">
    <w:name w:val="List Bullet 5"/>
    <w:basedOn w:val="List5"/>
    <w:rsid w:val="00FA6896"/>
    <w:pPr>
      <w:numPr>
        <w:numId w:val="4"/>
      </w:numPr>
    </w:pPr>
  </w:style>
  <w:style w:type="paragraph" w:styleId="ListContinue2">
    <w:name w:val="List Continue 2"/>
    <w:basedOn w:val="List2"/>
    <w:rsid w:val="00FA6896"/>
    <w:pPr>
      <w:ind w:firstLine="0"/>
    </w:pPr>
  </w:style>
  <w:style w:type="paragraph" w:styleId="ListContinue3">
    <w:name w:val="List Continue 3"/>
    <w:basedOn w:val="List3"/>
    <w:rsid w:val="00FA6896"/>
    <w:pPr>
      <w:ind w:left="1021" w:firstLine="0"/>
    </w:pPr>
  </w:style>
  <w:style w:type="paragraph" w:styleId="ListContinue4">
    <w:name w:val="List Continue 4"/>
    <w:basedOn w:val="List4"/>
    <w:rsid w:val="00FA6896"/>
    <w:pPr>
      <w:ind w:firstLine="0"/>
    </w:pPr>
  </w:style>
  <w:style w:type="paragraph" w:styleId="ListContinue5">
    <w:name w:val="List Continue 5"/>
    <w:basedOn w:val="List5"/>
    <w:rsid w:val="00FA6896"/>
    <w:pPr>
      <w:ind w:firstLine="0"/>
    </w:pPr>
  </w:style>
  <w:style w:type="paragraph" w:styleId="ListNumber3">
    <w:name w:val="List Number 3"/>
    <w:basedOn w:val="List3"/>
    <w:rsid w:val="00FA6896"/>
    <w:pPr>
      <w:numPr>
        <w:numId w:val="5"/>
      </w:numPr>
    </w:pPr>
  </w:style>
  <w:style w:type="paragraph" w:styleId="ListNumber4">
    <w:name w:val="List Number 4"/>
    <w:basedOn w:val="List4"/>
    <w:rsid w:val="00FA6896"/>
    <w:pPr>
      <w:numPr>
        <w:numId w:val="6"/>
      </w:numPr>
    </w:pPr>
  </w:style>
  <w:style w:type="paragraph" w:styleId="ListNumber5">
    <w:name w:val="List Number 5"/>
    <w:basedOn w:val="List5"/>
    <w:rsid w:val="00FA6896"/>
    <w:pPr>
      <w:numPr>
        <w:numId w:val="7"/>
      </w:numPr>
    </w:pPr>
  </w:style>
  <w:style w:type="paragraph" w:styleId="BlockText">
    <w:name w:val="Block Text"/>
    <w:basedOn w:val="Normal"/>
    <w:rsid w:val="00FA6896"/>
    <w:pPr>
      <w:spacing w:after="120"/>
      <w:ind w:left="1440" w:right="1440"/>
    </w:pPr>
  </w:style>
  <w:style w:type="character" w:customStyle="1" w:styleId="Subscript">
    <w:name w:val="Subscript"/>
    <w:basedOn w:val="DefaultParagraphFont"/>
    <w:rsid w:val="00FA6896"/>
    <w:rPr>
      <w:sz w:val="16"/>
      <w:vertAlign w:val="subscript"/>
    </w:rPr>
  </w:style>
  <w:style w:type="character" w:customStyle="1" w:styleId="Superscript">
    <w:name w:val="Superscript"/>
    <w:basedOn w:val="DefaultParagraphFont"/>
    <w:rsid w:val="00FA6896"/>
    <w:rPr>
      <w:sz w:val="16"/>
      <w:vertAlign w:val="superscript"/>
    </w:rPr>
  </w:style>
  <w:style w:type="character" w:customStyle="1" w:styleId="Symbols">
    <w:name w:val="Symbols"/>
    <w:basedOn w:val="DefaultParagraphFont"/>
    <w:rsid w:val="00FA6896"/>
    <w:rPr>
      <w:rFonts w:ascii="Symbol" w:hAnsi="Symbol"/>
    </w:rPr>
  </w:style>
  <w:style w:type="character" w:customStyle="1" w:styleId="MenuOptions">
    <w:name w:val="Menu Options"/>
    <w:basedOn w:val="DefaultParagraphFont"/>
    <w:rsid w:val="00FA6896"/>
    <w:rPr>
      <w:rFonts w:ascii="Arial Narrow" w:hAnsi="Arial Narrow"/>
      <w:smallCaps/>
    </w:rPr>
  </w:style>
  <w:style w:type="character" w:customStyle="1" w:styleId="Buttons">
    <w:name w:val="Buttons"/>
    <w:basedOn w:val="DefaultParagraphFont"/>
    <w:rsid w:val="00FA6896"/>
    <w:rPr>
      <w:b/>
    </w:rPr>
  </w:style>
  <w:style w:type="character" w:customStyle="1" w:styleId="Underlined">
    <w:name w:val="Underlined"/>
    <w:basedOn w:val="DefaultParagraphFont"/>
    <w:rsid w:val="00FA6896"/>
    <w:rPr>
      <w:u w:val="single"/>
    </w:rPr>
  </w:style>
  <w:style w:type="paragraph" w:customStyle="1" w:styleId="TableBodyTextRight">
    <w:name w:val="Table Body Text Right"/>
    <w:basedOn w:val="TableBodyText"/>
    <w:rsid w:val="00FA6896"/>
    <w:pPr>
      <w:widowControl w:val="0"/>
      <w:autoSpaceDE w:val="0"/>
      <w:autoSpaceDN w:val="0"/>
      <w:adjustRightInd w:val="0"/>
      <w:jc w:val="right"/>
    </w:pPr>
    <w:rPr>
      <w:rFonts w:cs="Arial"/>
      <w:szCs w:val="18"/>
    </w:rPr>
  </w:style>
  <w:style w:type="paragraph" w:customStyle="1" w:styleId="CopyrightText">
    <w:name w:val="Copyright Text"/>
    <w:basedOn w:val="BodyText"/>
    <w:rsid w:val="00FA6896"/>
    <w:rPr>
      <w:sz w:val="18"/>
    </w:rPr>
  </w:style>
  <w:style w:type="paragraph" w:customStyle="1" w:styleId="BodySmallRight">
    <w:name w:val="Body Small Right"/>
    <w:basedOn w:val="BodyTextRight"/>
    <w:rsid w:val="00FA6896"/>
    <w:rPr>
      <w:sz w:val="18"/>
      <w:szCs w:val="18"/>
    </w:rPr>
  </w:style>
  <w:style w:type="paragraph" w:customStyle="1" w:styleId="MarginEdition">
    <w:name w:val="Margin Edition"/>
    <w:basedOn w:val="MarginNote"/>
    <w:rsid w:val="00FA6896"/>
    <w:pPr>
      <w:spacing w:before="0" w:after="0"/>
    </w:pPr>
    <w:rPr>
      <w:rFonts w:ascii="Times New Roman" w:hAnsi="Times New Roman"/>
      <w:color w:val="999999"/>
    </w:rPr>
  </w:style>
  <w:style w:type="paragraph" w:customStyle="1" w:styleId="Spacer">
    <w:name w:val="Spacer"/>
    <w:basedOn w:val="Normal"/>
    <w:rsid w:val="00FA6896"/>
    <w:rPr>
      <w:sz w:val="2"/>
      <w:szCs w:val="2"/>
    </w:rPr>
  </w:style>
  <w:style w:type="character" w:customStyle="1" w:styleId="Small">
    <w:name w:val="Small"/>
    <w:basedOn w:val="DefaultParagraphFont"/>
    <w:rsid w:val="00FA6896"/>
    <w:rPr>
      <w:sz w:val="16"/>
    </w:rPr>
  </w:style>
  <w:style w:type="paragraph" w:customStyle="1" w:styleId="WideTable">
    <w:name w:val="Wide Table"/>
    <w:basedOn w:val="Normal"/>
    <w:rsid w:val="00FA6896"/>
    <w:pPr>
      <w:ind w:left="-1418"/>
    </w:pPr>
    <w:rPr>
      <w:sz w:val="2"/>
      <w:szCs w:val="2"/>
    </w:rPr>
  </w:style>
  <w:style w:type="character" w:styleId="PageNumber">
    <w:name w:val="page number"/>
    <w:basedOn w:val="DefaultParagraphFont"/>
    <w:rsid w:val="00FA6896"/>
  </w:style>
  <w:style w:type="paragraph" w:styleId="Quote">
    <w:name w:val="Quote"/>
    <w:basedOn w:val="Heading1"/>
    <w:link w:val="QuoteChar"/>
    <w:qFormat/>
    <w:rsid w:val="00FA6896"/>
    <w:rPr>
      <w:b w:val="0"/>
      <w:sz w:val="72"/>
      <w:szCs w:val="72"/>
      <w:lang w:val="en-NZ"/>
    </w:rPr>
  </w:style>
  <w:style w:type="character" w:customStyle="1" w:styleId="QuoteChar">
    <w:name w:val="Quote Char"/>
    <w:basedOn w:val="DefaultParagraphFont"/>
    <w:link w:val="Quote"/>
    <w:rsid w:val="00FA6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896"/>
    <w:pPr>
      <w:pageBreakBefore/>
    </w:pPr>
  </w:style>
  <w:style w:type="paragraph" w:customStyle="1" w:styleId="Border">
    <w:name w:val="Border"/>
    <w:basedOn w:val="Normal"/>
    <w:qFormat/>
    <w:rsid w:val="00FA6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896"/>
    <w:rPr>
      <w:b/>
      <w:bCs/>
      <w:i/>
      <w:iCs/>
      <w:color w:val="auto"/>
    </w:rPr>
  </w:style>
  <w:style w:type="paragraph" w:styleId="IntenseQuote">
    <w:name w:val="Intense Quote"/>
    <w:basedOn w:val="Normal"/>
    <w:next w:val="Normal"/>
    <w:link w:val="IntenseQuoteChar"/>
    <w:uiPriority w:val="30"/>
    <w:qFormat/>
    <w:rsid w:val="00FA6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896"/>
    <w:rPr>
      <w:smallCaps/>
      <w:color w:val="auto"/>
      <w:u w:val="single"/>
    </w:rPr>
  </w:style>
  <w:style w:type="character" w:styleId="IntenseReference">
    <w:name w:val="Intense Reference"/>
    <w:basedOn w:val="DefaultParagraphFont"/>
    <w:uiPriority w:val="32"/>
    <w:qFormat/>
    <w:rsid w:val="00FA6896"/>
    <w:rPr>
      <w:b/>
      <w:bCs/>
      <w:smallCaps/>
      <w:color w:val="auto"/>
      <w:spacing w:val="5"/>
      <w:u w:val="single"/>
    </w:rPr>
  </w:style>
  <w:style w:type="paragraph" w:customStyle="1" w:styleId="2ColumnHeading">
    <w:name w:val="2Column Heading"/>
    <w:basedOn w:val="BodyText"/>
    <w:qFormat/>
    <w:rsid w:val="00FA6896"/>
    <w:pPr>
      <w:spacing w:after="60"/>
      <w:ind w:left="-2268"/>
    </w:pPr>
    <w:rPr>
      <w:b/>
    </w:rPr>
  </w:style>
  <w:style w:type="paragraph" w:customStyle="1" w:styleId="Heading1TOC">
    <w:name w:val="Heading1 TOC"/>
    <w:basedOn w:val="Normal"/>
    <w:qFormat/>
    <w:rsid w:val="00FA6896"/>
    <w:pPr>
      <w:spacing w:before="240" w:after="120"/>
    </w:pPr>
    <w:rPr>
      <w:rFonts w:ascii="Times New Roman" w:hAnsi="Times New Roman"/>
      <w:b/>
      <w:sz w:val="32"/>
    </w:rPr>
  </w:style>
  <w:style w:type="paragraph" w:customStyle="1" w:styleId="Heading2TOC">
    <w:name w:val="Heading2 TOC"/>
    <w:basedOn w:val="Normal"/>
    <w:qFormat/>
    <w:rsid w:val="00FA6896"/>
    <w:pPr>
      <w:spacing w:before="240" w:after="60"/>
    </w:pPr>
    <w:rPr>
      <w:rFonts w:ascii="Times New Roman" w:hAnsi="Times New Roman"/>
      <w:b/>
      <w:sz w:val="28"/>
    </w:rPr>
  </w:style>
  <w:style w:type="character" w:customStyle="1" w:styleId="Underline">
    <w:name w:val="Underline"/>
    <w:basedOn w:val="DefaultParagraphFont"/>
    <w:qFormat/>
    <w:rsid w:val="00FA6896"/>
    <w:rPr>
      <w:u w:val="single"/>
    </w:rPr>
  </w:style>
  <w:style w:type="character" w:customStyle="1" w:styleId="BoldandItalics">
    <w:name w:val="Bold and Italics"/>
    <w:qFormat/>
    <w:rsid w:val="00FA6896"/>
    <w:rPr>
      <w:b/>
      <w:i/>
      <w:u w:val="none"/>
    </w:rPr>
  </w:style>
  <w:style w:type="paragraph" w:styleId="BalloonText">
    <w:name w:val="Balloon Text"/>
    <w:basedOn w:val="Normal"/>
    <w:link w:val="BalloonTextChar"/>
    <w:rsid w:val="00FA6896"/>
    <w:rPr>
      <w:rFonts w:ascii="Tahoma" w:hAnsi="Tahoma" w:cs="Tahoma"/>
      <w:sz w:val="16"/>
      <w:szCs w:val="16"/>
    </w:rPr>
  </w:style>
  <w:style w:type="character" w:customStyle="1" w:styleId="BalloonTextChar">
    <w:name w:val="Balloon Text Char"/>
    <w:basedOn w:val="DefaultParagraphFont"/>
    <w:link w:val="BalloonText"/>
    <w:rsid w:val="00FA6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8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896"/>
    <w:rPr>
      <w:b/>
      <w:color w:val="660033"/>
      <w:spacing w:val="0"/>
    </w:rPr>
  </w:style>
  <w:style w:type="paragraph" w:customStyle="1" w:styleId="Nameditemlist">
    <w:name w:val="Named item list"/>
    <w:basedOn w:val="BodyText"/>
    <w:qFormat/>
    <w:rsid w:val="00FA6896"/>
    <w:pPr>
      <w:tabs>
        <w:tab w:val="left" w:pos="2835"/>
      </w:tabs>
      <w:ind w:left="2835" w:hanging="2835"/>
    </w:pPr>
  </w:style>
  <w:style w:type="paragraph" w:customStyle="1" w:styleId="BodyTextnopadding">
    <w:name w:val="Body Text no padding"/>
    <w:basedOn w:val="BodyText"/>
    <w:qFormat/>
    <w:rsid w:val="00FA6896"/>
    <w:pPr>
      <w:spacing w:before="0" w:after="0"/>
    </w:pPr>
  </w:style>
  <w:style w:type="paragraph" w:customStyle="1" w:styleId="BodyTextBold">
    <w:name w:val="Body Text Bold"/>
    <w:basedOn w:val="BodyText"/>
    <w:qFormat/>
    <w:rsid w:val="00FA6896"/>
    <w:rPr>
      <w:b/>
    </w:rPr>
  </w:style>
  <w:style w:type="character" w:styleId="Hyperlink">
    <w:name w:val="Hyperlink"/>
    <w:basedOn w:val="DefaultParagraphFont"/>
    <w:uiPriority w:val="99"/>
    <w:unhideWhenUsed/>
    <w:rsid w:val="00901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7558</Characters>
  <Application>Microsoft Office Word</Application>
  <DocSecurity>0</DocSecurity>
  <Lines>236</Lines>
  <Paragraphs>135</Paragraphs>
  <ScaleCrop>false</ScaleCrop>
  <Company>Author-it Software Corporation Ltd.</Company>
  <LinksUpToDate>false</LinksUpToDate>
  <CharactersWithSpaces>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CPPFES2021 Inspect, test and maintain fire extinguishers</dc:title>
  <dc:subject>Approved</dc:subject>
  <dc:creator>BuildSkills Australia</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