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498" w:rsidP="008A74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CPPFES2021 Inspect, test and maintain fire extinguishers</w:t>
      </w:r>
      <w:r>
        <w:fldChar w:fldCharType="end"/>
      </w:r>
    </w:p>
    <w:p w:rsidR="008A7498" w:rsidP="008A7498">
      <w:pPr>
        <w:pStyle w:val="Version"/>
        <w:sectPr w:rsidSect="00F87C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C73" w:rsidP="00F87C73">
      <w:pPr>
        <w:pStyle w:val="SuperHeading"/>
      </w:pPr>
      <w:r w:rsidRPr="00F87C73">
        <w:t>Assessment Requirements for CPPFES2021 Inspect, test and maintain fire extinguishers</w:t>
      </w:r>
    </w:p>
    <w:p w:rsidR="00000000" w:rsidRPr="00F87C73" w:rsidP="00F87C73">
      <w:pPr>
        <w:pStyle w:val="Heading1"/>
      </w:pPr>
      <w:bookmarkStart w:id="1" w:name="O_1163451"/>
      <w:bookmarkEnd w:id="1"/>
      <w:r w:rsidRPr="00F87C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3"/>
        <w:gridCol w:w="7739"/>
      </w:tblGrid>
      <w:tr w:rsidTr="00F87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73">
            <w:pPr>
              <w:pStyle w:val="BodyText"/>
              <w:rPr>
                <w:lang w:val="en-NZ"/>
              </w:rPr>
            </w:pPr>
            <w:r w:rsidRPr="00F87C73">
              <w:t>Release 1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73" w:rsidP="00F87C73">
            <w:pPr>
              <w:pStyle w:val="BodyText"/>
            </w:pPr>
            <w:r w:rsidRPr="00F87C73">
              <w:t>This version first released with CPP Property Services Training Package Release 13.0.</w:t>
            </w:r>
          </w:p>
          <w:p w:rsidR="00000000" w:rsidRPr="00F87C73" w:rsidP="00F87C73">
            <w:pPr>
              <w:pStyle w:val="BodyText"/>
            </w:pPr>
            <w:r w:rsidRPr="00F87C73">
              <w:t>Supersedes and is equivalent to CPPFES2021A Inspect, test and maintain fire extinguishers.  Unit updated to meet the Standards for Training Packages 2012. Updated licensing statement.</w:t>
            </w:r>
          </w:p>
        </w:tc>
      </w:tr>
    </w:tbl>
    <w:p w:rsidR="00000000" w:rsidRPr="00F87C73" w:rsidP="00F87C73">
      <w:pPr>
        <w:pStyle w:val="BodyText"/>
      </w:pPr>
    </w:p>
    <w:p w:rsidR="00000000" w:rsidRPr="00F87C73" w:rsidP="00F87C73">
      <w:pPr>
        <w:pStyle w:val="AllowPageBreak"/>
      </w:pPr>
    </w:p>
    <w:p w:rsidR="00000000" w:rsidRPr="00F87C73" w:rsidP="00F87C73">
      <w:pPr>
        <w:pStyle w:val="Heading1"/>
      </w:pPr>
      <w:bookmarkStart w:id="2" w:name="O_1163454"/>
      <w:bookmarkEnd w:id="2"/>
      <w:r w:rsidRPr="00F87C73">
        <w:t>Performance Evidence</w:t>
      </w:r>
    </w:p>
    <w:p w:rsidR="00000000" w:rsidRPr="00F87C73" w:rsidP="008A7498">
      <w:pPr>
        <w:pStyle w:val="BodyText"/>
      </w:pPr>
      <w:r w:rsidRPr="00F87C73">
        <w:t>To demonstrate competency, a c</w:t>
      </w:r>
      <w:r w:rsidRPr="00F87C73">
        <w:t>andidate must meet the elements and performance criteria of this unit by inspecting, testing and maintaining ten fire extinguishers involving three of the following types:</w:t>
      </w:r>
    </w:p>
    <w:p w:rsidR="00000000" w:rsidRPr="00F87C73" w:rsidP="00F87C73">
      <w:pPr>
        <w:pStyle w:val="ListBullet"/>
      </w:pPr>
      <w:r w:rsidRPr="00F87C73">
        <w:t>water</w:t>
      </w:r>
    </w:p>
    <w:p w:rsidR="00000000" w:rsidRPr="00F87C73" w:rsidP="00F87C73">
      <w:pPr>
        <w:pStyle w:val="ListBullet"/>
      </w:pPr>
      <w:r w:rsidRPr="00F87C73">
        <w:t>foam</w:t>
      </w:r>
    </w:p>
    <w:p w:rsidR="00000000" w:rsidRPr="00F87C73" w:rsidP="00F87C73">
      <w:pPr>
        <w:pStyle w:val="ListBullet"/>
      </w:pPr>
      <w:r w:rsidRPr="00F87C73">
        <w:t>dry chemical</w:t>
      </w:r>
    </w:p>
    <w:p w:rsidR="00000000" w:rsidRPr="00F87C73" w:rsidP="00F87C73">
      <w:pPr>
        <w:pStyle w:val="ListBullet"/>
      </w:pPr>
      <w:r w:rsidRPr="00F87C73">
        <w:t>wet chemical.</w:t>
      </w:r>
    </w:p>
    <w:p w:rsidR="00000000" w:rsidRPr="00F87C73" w:rsidP="00F87C73">
      <w:pPr>
        <w:pStyle w:val="AllowPageBreak"/>
      </w:pPr>
    </w:p>
    <w:p w:rsidR="00000000" w:rsidRPr="00F87C73" w:rsidP="00F87C73">
      <w:pPr>
        <w:pStyle w:val="Heading1"/>
      </w:pPr>
      <w:bookmarkStart w:id="3" w:name="O_1163453"/>
      <w:bookmarkEnd w:id="3"/>
      <w:r w:rsidRPr="00F87C73">
        <w:t>Knowledge Evidence</w:t>
      </w:r>
    </w:p>
    <w:p w:rsidR="00000000" w:rsidRPr="00F87C73" w:rsidP="008A7498">
      <w:pPr>
        <w:pStyle w:val="BodyText"/>
      </w:pPr>
      <w:r w:rsidRPr="00F87C73">
        <w:t>To be competent in this unit, a candidate must demonstrate knowledge of:</w:t>
      </w:r>
    </w:p>
    <w:p w:rsidR="00000000" w:rsidRPr="00F87C73" w:rsidP="00F87C73">
      <w:pPr>
        <w:pStyle w:val="ListBullet"/>
      </w:pPr>
      <w:r w:rsidRPr="00F87C73">
        <w:t>action to take when a breach of regulation, work health and safety (WHS) or other policy occurs when inspecting, testing and maintaining fire extinguishers</w:t>
      </w:r>
    </w:p>
    <w:p w:rsidR="00000000" w:rsidRPr="00F87C73" w:rsidP="00F87C73">
      <w:pPr>
        <w:pStyle w:val="ListBullet"/>
      </w:pPr>
      <w:r w:rsidRPr="00F87C73">
        <w:t>concept of hydrostatic pre</w:t>
      </w:r>
      <w:r w:rsidRPr="00F87C73">
        <w:t>ssure testing</w:t>
      </w:r>
    </w:p>
    <w:p w:rsidR="00000000" w:rsidRPr="00F87C73" w:rsidP="00F87C73">
      <w:pPr>
        <w:pStyle w:val="ListBullet"/>
      </w:pPr>
      <w:r w:rsidRPr="00F87C73">
        <w:t>dangers of mixing powder extinguishing agents within extinguishers</w:t>
      </w:r>
    </w:p>
    <w:p w:rsidR="00000000" w:rsidRPr="00F87C73" w:rsidP="00F87C73">
      <w:pPr>
        <w:pStyle w:val="ListBullet"/>
      </w:pPr>
      <w:r w:rsidRPr="00F87C73">
        <w:t>disposal requirements for waste products from recharging and testing procedures</w:t>
      </w:r>
    </w:p>
    <w:p w:rsidR="00000000" w:rsidRPr="00F87C73" w:rsidP="00F87C73">
      <w:pPr>
        <w:pStyle w:val="ListBullet"/>
      </w:pPr>
      <w:r w:rsidRPr="00F87C73">
        <w:t>key features of legislation, regulations, codes and Australian Standards relevant to inspecting</w:t>
      </w:r>
      <w:r w:rsidRPr="00F87C73">
        <w:t>, testing and maintaining fire extinguishers:</w:t>
      </w:r>
    </w:p>
    <w:p w:rsidR="00000000" w:rsidRPr="00F87C73" w:rsidP="00F87C73">
      <w:pPr>
        <w:pStyle w:val="ListBullet2"/>
      </w:pPr>
      <w:r w:rsidRPr="00F87C73">
        <w:t>environmental protection associated with discharge of foam and vaporising liquid agents that are listed as ozone depleting substances (ODS) and synthetic greenhouse gases (SGG)</w:t>
      </w:r>
    </w:p>
    <w:p w:rsidR="00000000" w:rsidRPr="00F87C73" w:rsidP="00F87C73">
      <w:pPr>
        <w:pStyle w:val="ListBullet2"/>
      </w:pPr>
      <w:r w:rsidRPr="00F87C73">
        <w:t>key procedures and licence requi</w:t>
      </w:r>
      <w:r w:rsidRPr="00F87C73">
        <w:t>rements detailed in ODS and SGG code of practice relevant to handling, transporting, inspecting and testing extinguishers with ODS and SGG agents</w:t>
      </w:r>
    </w:p>
    <w:p w:rsidR="00000000" w:rsidRPr="00F87C73" w:rsidP="00F87C73">
      <w:pPr>
        <w:pStyle w:val="ListBullet2"/>
      </w:pPr>
      <w:r w:rsidRPr="00F87C73">
        <w:t>maintenance schedules</w:t>
      </w:r>
    </w:p>
    <w:p w:rsidR="00000000" w:rsidRPr="00F87C73" w:rsidP="00F87C73">
      <w:pPr>
        <w:pStyle w:val="ListBullet2"/>
      </w:pPr>
      <w:r w:rsidRPr="00F87C73">
        <w:t>records and documentation</w:t>
      </w:r>
    </w:p>
    <w:p w:rsidR="00000000" w:rsidRPr="00F87C73" w:rsidP="00F87C73">
      <w:pPr>
        <w:pStyle w:val="ListBullet"/>
      </w:pPr>
      <w:r w:rsidRPr="00F87C73">
        <w:t>implications of applying incorrect servicing procedures</w:t>
      </w:r>
    </w:p>
    <w:p w:rsidR="00000000" w:rsidRPr="00F87C73" w:rsidP="00F87C73">
      <w:pPr>
        <w:pStyle w:val="ListBullet"/>
      </w:pPr>
      <w:r w:rsidRPr="00F87C73">
        <w:t>impli</w:t>
      </w:r>
      <w:r w:rsidRPr="00F87C73">
        <w:t>cations of not complying with regulatory requirements when inspecting, testing and maintaining fire extinguishers</w:t>
      </w:r>
    </w:p>
    <w:p w:rsidR="00000000" w:rsidRPr="00F87C73" w:rsidP="00F87C73">
      <w:pPr>
        <w:pStyle w:val="ListBullet"/>
      </w:pPr>
      <w:r w:rsidRPr="00F87C73">
        <w:t>methods for handling, decanting, reclaiming and storing extinguishing agents</w:t>
      </w:r>
    </w:p>
    <w:p w:rsidR="00000000" w:rsidRPr="00F87C73" w:rsidP="00F87C73">
      <w:pPr>
        <w:pStyle w:val="ListBullet"/>
      </w:pPr>
      <w:r w:rsidRPr="00F87C73">
        <w:t>methods for identifying:</w:t>
      </w:r>
    </w:p>
    <w:p w:rsidR="00000000" w:rsidRPr="00F87C73" w:rsidP="00F87C73">
      <w:pPr>
        <w:pStyle w:val="ListBullet2"/>
      </w:pPr>
      <w:r w:rsidRPr="00F87C73">
        <w:t>componentry and agent fill requirements for an extinguisher to be maintained at original approval requirements</w:t>
      </w:r>
    </w:p>
    <w:p w:rsidR="00000000" w:rsidRPr="00F87C73" w:rsidP="00F87C73">
      <w:pPr>
        <w:pStyle w:val="ListBullet2"/>
      </w:pPr>
      <w:r w:rsidRPr="00F87C73">
        <w:t>containers that do not comply with applicable Australian Standards, regulations and codes</w:t>
      </w:r>
    </w:p>
    <w:p w:rsidR="00000000" w:rsidRPr="00F87C73" w:rsidP="00F87C73">
      <w:pPr>
        <w:pStyle w:val="ListBullet2"/>
      </w:pPr>
      <w:r w:rsidRPr="00F87C73">
        <w:t>different powder extinguishing agents</w:t>
      </w:r>
    </w:p>
    <w:p w:rsidR="00000000" w:rsidRPr="00F87C73" w:rsidP="00F87C73">
      <w:pPr>
        <w:pStyle w:val="ListBullet2"/>
      </w:pPr>
      <w:r w:rsidRPr="00F87C73">
        <w:t>spare parts for e</w:t>
      </w:r>
      <w:r w:rsidRPr="00F87C73">
        <w:t>xtinguishers serviced, including how and where the spare part is applied</w:t>
      </w:r>
    </w:p>
    <w:p w:rsidR="00000000" w:rsidRPr="00F87C73" w:rsidP="00F87C73">
      <w:pPr>
        <w:pStyle w:val="ListBullet"/>
      </w:pPr>
      <w:r w:rsidRPr="00F87C73">
        <w:t>purpose and operation of major extinguisher components</w:t>
      </w:r>
    </w:p>
    <w:p w:rsidR="00000000" w:rsidRPr="00F87C73" w:rsidP="00F87C73">
      <w:pPr>
        <w:pStyle w:val="ListBullet"/>
      </w:pPr>
      <w:r w:rsidRPr="00F87C73">
        <w:t>reasons and methods for preventing ODS and SGG emissions in the workplace</w:t>
      </w:r>
    </w:p>
    <w:p w:rsidR="00000000" w:rsidRPr="00F87C73" w:rsidP="00F87C73">
      <w:pPr>
        <w:pStyle w:val="ListBullet"/>
      </w:pPr>
      <w:r w:rsidRPr="00F87C73">
        <w:t>test pressures for different extinguishers</w:t>
      </w:r>
    </w:p>
    <w:p w:rsidR="00000000" w:rsidRPr="00F87C73" w:rsidP="00F87C73">
      <w:pPr>
        <w:pStyle w:val="ListBullet"/>
      </w:pPr>
      <w:r w:rsidRPr="00F87C73">
        <w:t xml:space="preserve">types and </w:t>
      </w:r>
      <w:r w:rsidRPr="00F87C73">
        <w:t>purpose of tools and equipment used when inspecting, testing and maintaining fire extinguishers:</w:t>
      </w:r>
    </w:p>
    <w:p w:rsidR="00000000" w:rsidRPr="00F87C73" w:rsidP="00F87C73">
      <w:pPr>
        <w:pStyle w:val="ListBullet2"/>
      </w:pPr>
      <w:r w:rsidRPr="00F87C73">
        <w:t>hand and power tools</w:t>
      </w:r>
    </w:p>
    <w:p w:rsidR="00000000" w:rsidRPr="00F87C73" w:rsidP="00F87C73">
      <w:pPr>
        <w:pStyle w:val="ListBullet2"/>
      </w:pPr>
      <w:r w:rsidRPr="00F87C73">
        <w:t>hydrostatic test equipment</w:t>
      </w:r>
    </w:p>
    <w:p w:rsidR="00000000" w:rsidRPr="00F87C73" w:rsidP="00F87C73">
      <w:pPr>
        <w:pStyle w:val="ListBullet2"/>
      </w:pPr>
      <w:r w:rsidRPr="00F87C73">
        <w:t>recharge equipment</w:t>
      </w:r>
    </w:p>
    <w:p w:rsidR="00000000" w:rsidRPr="00F87C73" w:rsidP="00F87C73">
      <w:pPr>
        <w:pStyle w:val="ListBullet2"/>
      </w:pPr>
      <w:r w:rsidRPr="00F87C73">
        <w:t>safety cages</w:t>
      </w:r>
    </w:p>
    <w:p w:rsidR="00000000" w:rsidRPr="00F87C73" w:rsidP="00F87C73">
      <w:pPr>
        <w:pStyle w:val="ListBullet2"/>
      </w:pPr>
      <w:r w:rsidRPr="00F87C73">
        <w:t>scales</w:t>
      </w:r>
    </w:p>
    <w:p w:rsidR="00000000" w:rsidRPr="00F87C73" w:rsidP="00F87C73">
      <w:pPr>
        <w:pStyle w:val="ListBullet2"/>
      </w:pPr>
      <w:r w:rsidRPr="00F87C73">
        <w:t>personal protective equipment (PPE)</w:t>
      </w:r>
    </w:p>
    <w:p w:rsidR="00000000" w:rsidRPr="00F87C73" w:rsidP="00F87C73">
      <w:pPr>
        <w:pStyle w:val="ListBullet"/>
      </w:pPr>
      <w:r w:rsidRPr="00F87C73">
        <w:t xml:space="preserve">types of permitted inspection and </w:t>
      </w:r>
      <w:r w:rsidRPr="00F87C73">
        <w:t>testing activities specified in the three, five and six-yearly maintenance schedules for fire extinguishers:</w:t>
      </w:r>
    </w:p>
    <w:p w:rsidR="00000000" w:rsidRPr="00F87C73" w:rsidP="00F87C73">
      <w:pPr>
        <w:pStyle w:val="ListBullet2"/>
      </w:pPr>
      <w:r w:rsidRPr="00F87C73">
        <w:t>inspecting the condition of all parts for damage, corrosion and blockages</w:t>
      </w:r>
    </w:p>
    <w:p w:rsidR="00000000" w:rsidRPr="00F87C73" w:rsidP="00F87C73">
      <w:pPr>
        <w:pStyle w:val="ListBullet2"/>
      </w:pPr>
      <w:r w:rsidRPr="00F87C73">
        <w:t>testing the discharge action and actuating devices</w:t>
      </w:r>
    </w:p>
    <w:p w:rsidR="00000000" w:rsidRPr="00F87C73" w:rsidP="00F87C73">
      <w:pPr>
        <w:pStyle w:val="ListBullet2"/>
      </w:pPr>
      <w:r w:rsidRPr="00F87C73">
        <w:t>depressurising and dismantling extinguishers</w:t>
      </w:r>
    </w:p>
    <w:p w:rsidR="00000000" w:rsidRPr="00F87C73" w:rsidP="00F87C73">
      <w:pPr>
        <w:pStyle w:val="ListBullet2"/>
      </w:pPr>
      <w:r w:rsidRPr="00F87C73">
        <w:t>repairing and replacing components and seals</w:t>
      </w:r>
    </w:p>
    <w:p w:rsidR="00000000" w:rsidRPr="00F87C73" w:rsidP="00F87C73">
      <w:pPr>
        <w:pStyle w:val="ListBullet2"/>
      </w:pPr>
      <w:r w:rsidRPr="00F87C73">
        <w:t>hydrostatic pressure testing of extinguishers as permitted</w:t>
      </w:r>
    </w:p>
    <w:p w:rsidR="00000000" w:rsidRPr="00F87C73" w:rsidP="00F87C73">
      <w:pPr>
        <w:pStyle w:val="ListBullet2"/>
      </w:pPr>
      <w:r w:rsidRPr="00F87C73">
        <w:t>reassembling, filling or recharging, pressurising and leak testing extinguishers</w:t>
      </w:r>
    </w:p>
    <w:p w:rsidR="00000000" w:rsidRPr="00F87C73" w:rsidP="00F87C73">
      <w:pPr>
        <w:pStyle w:val="ListBullet2"/>
      </w:pPr>
      <w:r w:rsidRPr="00F87C73">
        <w:t xml:space="preserve">reinstating extinguishers </w:t>
      </w:r>
      <w:r w:rsidRPr="00F87C73">
        <w:t>ready for use</w:t>
      </w:r>
    </w:p>
    <w:p w:rsidR="00000000" w:rsidRPr="00F87C73" w:rsidP="00F87C73">
      <w:pPr>
        <w:pStyle w:val="ListBullet"/>
      </w:pPr>
      <w:r w:rsidRPr="00F87C73">
        <w:t>workplace requirements for inspecting, testing and maintaining fire extinguishers:</w:t>
      </w:r>
    </w:p>
    <w:p w:rsidR="00000000" w:rsidRPr="00F87C73" w:rsidP="00F87C73">
      <w:pPr>
        <w:pStyle w:val="ListBullet2"/>
      </w:pPr>
      <w:r w:rsidRPr="00F87C73">
        <w:t>maintenance of tools and equipment</w:t>
      </w:r>
    </w:p>
    <w:p w:rsidR="00000000" w:rsidRPr="00F87C73" w:rsidP="00F87C73">
      <w:pPr>
        <w:pStyle w:val="ListBullet2"/>
      </w:pPr>
      <w:r w:rsidRPr="00F87C73">
        <w:t>WHS, including hazard and risk identification and control.</w:t>
      </w:r>
    </w:p>
    <w:p w:rsidR="00000000" w:rsidRPr="00F87C73" w:rsidP="00F87C73">
      <w:pPr>
        <w:pStyle w:val="AllowPageBreak"/>
      </w:pPr>
    </w:p>
    <w:p w:rsidR="00000000" w:rsidRPr="00F87C73" w:rsidP="00F87C73">
      <w:pPr>
        <w:pStyle w:val="Heading1"/>
      </w:pPr>
      <w:bookmarkStart w:id="4" w:name="O_1163452"/>
      <w:bookmarkEnd w:id="4"/>
      <w:r w:rsidRPr="00F87C73">
        <w:t>Assessment Conditions</w:t>
      </w:r>
    </w:p>
    <w:p w:rsidR="00000000" w:rsidRPr="00F87C73" w:rsidP="008A7498">
      <w:pPr>
        <w:pStyle w:val="BodyText"/>
      </w:pPr>
      <w:r w:rsidRPr="00F87C73">
        <w:t>Assessors must meet th</w:t>
      </w:r>
      <w:r w:rsidRPr="00F87C73">
        <w:t xml:space="preserve">e requirements for assessors contained in the Standards for Registered Training Organisations. </w:t>
      </w:r>
    </w:p>
    <w:p w:rsidR="00000000" w:rsidRPr="00F87C73" w:rsidP="008A7498">
      <w:pPr>
        <w:pStyle w:val="BodyText"/>
      </w:pPr>
      <w:r w:rsidRPr="00F87C73">
        <w:t>Assessment must be conducted in the workplace or a simulated workplace using realistic conditions, materials, activities, responsibilities, procedures, safety r</w:t>
      </w:r>
      <w:r w:rsidRPr="00F87C73">
        <w:t>equirements and environmental considerations.</w:t>
      </w:r>
    </w:p>
    <w:p w:rsidR="00000000" w:rsidRPr="00F87C73" w:rsidP="008A7498">
      <w:pPr>
        <w:pStyle w:val="BodyText"/>
      </w:pPr>
      <w:r w:rsidRPr="00F87C73">
        <w:t>Candidates must have access to documentation, tools, equipment, spare parts and fire extinguishers required to achieve the performance evidence.</w:t>
      </w:r>
    </w:p>
    <w:p w:rsidR="00000000" w:rsidRPr="00F87C73" w:rsidP="00F87C73">
      <w:pPr>
        <w:pStyle w:val="Heading1"/>
      </w:pPr>
      <w:bookmarkStart w:id="5" w:name="O_1163450"/>
      <w:bookmarkEnd w:id="5"/>
      <w:r w:rsidRPr="00F87C73">
        <w:t>Links</w:t>
      </w:r>
    </w:p>
    <w:p w:rsidR="00000000" w:rsidRPr="00F87C73" w:rsidP="008A7498">
      <w:pPr>
        <w:pStyle w:val="BodyText"/>
      </w:pPr>
      <w:r w:rsidRPr="00F87C7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26EE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87C73" w:rsidP="00F87C73"/>
    <w:sectPr w:rsidSect="00F87C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73" w:rsidRPr="008A7498" w:rsidP="008A74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98" w:rsidP="00F87C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7498" w:rsidP="00F87C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A7498" w:rsidP="00F87C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C73" w:rsidRPr="008A7498" w:rsidP="008A74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98" w:rsidRPr="002D2AF8" w:rsidP="00F87C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CPPFES2021 Inspect, test and maintain fire extinguishers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A7498" w:rsidP="00F87C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0CAE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883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4608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C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C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C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C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C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C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C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C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C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C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C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C73"/>
  </w:style>
  <w:style w:type="character" w:customStyle="1" w:styleId="Heading1Char">
    <w:name w:val="Heading 1 Char"/>
    <w:basedOn w:val="DefaultParagraphFont"/>
    <w:link w:val="Heading1"/>
    <w:rsid w:val="00F87C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C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C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C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7C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7C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C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C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C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C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C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C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C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C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C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C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C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C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C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C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C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C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C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7C73"/>
    <w:rPr>
      <w:b/>
      <w:spacing w:val="0"/>
    </w:rPr>
  </w:style>
  <w:style w:type="paragraph" w:customStyle="1" w:styleId="SuperTitle">
    <w:name w:val="SuperTitle"/>
    <w:basedOn w:val="Title"/>
    <w:rsid w:val="00F87C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C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C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C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C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C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C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C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C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C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C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C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C73"/>
    <w:rPr>
      <w:i/>
    </w:rPr>
  </w:style>
  <w:style w:type="paragraph" w:styleId="Caption">
    <w:name w:val="caption"/>
    <w:basedOn w:val="BodyText"/>
    <w:next w:val="Normal"/>
    <w:qFormat/>
    <w:rsid w:val="00F87C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C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C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C73"/>
  </w:style>
  <w:style w:type="paragraph" w:styleId="TableofFigures">
    <w:name w:val="table of figures"/>
    <w:basedOn w:val="Normal"/>
    <w:next w:val="Normal"/>
    <w:semiHidden/>
    <w:rsid w:val="00F87C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C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7C73"/>
    <w:rPr>
      <w:rFonts w:ascii="Wingdings" w:hAnsi="Wingdings"/>
    </w:rPr>
  </w:style>
  <w:style w:type="paragraph" w:customStyle="1" w:styleId="TableHeading">
    <w:name w:val="Table Heading"/>
    <w:basedOn w:val="HeadingBase"/>
    <w:rsid w:val="00F87C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C73"/>
    <w:rPr>
      <w:color w:val="0033CC"/>
      <w:u w:val="none"/>
    </w:rPr>
  </w:style>
  <w:style w:type="paragraph" w:customStyle="1" w:styleId="BodyTextRight">
    <w:name w:val="Body Text Right"/>
    <w:basedOn w:val="BodyText"/>
    <w:rsid w:val="00F87C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C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C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C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C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C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C73"/>
    <w:rPr>
      <w:sz w:val="32"/>
    </w:rPr>
  </w:style>
  <w:style w:type="paragraph" w:customStyle="1" w:styleId="HeadingProcedure">
    <w:name w:val="Heading Procedure"/>
    <w:basedOn w:val="HeadingBase"/>
    <w:next w:val="Normal"/>
    <w:rsid w:val="00F87C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C73"/>
    <w:pPr>
      <w:spacing w:before="60" w:after="60"/>
    </w:pPr>
  </w:style>
  <w:style w:type="paragraph" w:styleId="ListContinue">
    <w:name w:val="List Continue"/>
    <w:basedOn w:val="List"/>
    <w:rsid w:val="00F87C73"/>
    <w:pPr>
      <w:ind w:firstLine="0"/>
    </w:pPr>
  </w:style>
  <w:style w:type="paragraph" w:customStyle="1" w:styleId="ListNote">
    <w:name w:val="List Note"/>
    <w:basedOn w:val="List"/>
    <w:rsid w:val="00F87C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C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C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C73"/>
    <w:rPr>
      <w:rFonts w:ascii="Courier New" w:hAnsi="Courier New"/>
    </w:rPr>
  </w:style>
  <w:style w:type="paragraph" w:customStyle="1" w:styleId="NoteBullet">
    <w:name w:val="Note Bullet"/>
    <w:basedOn w:val="Note"/>
    <w:rsid w:val="00F87C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C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C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C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C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C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C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C73"/>
    <w:rPr>
      <w:b/>
      <w:smallCaps/>
    </w:rPr>
  </w:style>
  <w:style w:type="paragraph" w:customStyle="1" w:styleId="TableListNumber">
    <w:name w:val="Table List Number"/>
    <w:basedOn w:val="ListNumber"/>
    <w:rsid w:val="00F87C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C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C73"/>
    <w:pPr>
      <w:numPr>
        <w:numId w:val="9"/>
      </w:numPr>
    </w:pPr>
  </w:style>
  <w:style w:type="paragraph" w:customStyle="1" w:styleId="ListAlpha2">
    <w:name w:val="List Alpha 2"/>
    <w:basedOn w:val="List2"/>
    <w:rsid w:val="00F87C73"/>
    <w:pPr>
      <w:numPr>
        <w:numId w:val="8"/>
      </w:numPr>
    </w:pPr>
  </w:style>
  <w:style w:type="paragraph" w:styleId="List2">
    <w:name w:val="List 2"/>
    <w:basedOn w:val="BodyText"/>
    <w:rsid w:val="00F87C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C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C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C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C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C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7C73"/>
    <w:pPr>
      <w:numPr>
        <w:numId w:val="4"/>
      </w:numPr>
    </w:pPr>
  </w:style>
  <w:style w:type="paragraph" w:styleId="ListContinue2">
    <w:name w:val="List Continue 2"/>
    <w:basedOn w:val="List2"/>
    <w:rsid w:val="00F87C73"/>
    <w:pPr>
      <w:ind w:firstLine="0"/>
    </w:pPr>
  </w:style>
  <w:style w:type="paragraph" w:styleId="ListContinue3">
    <w:name w:val="List Continue 3"/>
    <w:basedOn w:val="List3"/>
    <w:rsid w:val="00F87C73"/>
    <w:pPr>
      <w:ind w:left="1021" w:firstLine="0"/>
    </w:pPr>
  </w:style>
  <w:style w:type="paragraph" w:styleId="ListContinue4">
    <w:name w:val="List Continue 4"/>
    <w:basedOn w:val="List4"/>
    <w:rsid w:val="00F87C73"/>
    <w:pPr>
      <w:ind w:firstLine="0"/>
    </w:pPr>
  </w:style>
  <w:style w:type="paragraph" w:styleId="ListContinue5">
    <w:name w:val="List Continue 5"/>
    <w:basedOn w:val="List5"/>
    <w:rsid w:val="00F87C73"/>
    <w:pPr>
      <w:ind w:firstLine="0"/>
    </w:pPr>
  </w:style>
  <w:style w:type="paragraph" w:styleId="ListNumber3">
    <w:name w:val="List Number 3"/>
    <w:basedOn w:val="List3"/>
    <w:rsid w:val="00F87C73"/>
    <w:pPr>
      <w:numPr>
        <w:numId w:val="5"/>
      </w:numPr>
    </w:pPr>
  </w:style>
  <w:style w:type="paragraph" w:styleId="ListNumber4">
    <w:name w:val="List Number 4"/>
    <w:basedOn w:val="List4"/>
    <w:rsid w:val="00F87C73"/>
    <w:pPr>
      <w:numPr>
        <w:numId w:val="6"/>
      </w:numPr>
    </w:pPr>
  </w:style>
  <w:style w:type="paragraph" w:styleId="ListNumber5">
    <w:name w:val="List Number 5"/>
    <w:basedOn w:val="List5"/>
    <w:rsid w:val="00F87C73"/>
    <w:pPr>
      <w:numPr>
        <w:numId w:val="7"/>
      </w:numPr>
    </w:pPr>
  </w:style>
  <w:style w:type="paragraph" w:styleId="BlockText">
    <w:name w:val="Block Text"/>
    <w:basedOn w:val="Normal"/>
    <w:rsid w:val="00F87C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C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C73"/>
    <w:rPr>
      <w:sz w:val="16"/>
      <w:vertAlign w:val="superscript"/>
    </w:rPr>
  </w:style>
  <w:style w:type="character" w:customStyle="1" w:styleId="Symbols">
    <w:name w:val="Symbols"/>
    <w:basedOn w:val="DefaultParagraphFont"/>
    <w:rsid w:val="00F87C73"/>
    <w:rPr>
      <w:rFonts w:ascii="Symbol" w:hAnsi="Symbol"/>
    </w:rPr>
  </w:style>
  <w:style w:type="character" w:customStyle="1" w:styleId="MenuOptions">
    <w:name w:val="Menu Options"/>
    <w:basedOn w:val="DefaultParagraphFont"/>
    <w:rsid w:val="00F87C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C73"/>
    <w:rPr>
      <w:b/>
    </w:rPr>
  </w:style>
  <w:style w:type="character" w:customStyle="1" w:styleId="Underlined">
    <w:name w:val="Underlined"/>
    <w:basedOn w:val="DefaultParagraphFont"/>
    <w:rsid w:val="00F87C73"/>
    <w:rPr>
      <w:u w:val="single"/>
    </w:rPr>
  </w:style>
  <w:style w:type="paragraph" w:customStyle="1" w:styleId="TableBodyTextRight">
    <w:name w:val="Table Body Text Right"/>
    <w:basedOn w:val="TableBodyText"/>
    <w:rsid w:val="00F87C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C73"/>
    <w:rPr>
      <w:sz w:val="18"/>
    </w:rPr>
  </w:style>
  <w:style w:type="paragraph" w:customStyle="1" w:styleId="BodySmallRight">
    <w:name w:val="Body Small Right"/>
    <w:basedOn w:val="BodyTextRight"/>
    <w:rsid w:val="00F87C73"/>
    <w:rPr>
      <w:sz w:val="18"/>
      <w:szCs w:val="18"/>
    </w:rPr>
  </w:style>
  <w:style w:type="paragraph" w:customStyle="1" w:styleId="MarginEdition">
    <w:name w:val="Margin Edition"/>
    <w:basedOn w:val="MarginNote"/>
    <w:rsid w:val="00F87C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C73"/>
    <w:rPr>
      <w:sz w:val="2"/>
      <w:szCs w:val="2"/>
    </w:rPr>
  </w:style>
  <w:style w:type="character" w:customStyle="1" w:styleId="Small">
    <w:name w:val="Small"/>
    <w:basedOn w:val="DefaultParagraphFont"/>
    <w:rsid w:val="00F87C73"/>
    <w:rPr>
      <w:sz w:val="16"/>
    </w:rPr>
  </w:style>
  <w:style w:type="paragraph" w:customStyle="1" w:styleId="WideTable">
    <w:name w:val="Wide Table"/>
    <w:basedOn w:val="Normal"/>
    <w:rsid w:val="00F87C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C73"/>
  </w:style>
  <w:style w:type="paragraph" w:styleId="Quote">
    <w:name w:val="Quote"/>
    <w:basedOn w:val="Heading1"/>
    <w:link w:val="QuoteChar"/>
    <w:qFormat/>
    <w:rsid w:val="00F87C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C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C73"/>
    <w:pPr>
      <w:pageBreakBefore/>
    </w:pPr>
  </w:style>
  <w:style w:type="paragraph" w:customStyle="1" w:styleId="Border">
    <w:name w:val="Border"/>
    <w:basedOn w:val="Normal"/>
    <w:qFormat/>
    <w:rsid w:val="00F87C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C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C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C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C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C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C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C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C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C73"/>
    <w:rPr>
      <w:u w:val="single"/>
    </w:rPr>
  </w:style>
  <w:style w:type="character" w:customStyle="1" w:styleId="BoldandItalics">
    <w:name w:val="Bold and Italics"/>
    <w:qFormat/>
    <w:rsid w:val="00F87C73"/>
    <w:rPr>
      <w:b/>
      <w:i/>
      <w:u w:val="none"/>
    </w:rPr>
  </w:style>
  <w:style w:type="paragraph" w:styleId="BalloonText">
    <w:name w:val="Balloon Text"/>
    <w:basedOn w:val="Normal"/>
    <w:link w:val="BalloonTextChar"/>
    <w:rsid w:val="00F87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C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C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C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C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C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C73"/>
    <w:pPr>
      <w:spacing w:before="0" w:after="0"/>
    </w:pPr>
  </w:style>
  <w:style w:type="paragraph" w:customStyle="1" w:styleId="BodyTextBold">
    <w:name w:val="Body Text Bold"/>
    <w:basedOn w:val="BodyText"/>
    <w:qFormat/>
    <w:rsid w:val="00F87C73"/>
    <w:rPr>
      <w:b/>
    </w:rPr>
  </w:style>
  <w:style w:type="character" w:styleId="Hyperlink">
    <w:name w:val="Hyperlink"/>
    <w:basedOn w:val="DefaultParagraphFont"/>
    <w:uiPriority w:val="99"/>
    <w:unhideWhenUsed/>
    <w:rsid w:val="008A74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3738</Characters>
  <Application>Microsoft Office Word</Application>
  <DocSecurity>0</DocSecurity>
  <Lines>93</Lines>
  <Paragraphs>69</Paragraphs>
  <ScaleCrop>false</ScaleCrop>
  <Company>Author-it Software Corporation Ltd.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CPPFES2021 Inspect, test and maintain fire extinguishers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2022-12-19T06:41:00Z</dcterms:created>
  <dcterms:modified xsi:type="dcterms:W3CDTF">2022-12-19T06:41:00Z</dcterms:modified>
</cp:coreProperties>
</file>