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8E1" w:rsidP="003E08E1">
      <w:pPr>
        <w:pStyle w:val="Title"/>
      </w:pPr>
      <w:r>
        <w:fldChar w:fldCharType="begin"/>
      </w:r>
      <w:r>
        <w:instrText xml:space="preserve"> TITLE   \* MERGEFORMAT </w:instrText>
      </w:r>
      <w:r>
        <w:fldChar w:fldCharType="separate"/>
      </w:r>
      <w:r>
        <w:t>CPPFES2016 Inspect, test and maintain delivery layflat fire hoses</w:t>
      </w:r>
      <w:r>
        <w:fldChar w:fldCharType="end"/>
      </w:r>
    </w:p>
    <w:p w:rsidR="003E08E1" w:rsidP="003E08E1">
      <w:pPr>
        <w:pStyle w:val="Version"/>
        <w:sectPr w:rsidSect="00B212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2EE" w:rsidP="00B212EE">
      <w:pPr>
        <w:pStyle w:val="SuperHeading"/>
      </w:pPr>
      <w:r w:rsidRPr="00B212EE">
        <w:t>CPPFES2016 Inspect, test and maintain delivery layflat fire hoses</w:t>
      </w:r>
    </w:p>
    <w:p w:rsidR="00000000" w:rsidRPr="00B212EE" w:rsidP="00B212EE">
      <w:pPr>
        <w:pStyle w:val="Heading1"/>
      </w:pPr>
      <w:bookmarkStart w:id="1" w:name="O_1163421"/>
      <w:bookmarkEnd w:id="1"/>
      <w:r w:rsidRPr="00B212EE">
        <w:t>Modification History</w:t>
      </w:r>
    </w:p>
    <w:tbl>
      <w:tblPr>
        <w:tblW w:w="0" w:type="auto"/>
        <w:tblLayout w:type="fixed"/>
        <w:tblCellMar>
          <w:left w:w="62" w:type="dxa"/>
          <w:right w:w="62" w:type="dxa"/>
        </w:tblCellMar>
        <w:tblLook w:val="0000"/>
      </w:tblPr>
      <w:tblGrid>
        <w:gridCol w:w="1163"/>
        <w:gridCol w:w="7739"/>
      </w:tblGrid>
      <w:tr w:rsidTr="00B212EE">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Release 1</w:t>
            </w:r>
          </w:p>
        </w:tc>
        <w:tc>
          <w:tcPr>
            <w:tcW w:w="7739" w:type="dxa"/>
            <w:tcBorders>
              <w:top w:val="nil"/>
              <w:left w:val="nil"/>
              <w:bottom w:val="nil"/>
              <w:right w:val="nil"/>
            </w:tcBorders>
            <w:tcMar>
              <w:top w:w="0" w:type="dxa"/>
              <w:left w:w="62" w:type="dxa"/>
              <w:bottom w:w="0" w:type="dxa"/>
              <w:right w:w="62" w:type="dxa"/>
            </w:tcMar>
          </w:tcPr>
          <w:p w:rsidR="00000000" w:rsidRPr="00B212EE" w:rsidP="00B212EE">
            <w:pPr>
              <w:pStyle w:val="BodyText"/>
            </w:pPr>
            <w:r w:rsidRPr="00B212EE">
              <w:t>This version first released with CPP Property Services Training Package Release 13.0.</w:t>
            </w:r>
          </w:p>
          <w:p w:rsidR="00000000" w:rsidRPr="00B212EE" w:rsidP="00B212EE">
            <w:pPr>
              <w:pStyle w:val="BodyText"/>
            </w:pPr>
            <w:r w:rsidRPr="00B212EE">
              <w:t>Supersedes and is equivalent to CPPFES2016A Inspect, test and maintain delivery lay flat fire hoses.  Unit updated to meet the Standards for Training Packages 2012.</w:t>
            </w:r>
          </w:p>
        </w:tc>
      </w:tr>
    </w:tbl>
    <w:p w:rsidR="00000000" w:rsidRPr="00B212EE" w:rsidP="00B212EE">
      <w:pPr>
        <w:pStyle w:val="BodyText"/>
      </w:pPr>
    </w:p>
    <w:p w:rsidR="00000000" w:rsidRPr="00B212EE" w:rsidP="00B212EE">
      <w:pPr>
        <w:pStyle w:val="AllowPageBreak"/>
      </w:pPr>
    </w:p>
    <w:p w:rsidR="00000000" w:rsidRPr="00B212EE" w:rsidP="00B212EE">
      <w:pPr>
        <w:pStyle w:val="Heading1"/>
      </w:pPr>
      <w:bookmarkStart w:id="2" w:name="O_1163427"/>
      <w:bookmarkEnd w:id="2"/>
      <w:r w:rsidRPr="00B212EE">
        <w:t>Application</w:t>
      </w:r>
    </w:p>
    <w:p w:rsidR="00000000" w:rsidRPr="00B212EE" w:rsidP="003E08E1">
      <w:pPr>
        <w:pStyle w:val="BodyText"/>
      </w:pPr>
      <w:r w:rsidRPr="00B212EE">
        <w:t>This unit of competency specifies the skills and knowledge</w:t>
      </w:r>
      <w:r w:rsidRPr="00B212EE">
        <w:t xml:space="preserve"> required to inspect, test and maintain delivery layflat fire hoses at client premises. Service activities are conducted in compliance with requirements of the relevant Australian Standards and National Construction Code (NCC).</w:t>
      </w:r>
    </w:p>
    <w:p w:rsidR="00000000" w:rsidRPr="00B212EE" w:rsidP="003E08E1">
      <w:pPr>
        <w:pStyle w:val="BodyText"/>
      </w:pPr>
      <w:r w:rsidRPr="00B212EE">
        <w:t>The unit is suitable for tho</w:t>
      </w:r>
      <w:r w:rsidRPr="00B212EE">
        <w:t>se with basic skills and knowledge undertaking routine work tasks under the direction of more experienced workers.</w:t>
      </w:r>
    </w:p>
    <w:p w:rsidR="00000000" w:rsidRPr="00B212EE" w:rsidP="003E08E1">
      <w:pPr>
        <w:pStyle w:val="BodyText"/>
      </w:pPr>
      <w:r w:rsidRPr="00B212EE">
        <w:t>Licensing, legislative, regulatory or certification requirements apply to this unit of competency in some states and territories. For further</w:t>
      </w:r>
      <w:r w:rsidRPr="00B212EE">
        <w:t xml:space="preserve"> information, check with the relevant regulatory authority.</w:t>
      </w:r>
    </w:p>
    <w:p w:rsidR="00000000" w:rsidRPr="00B212EE" w:rsidP="00B212EE">
      <w:pPr>
        <w:pStyle w:val="Heading1"/>
      </w:pPr>
      <w:bookmarkStart w:id="3" w:name="O_1163426"/>
      <w:bookmarkEnd w:id="3"/>
      <w:r w:rsidRPr="00B212EE">
        <w:t>Pre-requisite Unit</w:t>
      </w:r>
    </w:p>
    <w:p w:rsidR="00000000" w:rsidRPr="00B212EE" w:rsidP="003E08E1">
      <w:pPr>
        <w:pStyle w:val="BodyText"/>
      </w:pPr>
      <w:r w:rsidRPr="00B212EE">
        <w:t>Nil.</w:t>
      </w:r>
    </w:p>
    <w:p w:rsidR="00000000" w:rsidRPr="00B212EE" w:rsidP="00B212EE">
      <w:pPr>
        <w:pStyle w:val="Heading1"/>
      </w:pPr>
      <w:bookmarkStart w:id="4" w:name="O_1163425"/>
      <w:bookmarkEnd w:id="4"/>
      <w:r w:rsidRPr="00B212EE">
        <w:t>Unit Sector</w:t>
      </w:r>
    </w:p>
    <w:p w:rsidR="00000000" w:rsidRPr="00B212EE" w:rsidP="003E08E1">
      <w:pPr>
        <w:pStyle w:val="BodyText"/>
      </w:pPr>
      <w:r w:rsidRPr="00B212EE">
        <w:t>Fire Protection Inspection and Testing</w:t>
      </w:r>
    </w:p>
    <w:p w:rsidR="00000000" w:rsidRPr="00B212EE" w:rsidP="00B212EE">
      <w:pPr>
        <w:pStyle w:val="Heading1"/>
      </w:pPr>
      <w:bookmarkStart w:id="5" w:name="O_1163424"/>
      <w:bookmarkEnd w:id="5"/>
      <w:r w:rsidRPr="00B212E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212E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Elements describe the essentia</w:t>
            </w:r>
            <w:r w:rsidRPr="00B212EE">
              <w:t>l outcomes.</w:t>
            </w:r>
          </w:p>
        </w:tc>
        <w:tc>
          <w:tcPr>
            <w:tcW w:w="6463" w:type="dxa"/>
            <w:gridSpan w:val="2"/>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Performance criteria describe what needs to be done to demonstrate achievement of the element.</w:t>
            </w:r>
          </w:p>
        </w:tc>
      </w:tr>
      <w:tr w:rsidTr="00B212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1</w:t>
            </w:r>
          </w:p>
        </w:tc>
        <w:tc>
          <w:tcPr>
            <w:tcW w:w="2357"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1.1</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Read wor</w:t>
            </w:r>
            <w:r w:rsidRPr="00B212EE">
              <w:t>k instructions to clarify service timeframes, client needs, and site and equipment locations.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1.2</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Discuss planned service procedures with relevant persons to clarify client needs and expectations.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1.3</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Plan work activities to comply with relevant Australian Standards, NCC, regulatory, work health and safety (WHS) and workplace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1.4</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Identify potential and actual breaches of rules and regulations associated with work instructions and take r</w:t>
            </w:r>
            <w:r w:rsidRPr="00B212EE">
              <w:t>equired action to ensure compliance according to regulatory and workplace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1.5</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Select and use required tools and equipment, including personal protective equipment (PPE).</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1.6</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Arrange access to worksite and communicate with responsible en</w:t>
            </w:r>
            <w:r w:rsidRPr="00B212EE">
              <w:t>tity and affected persons to advise duration and impact of planned service procedures and to ensure alternative safety arrangements are implemented.</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1.7</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Identify and prepare to control hazards in the work area according to workplace requirements.</w:t>
            </w:r>
          </w:p>
        </w:tc>
      </w:tr>
      <w:tr w:rsidTr="00B212E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12EE">
            <w:pPr>
              <w:pStyle w:val="BodyText"/>
              <w:rPr>
                <w:lang w:val="en-NZ"/>
              </w:rPr>
            </w:pPr>
          </w:p>
        </w:tc>
      </w:tr>
      <w:tr w:rsidTr="00B212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2</w:t>
            </w:r>
          </w:p>
        </w:tc>
        <w:tc>
          <w:tcPr>
            <w:tcW w:w="2357"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Inspect delivery layflat fire hose for faults.</w:t>
            </w: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2.1</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Inspect delivery layflat fire hose to identify defects according to maintenance schedule of relevant Australian Standard.</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2.2</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Inspect couplings and associated items for wear or damage and report identified defects according to Australian Standards and workplace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2.3</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Repair or replace defective items according to manufacturer and regulatory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2.4</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Upd</w:t>
            </w:r>
            <w:r w:rsidRPr="00B212EE">
              <w:t>ate maintenance record tag according to Australian Standards and regulatory requirements.</w:t>
            </w:r>
          </w:p>
        </w:tc>
      </w:tr>
      <w:tr w:rsidTr="00B212E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12EE">
            <w:pPr>
              <w:pStyle w:val="BodyText"/>
              <w:rPr>
                <w:lang w:val="en-NZ"/>
              </w:rPr>
            </w:pPr>
          </w:p>
        </w:tc>
      </w:tr>
      <w:tr w:rsidTr="00B212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3</w:t>
            </w:r>
          </w:p>
        </w:tc>
        <w:tc>
          <w:tcPr>
            <w:tcW w:w="2357"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Conduct hydrostatic pressure testing.</w:t>
            </w: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3.1</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Check hydrostatic pressure testing equipment to confirm correct operation according to manufacturer requirements and report any faults or damage.</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3.2</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Perform hydrostatic pressure testing on delivery layflat fire hose according to maintenance schedule and procedures specified in the relevant Australian Standard.</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3.3</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Complete permitted repairs on faulty delivery layflat fire hose according to manufactu</w:t>
            </w:r>
            <w:r w:rsidRPr="00B212EE">
              <w:t>rer and Australian Standards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3.4</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Label condemned delivery layflat fire hose according to workplace and regulatory requirements.</w:t>
            </w:r>
          </w:p>
        </w:tc>
      </w:tr>
      <w:tr w:rsidTr="00B212E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12EE">
            <w:pPr>
              <w:pStyle w:val="BodyText"/>
              <w:rPr>
                <w:lang w:val="en-NZ"/>
              </w:rPr>
            </w:pPr>
          </w:p>
        </w:tc>
      </w:tr>
      <w:tr w:rsidTr="00B212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4</w:t>
            </w:r>
          </w:p>
        </w:tc>
        <w:tc>
          <w:tcPr>
            <w:tcW w:w="2357"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Inspect and maintain nozzle.</w:t>
            </w: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4.1</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Inspect and test hose nozzle to confirm correct operation according to manufacturer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4.2</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Repair, replace or report defective hose nozzle according to manufacturer and regulatory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4.3</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Clean, dry, roll and store de</w:t>
            </w:r>
            <w:r w:rsidRPr="00B212EE">
              <w:t>livery layflat fire hose.</w:t>
            </w:r>
          </w:p>
        </w:tc>
      </w:tr>
      <w:tr w:rsidTr="00B212E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12EE">
            <w:pPr>
              <w:pStyle w:val="BodyText"/>
              <w:rPr>
                <w:lang w:val="en-NZ"/>
              </w:rPr>
            </w:pPr>
          </w:p>
        </w:tc>
      </w:tr>
      <w:tr w:rsidTr="00B212E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5</w:t>
            </w:r>
          </w:p>
        </w:tc>
        <w:tc>
          <w:tcPr>
            <w:tcW w:w="2357" w:type="dxa"/>
            <w:vMerge w:val="restart"/>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Finalise service operation.</w:t>
            </w: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5.1</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Complete service records and report outstanding defects, non-compliances and recommended rectifications according to Australian Standards, regulatory and workplace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5.2</w:t>
            </w:r>
          </w:p>
        </w:tc>
        <w:tc>
          <w:tcPr>
            <w:tcW w:w="5659"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Check tools and equipment for faults, wear or damage and rectify or report problems according to workplace requirements.</w:t>
            </w:r>
          </w:p>
        </w:tc>
      </w:tr>
      <w:tr w:rsidTr="00B212E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12EE">
            <w:pPr>
              <w:pStyle w:val="BodyText"/>
              <w:rPr>
                <w:lang w:val="en-NZ"/>
              </w:rPr>
            </w:pPr>
            <w:r w:rsidRPr="00B212EE">
              <w:t>5.3</w:t>
            </w:r>
          </w:p>
        </w:tc>
        <w:tc>
          <w:tcPr>
            <w:tcW w:w="5659" w:type="dxa"/>
            <w:tcBorders>
              <w:top w:val="nil"/>
              <w:left w:val="nil"/>
              <w:bottom w:val="nil"/>
              <w:right w:val="nil"/>
            </w:tcBorders>
            <w:tcMar>
              <w:top w:w="0" w:type="dxa"/>
              <w:left w:w="62" w:type="dxa"/>
              <w:bottom w:w="0" w:type="dxa"/>
              <w:right w:w="62" w:type="dxa"/>
            </w:tcMar>
          </w:tcPr>
          <w:p w:rsidR="00000000" w:rsidRPr="00B212EE" w:rsidP="00B212EE">
            <w:pPr>
              <w:pStyle w:val="BodyText"/>
            </w:pPr>
            <w:r w:rsidRPr="00B212EE">
              <w:t>Leave client premises in a clean and tidy condition.</w:t>
            </w:r>
          </w:p>
        </w:tc>
      </w:tr>
    </w:tbl>
    <w:p w:rsidR="00000000" w:rsidRPr="00B212EE" w:rsidP="00B212EE">
      <w:pPr>
        <w:pStyle w:val="BodyText"/>
      </w:pPr>
    </w:p>
    <w:p w:rsidR="00000000" w:rsidRPr="00B212EE" w:rsidP="00B212EE">
      <w:pPr>
        <w:pStyle w:val="AllowPageBreak"/>
      </w:pPr>
    </w:p>
    <w:p w:rsidR="00000000" w:rsidRPr="00B212EE" w:rsidP="00B212EE">
      <w:pPr>
        <w:pStyle w:val="Heading1"/>
      </w:pPr>
      <w:bookmarkStart w:id="6" w:name="O_1163423"/>
      <w:bookmarkEnd w:id="6"/>
      <w:r w:rsidRPr="00B212EE">
        <w:t>Foundation Skills</w:t>
      </w:r>
    </w:p>
    <w:p w:rsidR="00000000" w:rsidRPr="00B212EE" w:rsidP="003E08E1">
      <w:pPr>
        <w:pStyle w:val="BodyText"/>
      </w:pPr>
      <w:r w:rsidRPr="00B212EE">
        <w:t>Foundation skills essential to performance are explicit in the performance criteria of this unit of competency.</w:t>
      </w:r>
    </w:p>
    <w:p w:rsidR="00000000" w:rsidRPr="00B212EE" w:rsidP="00B212EE">
      <w:pPr>
        <w:pStyle w:val="Heading1"/>
      </w:pPr>
      <w:bookmarkStart w:id="7" w:name="O_1163422"/>
      <w:bookmarkEnd w:id="7"/>
      <w:r w:rsidRPr="00B212EE">
        <w:t>Unit Mapping Information</w:t>
      </w:r>
    </w:p>
    <w:p w:rsidR="00000000" w:rsidRPr="00B212EE" w:rsidP="003E08E1">
      <w:pPr>
        <w:pStyle w:val="BodyText"/>
      </w:pPr>
      <w:r w:rsidRPr="00B212EE">
        <w:t>Supersedes and is equivalent to CPPFES2016A Inspect, test and maintain delivery lay flat fire hoses.</w:t>
      </w:r>
    </w:p>
    <w:p w:rsidR="00000000" w:rsidRPr="00B212EE" w:rsidP="00B212EE">
      <w:pPr>
        <w:pStyle w:val="Heading1"/>
      </w:pPr>
      <w:bookmarkStart w:id="8" w:name="O_1163415"/>
      <w:bookmarkEnd w:id="8"/>
      <w:r w:rsidRPr="00B212EE">
        <w:t>Links</w:t>
      </w:r>
    </w:p>
    <w:p w:rsidR="00000000" w:rsidRPr="00B212EE" w:rsidP="003E08E1">
      <w:pPr>
        <w:pStyle w:val="BodyText"/>
      </w:pPr>
      <w:r w:rsidRPr="00B212E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847C9">
        <w:rPr>
          <w:rStyle w:val="Hyperlink"/>
        </w:rPr>
        <w:t>https://vetnet.gov.au/Pages/TrainingDocs.aspx?q=6f3f9672-30e8-4835-b348-205dfcf13d9b</w:t>
      </w:r>
      <w:r>
        <w:fldChar w:fldCharType="end"/>
      </w:r>
    </w:p>
    <w:p w:rsidR="00000000" w:rsidRPr="00B212EE" w:rsidP="00B212EE"/>
    <w:sectPr w:rsidSect="00B212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EE" w:rsidRPr="003E08E1" w:rsidP="003E0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E1" w:rsidP="00B212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08E1" w:rsidP="00B212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E08E1" w:rsidP="00B212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2EE" w:rsidRPr="003E08E1" w:rsidP="003E08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E1" w:rsidRPr="002D2AF8" w:rsidP="00B212EE">
    <w:pPr>
      <w:pStyle w:val="Header"/>
      <w:framePr w:wrap="around"/>
    </w:pPr>
    <w:r>
      <w:fldChar w:fldCharType="begin"/>
    </w:r>
    <w:r>
      <w:instrText xml:space="preserve"> TITLE   \* MERGEFORMAT </w:instrText>
    </w:r>
    <w:r>
      <w:fldChar w:fldCharType="separate"/>
    </w:r>
    <w:r>
      <w:t>CPPFES2016 Inspect, test and maintain delivery layflat fire 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E08E1" w:rsidP="00B212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2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2EE"/>
    <w:pPr>
      <w:spacing w:before="360" w:after="60"/>
      <w:outlineLvl w:val="0"/>
    </w:pPr>
    <w:rPr>
      <w:sz w:val="32"/>
    </w:rPr>
  </w:style>
  <w:style w:type="paragraph" w:styleId="Heading2">
    <w:name w:val="heading 2"/>
    <w:basedOn w:val="HeadingBase"/>
    <w:next w:val="BodyText"/>
    <w:link w:val="Heading2Char"/>
    <w:qFormat/>
    <w:rsid w:val="00B212EE"/>
    <w:pPr>
      <w:keepLines/>
      <w:spacing w:before="240" w:after="120"/>
      <w:outlineLvl w:val="1"/>
    </w:pPr>
    <w:rPr>
      <w:sz w:val="28"/>
      <w:szCs w:val="40"/>
    </w:rPr>
  </w:style>
  <w:style w:type="paragraph" w:styleId="Heading3">
    <w:name w:val="heading 3"/>
    <w:basedOn w:val="HeadingBase"/>
    <w:next w:val="BodyText"/>
    <w:link w:val="Heading3Char"/>
    <w:qFormat/>
    <w:rsid w:val="00B212EE"/>
    <w:pPr>
      <w:spacing w:before="180" w:after="120"/>
      <w:outlineLvl w:val="2"/>
    </w:pPr>
    <w:rPr>
      <w:spacing w:val="-10"/>
      <w:kern w:val="32"/>
    </w:rPr>
  </w:style>
  <w:style w:type="paragraph" w:styleId="Heading4">
    <w:name w:val="heading 4"/>
    <w:basedOn w:val="HeadingBase"/>
    <w:next w:val="BodyText"/>
    <w:link w:val="Heading4Char"/>
    <w:qFormat/>
    <w:rsid w:val="00B212EE"/>
    <w:pPr>
      <w:spacing w:before="160" w:after="120"/>
      <w:outlineLvl w:val="3"/>
    </w:pPr>
    <w:rPr>
      <w:sz w:val="22"/>
    </w:rPr>
  </w:style>
  <w:style w:type="paragraph" w:styleId="Heading5">
    <w:name w:val="heading 5"/>
    <w:basedOn w:val="HeadingBase"/>
    <w:next w:val="Normal"/>
    <w:link w:val="Heading5Char"/>
    <w:qFormat/>
    <w:rsid w:val="00B212EE"/>
    <w:pPr>
      <w:spacing w:before="80"/>
      <w:outlineLvl w:val="4"/>
    </w:pPr>
    <w:rPr>
      <w:color w:val="918585"/>
      <w:sz w:val="20"/>
    </w:rPr>
  </w:style>
  <w:style w:type="paragraph" w:styleId="Heading6">
    <w:name w:val="heading 6"/>
    <w:basedOn w:val="HeadingBase"/>
    <w:next w:val="Normal"/>
    <w:link w:val="Heading6Char"/>
    <w:qFormat/>
    <w:rsid w:val="00B212EE"/>
    <w:pPr>
      <w:spacing w:before="60"/>
      <w:outlineLvl w:val="5"/>
    </w:pPr>
    <w:rPr>
      <w:color w:val="918585"/>
      <w:sz w:val="20"/>
    </w:rPr>
  </w:style>
  <w:style w:type="paragraph" w:styleId="Heading7">
    <w:name w:val="heading 7"/>
    <w:basedOn w:val="Normal"/>
    <w:next w:val="Normal"/>
    <w:link w:val="Heading7Char"/>
    <w:qFormat/>
    <w:rsid w:val="00B212EE"/>
    <w:pPr>
      <w:ind w:left="720"/>
      <w:outlineLvl w:val="6"/>
    </w:pPr>
    <w:rPr>
      <w:i/>
    </w:rPr>
  </w:style>
  <w:style w:type="paragraph" w:styleId="Heading8">
    <w:name w:val="heading 8"/>
    <w:basedOn w:val="Normal"/>
    <w:next w:val="Normal"/>
    <w:link w:val="Heading8Char"/>
    <w:qFormat/>
    <w:rsid w:val="00B212EE"/>
    <w:pPr>
      <w:ind w:left="720"/>
      <w:outlineLvl w:val="7"/>
    </w:pPr>
    <w:rPr>
      <w:i/>
    </w:rPr>
  </w:style>
  <w:style w:type="paragraph" w:styleId="Heading9">
    <w:name w:val="heading 9"/>
    <w:basedOn w:val="Normal"/>
    <w:next w:val="Normal"/>
    <w:link w:val="Heading9Char"/>
    <w:qFormat/>
    <w:rsid w:val="00B212EE"/>
    <w:pPr>
      <w:ind w:left="720"/>
      <w:outlineLvl w:val="8"/>
    </w:pPr>
    <w:rPr>
      <w:i/>
    </w:rPr>
  </w:style>
  <w:style w:type="character" w:default="1" w:styleId="DefaultParagraphFont">
    <w:name w:val="Default Paragraph Font"/>
    <w:uiPriority w:val="1"/>
    <w:unhideWhenUsed/>
    <w:rsid w:val="00B21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2EE"/>
  </w:style>
  <w:style w:type="character" w:customStyle="1" w:styleId="Heading1Char">
    <w:name w:val="Heading 1 Char"/>
    <w:basedOn w:val="DefaultParagraphFont"/>
    <w:link w:val="Heading1"/>
    <w:rsid w:val="00B212EE"/>
    <w:rPr>
      <w:rFonts w:ascii="Times New Roman" w:eastAsia="Times New Roman" w:hAnsi="Times New Roman" w:cs="Times New Roman"/>
      <w:b/>
      <w:sz w:val="32"/>
      <w:szCs w:val="20"/>
      <w:lang w:eastAsia="en-US"/>
    </w:rPr>
  </w:style>
  <w:style w:type="paragraph" w:styleId="BodyText">
    <w:name w:val="Body Text"/>
    <w:basedOn w:val="Normal"/>
    <w:link w:val="BodyTextChar"/>
    <w:rsid w:val="00B212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2EE"/>
    <w:rPr>
      <w:rFonts w:ascii="Times New Roman" w:eastAsia="Times New Roman" w:hAnsi="Times New Roman" w:cs="Times New Roman"/>
      <w:sz w:val="24"/>
      <w:lang w:eastAsia="en-US"/>
    </w:rPr>
  </w:style>
  <w:style w:type="paragraph" w:customStyle="1" w:styleId="SuperHeading">
    <w:name w:val="SuperHeading"/>
    <w:basedOn w:val="Normal"/>
    <w:rsid w:val="00B212EE"/>
    <w:pPr>
      <w:spacing w:before="240" w:after="120"/>
      <w:outlineLvl w:val="0"/>
    </w:pPr>
    <w:rPr>
      <w:rFonts w:ascii="Times New Roman" w:hAnsi="Times New Roman"/>
      <w:b/>
      <w:sz w:val="32"/>
    </w:rPr>
  </w:style>
  <w:style w:type="paragraph" w:customStyle="1" w:styleId="AllowPageBreak">
    <w:name w:val="AllowPageBreak"/>
    <w:rsid w:val="00B212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1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2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2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2EE"/>
    <w:rPr>
      <w:rFonts w:ascii="Courier New" w:eastAsia="Times New Roman" w:hAnsi="Courier New" w:cs="Times New Roman"/>
      <w:i/>
      <w:szCs w:val="20"/>
      <w:lang w:eastAsia="en-US"/>
    </w:rPr>
  </w:style>
  <w:style w:type="paragraph" w:customStyle="1" w:styleId="HeadingBase">
    <w:name w:val="Heading Base"/>
    <w:rsid w:val="00B21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2EE"/>
    <w:pPr>
      <w:tabs>
        <w:tab w:val="right" w:leader="dot" w:pos="9072"/>
      </w:tabs>
      <w:ind w:left="567"/>
    </w:pPr>
    <w:rPr>
      <w:szCs w:val="22"/>
    </w:rPr>
  </w:style>
  <w:style w:type="paragraph" w:customStyle="1" w:styleId="TOCBase">
    <w:name w:val="TOC Base"/>
    <w:rsid w:val="00B21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2EE"/>
    <w:pPr>
      <w:tabs>
        <w:tab w:val="right" w:leader="dot" w:pos="9072"/>
      </w:tabs>
      <w:spacing w:before="40" w:after="40"/>
      <w:ind w:left="284"/>
    </w:pPr>
    <w:rPr>
      <w:rFonts w:ascii="Times New Roman" w:hAnsi="Times New Roman"/>
    </w:rPr>
  </w:style>
  <w:style w:type="paragraph" w:styleId="TOC1">
    <w:name w:val="toc 1"/>
    <w:basedOn w:val="TOCBase"/>
    <w:next w:val="Normal"/>
    <w:rsid w:val="00B212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2EE"/>
    <w:rPr>
      <w:rFonts w:ascii="Times New Roman" w:eastAsia="Times New Roman" w:hAnsi="Times New Roman" w:cs="Times New Roman"/>
      <w:sz w:val="16"/>
      <w:lang w:eastAsia="en-US"/>
    </w:rPr>
  </w:style>
  <w:style w:type="paragraph" w:styleId="Title">
    <w:name w:val="Title"/>
    <w:basedOn w:val="HeadingBase"/>
    <w:link w:val="TitleChar"/>
    <w:qFormat/>
    <w:rsid w:val="00B212EE"/>
    <w:pPr>
      <w:spacing w:before="5040"/>
      <w:jc w:val="center"/>
    </w:pPr>
    <w:rPr>
      <w:sz w:val="48"/>
      <w:szCs w:val="72"/>
      <w:lang w:val="en-US"/>
    </w:rPr>
  </w:style>
  <w:style w:type="character" w:customStyle="1" w:styleId="TitleChar">
    <w:name w:val="Title Char"/>
    <w:basedOn w:val="DefaultParagraphFont"/>
    <w:link w:val="Title"/>
    <w:rsid w:val="00B21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2EE"/>
    <w:pPr>
      <w:tabs>
        <w:tab w:val="left" w:pos="3600"/>
        <w:tab w:val="left" w:pos="3958"/>
      </w:tabs>
    </w:pPr>
  </w:style>
  <w:style w:type="paragraph" w:styleId="List">
    <w:name w:val="List"/>
    <w:basedOn w:val="BodyText"/>
    <w:next w:val="BodyText"/>
    <w:rsid w:val="00B212EE"/>
    <w:pPr>
      <w:tabs>
        <w:tab w:val="left" w:pos="340"/>
      </w:tabs>
      <w:spacing w:before="60" w:after="60"/>
      <w:ind w:left="340" w:hanging="340"/>
    </w:pPr>
  </w:style>
  <w:style w:type="paragraph" w:styleId="ListBullet">
    <w:name w:val="List Bullet"/>
    <w:basedOn w:val="List"/>
    <w:rsid w:val="00B212EE"/>
    <w:pPr>
      <w:numPr>
        <w:numId w:val="10"/>
      </w:numPr>
      <w:tabs>
        <w:tab w:val="clear" w:pos="340"/>
      </w:tabs>
      <w:spacing w:before="40" w:after="40"/>
    </w:pPr>
  </w:style>
  <w:style w:type="paragraph" w:customStyle="1" w:styleId="Note">
    <w:name w:val="Note"/>
    <w:basedOn w:val="BodyText"/>
    <w:rsid w:val="00B212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12EE"/>
    <w:rPr>
      <w:b/>
      <w:spacing w:val="0"/>
    </w:rPr>
  </w:style>
  <w:style w:type="paragraph" w:customStyle="1" w:styleId="SuperTitle">
    <w:name w:val="SuperTitle"/>
    <w:basedOn w:val="Title"/>
    <w:rsid w:val="00B212EE"/>
    <w:pPr>
      <w:framePr w:wrap="auto" w:hAnchor="text" w:y="6049"/>
    </w:pPr>
    <w:rPr>
      <w:color w:val="000000"/>
      <w:sz w:val="40"/>
    </w:rPr>
  </w:style>
  <w:style w:type="paragraph" w:customStyle="1" w:styleId="TOCTitle">
    <w:name w:val="TOCTitle"/>
    <w:basedOn w:val="Heading1"/>
    <w:rsid w:val="00B212EE"/>
    <w:pPr>
      <w:spacing w:after="240"/>
      <w:jc w:val="center"/>
      <w:outlineLvl w:val="9"/>
    </w:pPr>
    <w:rPr>
      <w:caps/>
    </w:rPr>
  </w:style>
  <w:style w:type="paragraph" w:customStyle="1" w:styleId="Version">
    <w:name w:val="Version"/>
    <w:rsid w:val="00B212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12EE"/>
    <w:pPr>
      <w:numPr>
        <w:numId w:val="11"/>
      </w:numPr>
      <w:tabs>
        <w:tab w:val="clear" w:pos="680"/>
      </w:tabs>
    </w:pPr>
  </w:style>
  <w:style w:type="paragraph" w:styleId="Index1">
    <w:name w:val="index 1"/>
    <w:basedOn w:val="Normal"/>
    <w:next w:val="Normal"/>
    <w:semiHidden/>
    <w:rsid w:val="00B212EE"/>
    <w:pPr>
      <w:keepNext w:val="0"/>
      <w:tabs>
        <w:tab w:val="right" w:pos="4176"/>
      </w:tabs>
      <w:ind w:left="198" w:hanging="198"/>
    </w:pPr>
    <w:rPr>
      <w:rFonts w:ascii="Garamond" w:hAnsi="Garamond"/>
    </w:rPr>
  </w:style>
  <w:style w:type="paragraph" w:styleId="IndexHeading">
    <w:name w:val="index heading"/>
    <w:basedOn w:val="Normal"/>
    <w:next w:val="Index1"/>
    <w:semiHidden/>
    <w:rsid w:val="00B212EE"/>
    <w:pPr>
      <w:spacing w:before="120" w:after="120"/>
    </w:pPr>
    <w:rPr>
      <w:rFonts w:ascii="Arial" w:hAnsi="Arial"/>
      <w:b/>
      <w:color w:val="918585"/>
      <w:sz w:val="24"/>
    </w:rPr>
  </w:style>
  <w:style w:type="paragraph" w:styleId="Header">
    <w:name w:val="header"/>
    <w:basedOn w:val="Normal"/>
    <w:link w:val="HeaderChar"/>
    <w:rsid w:val="00B21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2EE"/>
    <w:rPr>
      <w:rFonts w:ascii="Times New Roman" w:eastAsia="Times New Roman" w:hAnsi="Times New Roman" w:cs="Times New Roman"/>
      <w:sz w:val="16"/>
      <w:szCs w:val="20"/>
      <w:lang w:val="en-GB" w:eastAsia="en-US"/>
    </w:rPr>
  </w:style>
  <w:style w:type="paragraph" w:customStyle="1" w:styleId="Chapter">
    <w:name w:val="Chapter"/>
    <w:basedOn w:val="Normal"/>
    <w:rsid w:val="00B212EE"/>
    <w:pPr>
      <w:spacing w:before="240"/>
    </w:pPr>
    <w:rPr>
      <w:rFonts w:ascii="Times New Roman" w:hAnsi="Times New Roman"/>
      <w:smallCaps/>
      <w:spacing w:val="80"/>
      <w:sz w:val="28"/>
    </w:rPr>
  </w:style>
  <w:style w:type="paragraph" w:customStyle="1" w:styleId="InChapter">
    <w:name w:val="InChapter"/>
    <w:basedOn w:val="Heading3"/>
    <w:rsid w:val="00B212EE"/>
    <w:pPr>
      <w:spacing w:after="240"/>
      <w:outlineLvl w:val="9"/>
    </w:pPr>
    <w:rPr>
      <w:noProof/>
    </w:rPr>
  </w:style>
  <w:style w:type="paragraph" w:styleId="Index2">
    <w:name w:val="index 2"/>
    <w:basedOn w:val="Normal"/>
    <w:next w:val="Normal"/>
    <w:semiHidden/>
    <w:rsid w:val="00B212EE"/>
    <w:pPr>
      <w:tabs>
        <w:tab w:val="right" w:pos="4176"/>
      </w:tabs>
      <w:ind w:left="568" w:hanging="284"/>
    </w:pPr>
    <w:rPr>
      <w:rFonts w:ascii="Garamond" w:hAnsi="Garamond"/>
    </w:rPr>
  </w:style>
  <w:style w:type="paragraph" w:customStyle="1" w:styleId="Byline">
    <w:name w:val="Byline"/>
    <w:rsid w:val="00B21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2EE"/>
    <w:pPr>
      <w:tabs>
        <w:tab w:val="clear" w:pos="3600"/>
        <w:tab w:val="clear" w:pos="3958"/>
      </w:tabs>
      <w:jc w:val="right"/>
    </w:pPr>
  </w:style>
  <w:style w:type="character" w:styleId="Emphasis">
    <w:name w:val="Emphasis"/>
    <w:basedOn w:val="DefaultParagraphFont"/>
    <w:qFormat/>
    <w:rsid w:val="00B212EE"/>
    <w:rPr>
      <w:i/>
    </w:rPr>
  </w:style>
  <w:style w:type="paragraph" w:styleId="Caption">
    <w:name w:val="caption"/>
    <w:basedOn w:val="BodyText"/>
    <w:next w:val="Normal"/>
    <w:qFormat/>
    <w:rsid w:val="00B212EE"/>
    <w:pPr>
      <w:framePr w:w="2268" w:hSpace="181" w:vSpace="181" w:wrap="around" w:vAnchor="text" w:hAnchor="page" w:x="1135" w:y="285" w:anchorLock="1"/>
    </w:pPr>
    <w:rPr>
      <w:i/>
    </w:rPr>
  </w:style>
  <w:style w:type="paragraph" w:customStyle="1" w:styleId="MiniTOCTitle">
    <w:name w:val="MiniTOCTitle"/>
    <w:basedOn w:val="Heading4"/>
    <w:rsid w:val="00B212EE"/>
    <w:pPr>
      <w:spacing w:before="240"/>
      <w:outlineLvl w:val="9"/>
    </w:pPr>
    <w:rPr>
      <w:noProof/>
      <w:sz w:val="24"/>
    </w:rPr>
  </w:style>
  <w:style w:type="paragraph" w:customStyle="1" w:styleId="MiniTOCItem">
    <w:name w:val="MiniTOCItem"/>
    <w:basedOn w:val="ListBullet"/>
    <w:rsid w:val="00B212EE"/>
    <w:pPr>
      <w:numPr>
        <w:numId w:val="0"/>
      </w:numPr>
      <w:tabs>
        <w:tab w:val="right" w:leader="dot" w:pos="6521"/>
      </w:tabs>
      <w:spacing w:before="0" w:after="0"/>
    </w:pPr>
  </w:style>
  <w:style w:type="paragraph" w:customStyle="1" w:styleId="TOFTitle">
    <w:name w:val="TOFTitle"/>
    <w:basedOn w:val="TOCTitle"/>
    <w:rsid w:val="00B212EE"/>
  </w:style>
  <w:style w:type="paragraph" w:styleId="TableofFigures">
    <w:name w:val="table of figures"/>
    <w:basedOn w:val="Normal"/>
    <w:next w:val="Normal"/>
    <w:semiHidden/>
    <w:rsid w:val="00B212EE"/>
    <w:pPr>
      <w:tabs>
        <w:tab w:val="right" w:leader="dot" w:pos="9072"/>
      </w:tabs>
      <w:ind w:left="970" w:hanging="403"/>
    </w:pPr>
    <w:rPr>
      <w:rFonts w:ascii="Times New Roman" w:hAnsi="Times New Roman"/>
      <w:b/>
    </w:rPr>
  </w:style>
  <w:style w:type="paragraph" w:styleId="ListNumber">
    <w:name w:val="List Number"/>
    <w:basedOn w:val="List"/>
    <w:rsid w:val="00B212EE"/>
    <w:pPr>
      <w:numPr>
        <w:numId w:val="13"/>
      </w:numPr>
      <w:tabs>
        <w:tab w:val="clear" w:pos="340"/>
      </w:tabs>
    </w:pPr>
  </w:style>
  <w:style w:type="character" w:customStyle="1" w:styleId="WingdingSymbols">
    <w:name w:val="Wingding Symbols"/>
    <w:rsid w:val="00B212EE"/>
    <w:rPr>
      <w:rFonts w:ascii="Wingdings" w:hAnsi="Wingdings"/>
    </w:rPr>
  </w:style>
  <w:style w:type="paragraph" w:customStyle="1" w:styleId="TableHeading">
    <w:name w:val="Table Heading"/>
    <w:basedOn w:val="HeadingBase"/>
    <w:rsid w:val="00B212EE"/>
    <w:pPr>
      <w:keepLines/>
      <w:pBdr>
        <w:bottom w:val="single" w:sz="6" w:space="1" w:color="918585"/>
      </w:pBdr>
      <w:spacing w:before="240"/>
    </w:pPr>
  </w:style>
  <w:style w:type="character" w:customStyle="1" w:styleId="HotSpot">
    <w:name w:val="HotSpot"/>
    <w:rsid w:val="00B212EE"/>
    <w:rPr>
      <w:color w:val="0033CC"/>
      <w:u w:val="none"/>
    </w:rPr>
  </w:style>
  <w:style w:type="paragraph" w:customStyle="1" w:styleId="BodyTextRight">
    <w:name w:val="Body Text Right"/>
    <w:basedOn w:val="BodyText"/>
    <w:rsid w:val="00B212EE"/>
    <w:pPr>
      <w:spacing w:before="0" w:after="0"/>
      <w:jc w:val="right"/>
    </w:pPr>
  </w:style>
  <w:style w:type="paragraph" w:styleId="Index3">
    <w:name w:val="index 3"/>
    <w:basedOn w:val="ListNumber2"/>
    <w:next w:val="Normal"/>
    <w:semiHidden/>
    <w:rsid w:val="00B212EE"/>
    <w:pPr>
      <w:numPr>
        <w:numId w:val="0"/>
      </w:numPr>
      <w:tabs>
        <w:tab w:val="right" w:leader="dot" w:pos="4176"/>
      </w:tabs>
    </w:pPr>
  </w:style>
  <w:style w:type="paragraph" w:styleId="ListNumber2">
    <w:name w:val="List Number 2"/>
    <w:basedOn w:val="List2"/>
    <w:rsid w:val="00B212EE"/>
    <w:pPr>
      <w:numPr>
        <w:numId w:val="8"/>
      </w:numPr>
      <w:tabs>
        <w:tab w:val="clear" w:pos="1060"/>
      </w:tabs>
    </w:pPr>
  </w:style>
  <w:style w:type="paragraph" w:customStyle="1" w:styleId="MarginNote">
    <w:name w:val="Margin Note"/>
    <w:basedOn w:val="BodyText"/>
    <w:rsid w:val="00B21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2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2EE"/>
    <w:rPr>
      <w:sz w:val="32"/>
    </w:rPr>
  </w:style>
  <w:style w:type="paragraph" w:customStyle="1" w:styleId="HeadingProcedure">
    <w:name w:val="Heading Procedure"/>
    <w:basedOn w:val="HeadingBase"/>
    <w:next w:val="Normal"/>
    <w:rsid w:val="00B212EE"/>
    <w:pPr>
      <w:tabs>
        <w:tab w:val="left" w:pos="0"/>
      </w:tabs>
      <w:spacing w:before="120" w:after="60"/>
    </w:pPr>
    <w:rPr>
      <w:i/>
      <w:color w:val="918585"/>
      <w:sz w:val="22"/>
    </w:rPr>
  </w:style>
  <w:style w:type="paragraph" w:customStyle="1" w:styleId="TableBodyText">
    <w:name w:val="Table Body Text"/>
    <w:basedOn w:val="BodyText"/>
    <w:rsid w:val="00B212EE"/>
    <w:pPr>
      <w:spacing w:before="60" w:after="60"/>
    </w:pPr>
  </w:style>
  <w:style w:type="paragraph" w:styleId="ListContinue">
    <w:name w:val="List Continue"/>
    <w:basedOn w:val="List"/>
    <w:rsid w:val="00B212EE"/>
    <w:pPr>
      <w:ind w:firstLine="0"/>
    </w:pPr>
  </w:style>
  <w:style w:type="paragraph" w:customStyle="1" w:styleId="ListNote">
    <w:name w:val="List Note"/>
    <w:basedOn w:val="List"/>
    <w:rsid w:val="00B212EE"/>
    <w:pPr>
      <w:pBdr>
        <w:top w:val="single" w:sz="6" w:space="2" w:color="918585"/>
        <w:bottom w:val="single" w:sz="6" w:space="2" w:color="918585"/>
      </w:pBdr>
      <w:tabs>
        <w:tab w:val="left" w:pos="1021"/>
      </w:tabs>
      <w:ind w:firstLine="0"/>
    </w:pPr>
  </w:style>
  <w:style w:type="paragraph" w:customStyle="1" w:styleId="Warning">
    <w:name w:val="Warning"/>
    <w:basedOn w:val="BodyText"/>
    <w:rsid w:val="00B212EE"/>
    <w:pPr>
      <w:shd w:val="clear" w:color="auto" w:fill="D9D9D9"/>
      <w:tabs>
        <w:tab w:val="left" w:pos="992"/>
      </w:tabs>
      <w:ind w:left="119" w:right="119"/>
    </w:pPr>
    <w:rPr>
      <w:sz w:val="20"/>
    </w:rPr>
  </w:style>
  <w:style w:type="paragraph" w:customStyle="1" w:styleId="MarginIcons">
    <w:name w:val="Margin Icons"/>
    <w:basedOn w:val="BodyText"/>
    <w:rsid w:val="00B21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2EE"/>
    <w:rPr>
      <w:rFonts w:ascii="Courier New" w:hAnsi="Courier New"/>
    </w:rPr>
  </w:style>
  <w:style w:type="paragraph" w:customStyle="1" w:styleId="NoteBullet">
    <w:name w:val="Note Bullet"/>
    <w:basedOn w:val="Note"/>
    <w:rsid w:val="00B212EE"/>
    <w:pPr>
      <w:tabs>
        <w:tab w:val="clear" w:pos="680"/>
      </w:tabs>
      <w:spacing w:before="60" w:after="60"/>
    </w:pPr>
  </w:style>
  <w:style w:type="paragraph" w:customStyle="1" w:styleId="SubHeading2">
    <w:name w:val="SubHeading2"/>
    <w:basedOn w:val="HeadingBase"/>
    <w:rsid w:val="00B212EE"/>
    <w:pPr>
      <w:spacing w:before="240" w:after="60"/>
    </w:pPr>
    <w:rPr>
      <w:sz w:val="20"/>
    </w:rPr>
  </w:style>
  <w:style w:type="paragraph" w:customStyle="1" w:styleId="SubHeading1">
    <w:name w:val="SubHeading1"/>
    <w:basedOn w:val="HeadingBase"/>
    <w:rsid w:val="00B212EE"/>
    <w:pPr>
      <w:spacing w:before="240" w:after="60"/>
    </w:pPr>
    <w:rPr>
      <w:color w:val="918585"/>
      <w:sz w:val="22"/>
    </w:rPr>
  </w:style>
  <w:style w:type="paragraph" w:customStyle="1" w:styleId="SideHeading">
    <w:name w:val="Side Heading"/>
    <w:basedOn w:val="HeadingBase"/>
    <w:rsid w:val="00B21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2EE"/>
    <w:pPr>
      <w:numPr>
        <w:numId w:val="9"/>
      </w:numPr>
    </w:pPr>
  </w:style>
  <w:style w:type="paragraph" w:styleId="PlainText">
    <w:name w:val="Plain Text"/>
    <w:basedOn w:val="Normal"/>
    <w:link w:val="PlainTextChar"/>
    <w:rsid w:val="00B212EE"/>
    <w:rPr>
      <w:sz w:val="20"/>
    </w:rPr>
  </w:style>
  <w:style w:type="character" w:customStyle="1" w:styleId="PlainTextChar">
    <w:name w:val="Plain Text Char"/>
    <w:basedOn w:val="DefaultParagraphFont"/>
    <w:link w:val="PlainText"/>
    <w:rsid w:val="00B212EE"/>
    <w:rPr>
      <w:rFonts w:ascii="Courier New" w:eastAsia="Times New Roman" w:hAnsi="Courier New" w:cs="Times New Roman"/>
      <w:sz w:val="20"/>
      <w:szCs w:val="20"/>
      <w:lang w:eastAsia="en-US"/>
    </w:rPr>
  </w:style>
  <w:style w:type="character" w:customStyle="1" w:styleId="MenuOption">
    <w:name w:val="Menu Option"/>
    <w:basedOn w:val="DefaultParagraphFont"/>
    <w:rsid w:val="00B212EE"/>
    <w:rPr>
      <w:b/>
      <w:smallCaps/>
    </w:rPr>
  </w:style>
  <w:style w:type="paragraph" w:customStyle="1" w:styleId="TableListNumber">
    <w:name w:val="Table List Number"/>
    <w:basedOn w:val="ListNumber"/>
    <w:rsid w:val="00B212EE"/>
    <w:pPr>
      <w:numPr>
        <w:numId w:val="0"/>
      </w:numPr>
    </w:pPr>
  </w:style>
  <w:style w:type="paragraph" w:styleId="TOC4">
    <w:name w:val="toc 4"/>
    <w:basedOn w:val="TOCBase"/>
    <w:next w:val="Normal"/>
    <w:semiHidden/>
    <w:rsid w:val="00B212EE"/>
    <w:pPr>
      <w:tabs>
        <w:tab w:val="right" w:leader="dot" w:pos="9071"/>
      </w:tabs>
      <w:ind w:left="1701"/>
    </w:pPr>
  </w:style>
  <w:style w:type="paragraph" w:customStyle="1" w:styleId="ListAlpha">
    <w:name w:val="List Alpha"/>
    <w:basedOn w:val="List"/>
    <w:rsid w:val="00B212EE"/>
    <w:pPr>
      <w:numPr>
        <w:numId w:val="7"/>
      </w:numPr>
    </w:pPr>
  </w:style>
  <w:style w:type="paragraph" w:customStyle="1" w:styleId="ListAlpha2">
    <w:name w:val="List Alpha 2"/>
    <w:basedOn w:val="List2"/>
    <w:rsid w:val="00B212EE"/>
    <w:pPr>
      <w:numPr>
        <w:numId w:val="6"/>
      </w:numPr>
    </w:pPr>
  </w:style>
  <w:style w:type="paragraph" w:styleId="List2">
    <w:name w:val="List 2"/>
    <w:basedOn w:val="BodyText"/>
    <w:rsid w:val="00B212EE"/>
    <w:pPr>
      <w:tabs>
        <w:tab w:val="left" w:pos="680"/>
      </w:tabs>
      <w:spacing w:before="60" w:after="60"/>
      <w:ind w:left="680" w:hanging="340"/>
    </w:pPr>
  </w:style>
  <w:style w:type="paragraph" w:styleId="List3">
    <w:name w:val="List 3"/>
    <w:basedOn w:val="BodyText"/>
    <w:rsid w:val="00B212EE"/>
    <w:pPr>
      <w:tabs>
        <w:tab w:val="left" w:pos="1021"/>
      </w:tabs>
      <w:spacing w:before="60" w:after="60"/>
      <w:ind w:left="1020" w:hanging="340"/>
    </w:pPr>
  </w:style>
  <w:style w:type="paragraph" w:styleId="List4">
    <w:name w:val="List 4"/>
    <w:basedOn w:val="BodyText"/>
    <w:rsid w:val="00B212EE"/>
    <w:pPr>
      <w:tabs>
        <w:tab w:val="left" w:pos="1361"/>
      </w:tabs>
      <w:spacing w:before="60" w:after="60"/>
      <w:ind w:left="1361" w:hanging="340"/>
    </w:pPr>
  </w:style>
  <w:style w:type="paragraph" w:styleId="List5">
    <w:name w:val="List 5"/>
    <w:basedOn w:val="BodyText"/>
    <w:rsid w:val="00B212EE"/>
    <w:pPr>
      <w:tabs>
        <w:tab w:val="left" w:pos="1701"/>
      </w:tabs>
      <w:spacing w:before="60" w:after="60"/>
      <w:ind w:left="1701" w:hanging="340"/>
    </w:pPr>
  </w:style>
  <w:style w:type="paragraph" w:styleId="ListBullet3">
    <w:name w:val="List Bullet 3"/>
    <w:basedOn w:val="List3"/>
    <w:rsid w:val="00B212EE"/>
    <w:pPr>
      <w:numPr>
        <w:numId w:val="12"/>
      </w:numPr>
      <w:tabs>
        <w:tab w:val="clear" w:pos="1021"/>
      </w:tabs>
      <w:ind w:left="1037" w:hanging="357"/>
    </w:pPr>
  </w:style>
  <w:style w:type="paragraph" w:styleId="ListBullet4">
    <w:name w:val="List Bullet 4"/>
    <w:basedOn w:val="List4"/>
    <w:rsid w:val="00B212EE"/>
    <w:pPr>
      <w:numPr>
        <w:numId w:val="1"/>
      </w:numPr>
      <w:tabs>
        <w:tab w:val="clear" w:pos="1361"/>
      </w:tabs>
    </w:pPr>
  </w:style>
  <w:style w:type="paragraph" w:styleId="ListBullet5">
    <w:name w:val="List Bullet 5"/>
    <w:basedOn w:val="List5"/>
    <w:rsid w:val="00B212EE"/>
    <w:pPr>
      <w:numPr>
        <w:numId w:val="2"/>
      </w:numPr>
    </w:pPr>
  </w:style>
  <w:style w:type="paragraph" w:styleId="ListContinue2">
    <w:name w:val="List Continue 2"/>
    <w:basedOn w:val="List2"/>
    <w:rsid w:val="00B212EE"/>
    <w:pPr>
      <w:ind w:firstLine="0"/>
    </w:pPr>
  </w:style>
  <w:style w:type="paragraph" w:styleId="ListContinue3">
    <w:name w:val="List Continue 3"/>
    <w:basedOn w:val="List3"/>
    <w:rsid w:val="00B212EE"/>
    <w:pPr>
      <w:ind w:left="1021" w:firstLine="0"/>
    </w:pPr>
  </w:style>
  <w:style w:type="paragraph" w:styleId="ListContinue4">
    <w:name w:val="List Continue 4"/>
    <w:basedOn w:val="List4"/>
    <w:rsid w:val="00B212EE"/>
    <w:pPr>
      <w:ind w:firstLine="0"/>
    </w:pPr>
  </w:style>
  <w:style w:type="paragraph" w:styleId="ListContinue5">
    <w:name w:val="List Continue 5"/>
    <w:basedOn w:val="List5"/>
    <w:rsid w:val="00B212EE"/>
    <w:pPr>
      <w:ind w:firstLine="0"/>
    </w:pPr>
  </w:style>
  <w:style w:type="paragraph" w:styleId="ListNumber3">
    <w:name w:val="List Number 3"/>
    <w:basedOn w:val="List3"/>
    <w:rsid w:val="00B212EE"/>
    <w:pPr>
      <w:numPr>
        <w:numId w:val="3"/>
      </w:numPr>
    </w:pPr>
  </w:style>
  <w:style w:type="paragraph" w:styleId="ListNumber4">
    <w:name w:val="List Number 4"/>
    <w:basedOn w:val="List4"/>
    <w:rsid w:val="00B212EE"/>
    <w:pPr>
      <w:numPr>
        <w:numId w:val="4"/>
      </w:numPr>
    </w:pPr>
  </w:style>
  <w:style w:type="paragraph" w:styleId="ListNumber5">
    <w:name w:val="List Number 5"/>
    <w:basedOn w:val="List5"/>
    <w:rsid w:val="00B212EE"/>
    <w:pPr>
      <w:numPr>
        <w:numId w:val="5"/>
      </w:numPr>
    </w:pPr>
  </w:style>
  <w:style w:type="paragraph" w:styleId="BlockText">
    <w:name w:val="Block Text"/>
    <w:basedOn w:val="Normal"/>
    <w:rsid w:val="00B212EE"/>
    <w:pPr>
      <w:spacing w:after="120"/>
      <w:ind w:left="1440" w:right="1440"/>
    </w:pPr>
  </w:style>
  <w:style w:type="character" w:customStyle="1" w:styleId="Subscript">
    <w:name w:val="Subscript"/>
    <w:basedOn w:val="DefaultParagraphFont"/>
    <w:rsid w:val="00B212EE"/>
    <w:rPr>
      <w:sz w:val="16"/>
      <w:vertAlign w:val="subscript"/>
    </w:rPr>
  </w:style>
  <w:style w:type="character" w:customStyle="1" w:styleId="Superscript">
    <w:name w:val="Superscript"/>
    <w:basedOn w:val="DefaultParagraphFont"/>
    <w:rsid w:val="00B212EE"/>
    <w:rPr>
      <w:sz w:val="16"/>
      <w:vertAlign w:val="superscript"/>
    </w:rPr>
  </w:style>
  <w:style w:type="character" w:customStyle="1" w:styleId="Symbols">
    <w:name w:val="Symbols"/>
    <w:basedOn w:val="DefaultParagraphFont"/>
    <w:rsid w:val="00B212EE"/>
    <w:rPr>
      <w:rFonts w:ascii="Symbol" w:hAnsi="Symbol"/>
    </w:rPr>
  </w:style>
  <w:style w:type="character" w:customStyle="1" w:styleId="MenuOptions">
    <w:name w:val="Menu Options"/>
    <w:basedOn w:val="DefaultParagraphFont"/>
    <w:rsid w:val="00B212EE"/>
    <w:rPr>
      <w:rFonts w:ascii="Arial Narrow" w:hAnsi="Arial Narrow"/>
      <w:smallCaps/>
    </w:rPr>
  </w:style>
  <w:style w:type="character" w:customStyle="1" w:styleId="Buttons">
    <w:name w:val="Buttons"/>
    <w:basedOn w:val="DefaultParagraphFont"/>
    <w:rsid w:val="00B212EE"/>
    <w:rPr>
      <w:b/>
    </w:rPr>
  </w:style>
  <w:style w:type="character" w:customStyle="1" w:styleId="Underlined">
    <w:name w:val="Underlined"/>
    <w:basedOn w:val="DefaultParagraphFont"/>
    <w:rsid w:val="00B212EE"/>
    <w:rPr>
      <w:u w:val="single"/>
    </w:rPr>
  </w:style>
  <w:style w:type="paragraph" w:customStyle="1" w:styleId="TableBodyTextRight">
    <w:name w:val="Table Body Text Right"/>
    <w:basedOn w:val="TableBodyText"/>
    <w:rsid w:val="00B212EE"/>
    <w:pPr>
      <w:widowControl w:val="0"/>
      <w:autoSpaceDE w:val="0"/>
      <w:autoSpaceDN w:val="0"/>
      <w:adjustRightInd w:val="0"/>
      <w:jc w:val="right"/>
    </w:pPr>
    <w:rPr>
      <w:rFonts w:cs="Arial"/>
      <w:szCs w:val="18"/>
    </w:rPr>
  </w:style>
  <w:style w:type="paragraph" w:customStyle="1" w:styleId="CopyrightText">
    <w:name w:val="Copyright Text"/>
    <w:basedOn w:val="BodyText"/>
    <w:rsid w:val="00B212EE"/>
    <w:rPr>
      <w:sz w:val="18"/>
    </w:rPr>
  </w:style>
  <w:style w:type="paragraph" w:customStyle="1" w:styleId="BodySmallRight">
    <w:name w:val="Body Small Right"/>
    <w:basedOn w:val="BodyTextRight"/>
    <w:rsid w:val="00B212EE"/>
    <w:rPr>
      <w:sz w:val="18"/>
      <w:szCs w:val="18"/>
    </w:rPr>
  </w:style>
  <w:style w:type="paragraph" w:customStyle="1" w:styleId="MarginEdition">
    <w:name w:val="Margin Edition"/>
    <w:basedOn w:val="MarginNote"/>
    <w:rsid w:val="00B212EE"/>
    <w:pPr>
      <w:spacing w:before="0" w:after="0"/>
    </w:pPr>
    <w:rPr>
      <w:rFonts w:ascii="Times New Roman" w:hAnsi="Times New Roman"/>
      <w:color w:val="999999"/>
    </w:rPr>
  </w:style>
  <w:style w:type="paragraph" w:customStyle="1" w:styleId="Spacer">
    <w:name w:val="Spacer"/>
    <w:basedOn w:val="Normal"/>
    <w:rsid w:val="00B212EE"/>
    <w:rPr>
      <w:sz w:val="2"/>
      <w:szCs w:val="2"/>
    </w:rPr>
  </w:style>
  <w:style w:type="character" w:customStyle="1" w:styleId="Small">
    <w:name w:val="Small"/>
    <w:basedOn w:val="DefaultParagraphFont"/>
    <w:rsid w:val="00B212EE"/>
    <w:rPr>
      <w:sz w:val="16"/>
    </w:rPr>
  </w:style>
  <w:style w:type="paragraph" w:customStyle="1" w:styleId="WideTable">
    <w:name w:val="Wide Table"/>
    <w:basedOn w:val="Normal"/>
    <w:rsid w:val="00B212EE"/>
    <w:pPr>
      <w:ind w:left="-1418"/>
    </w:pPr>
    <w:rPr>
      <w:sz w:val="2"/>
      <w:szCs w:val="2"/>
    </w:rPr>
  </w:style>
  <w:style w:type="character" w:styleId="PageNumber">
    <w:name w:val="page number"/>
    <w:basedOn w:val="DefaultParagraphFont"/>
    <w:rsid w:val="00B212EE"/>
  </w:style>
  <w:style w:type="paragraph" w:styleId="Quote">
    <w:name w:val="Quote"/>
    <w:basedOn w:val="Heading1"/>
    <w:link w:val="QuoteChar"/>
    <w:qFormat/>
    <w:rsid w:val="00B212EE"/>
    <w:rPr>
      <w:b w:val="0"/>
      <w:sz w:val="72"/>
      <w:szCs w:val="72"/>
      <w:lang w:val="en-NZ"/>
    </w:rPr>
  </w:style>
  <w:style w:type="character" w:customStyle="1" w:styleId="QuoteChar">
    <w:name w:val="Quote Char"/>
    <w:basedOn w:val="DefaultParagraphFont"/>
    <w:link w:val="Quote"/>
    <w:rsid w:val="00B21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2EE"/>
    <w:pPr>
      <w:pageBreakBefore/>
    </w:pPr>
  </w:style>
  <w:style w:type="paragraph" w:customStyle="1" w:styleId="Border">
    <w:name w:val="Border"/>
    <w:basedOn w:val="Normal"/>
    <w:qFormat/>
    <w:rsid w:val="00B21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2EE"/>
    <w:rPr>
      <w:b/>
      <w:bCs/>
      <w:i/>
      <w:iCs/>
      <w:color w:val="auto"/>
    </w:rPr>
  </w:style>
  <w:style w:type="paragraph" w:styleId="IntenseQuote">
    <w:name w:val="Intense Quote"/>
    <w:basedOn w:val="Normal"/>
    <w:next w:val="Normal"/>
    <w:link w:val="IntenseQuoteChar"/>
    <w:uiPriority w:val="30"/>
    <w:qFormat/>
    <w:rsid w:val="00B21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2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2EE"/>
    <w:rPr>
      <w:smallCaps/>
      <w:color w:val="auto"/>
      <w:u w:val="single"/>
    </w:rPr>
  </w:style>
  <w:style w:type="character" w:styleId="IntenseReference">
    <w:name w:val="Intense Reference"/>
    <w:basedOn w:val="DefaultParagraphFont"/>
    <w:uiPriority w:val="32"/>
    <w:qFormat/>
    <w:rsid w:val="00B212EE"/>
    <w:rPr>
      <w:b/>
      <w:bCs/>
      <w:smallCaps/>
      <w:color w:val="auto"/>
      <w:spacing w:val="5"/>
      <w:u w:val="single"/>
    </w:rPr>
  </w:style>
  <w:style w:type="paragraph" w:customStyle="1" w:styleId="2ColumnHeading">
    <w:name w:val="2Column Heading"/>
    <w:basedOn w:val="BodyText"/>
    <w:qFormat/>
    <w:rsid w:val="00B212EE"/>
    <w:pPr>
      <w:spacing w:after="60"/>
      <w:ind w:left="-2268"/>
    </w:pPr>
    <w:rPr>
      <w:b/>
    </w:rPr>
  </w:style>
  <w:style w:type="paragraph" w:customStyle="1" w:styleId="Heading1TOC">
    <w:name w:val="Heading1 TOC"/>
    <w:basedOn w:val="Normal"/>
    <w:qFormat/>
    <w:rsid w:val="00B212EE"/>
    <w:pPr>
      <w:spacing w:before="240" w:after="120"/>
    </w:pPr>
    <w:rPr>
      <w:rFonts w:ascii="Times New Roman" w:hAnsi="Times New Roman"/>
      <w:b/>
      <w:sz w:val="32"/>
    </w:rPr>
  </w:style>
  <w:style w:type="paragraph" w:customStyle="1" w:styleId="Heading2TOC">
    <w:name w:val="Heading2 TOC"/>
    <w:basedOn w:val="Normal"/>
    <w:qFormat/>
    <w:rsid w:val="00B212EE"/>
    <w:pPr>
      <w:spacing w:before="240" w:after="60"/>
    </w:pPr>
    <w:rPr>
      <w:rFonts w:ascii="Times New Roman" w:hAnsi="Times New Roman"/>
      <w:b/>
      <w:sz w:val="28"/>
    </w:rPr>
  </w:style>
  <w:style w:type="character" w:customStyle="1" w:styleId="Underline">
    <w:name w:val="Underline"/>
    <w:basedOn w:val="DefaultParagraphFont"/>
    <w:qFormat/>
    <w:rsid w:val="00B212EE"/>
    <w:rPr>
      <w:u w:val="single"/>
    </w:rPr>
  </w:style>
  <w:style w:type="character" w:customStyle="1" w:styleId="BoldandItalics">
    <w:name w:val="Bold and Italics"/>
    <w:qFormat/>
    <w:rsid w:val="00B212EE"/>
    <w:rPr>
      <w:b/>
      <w:i/>
      <w:u w:val="none"/>
    </w:rPr>
  </w:style>
  <w:style w:type="paragraph" w:styleId="BalloonText">
    <w:name w:val="Balloon Text"/>
    <w:basedOn w:val="Normal"/>
    <w:link w:val="BalloonTextChar"/>
    <w:rsid w:val="00B212EE"/>
    <w:rPr>
      <w:rFonts w:ascii="Tahoma" w:hAnsi="Tahoma" w:cs="Tahoma"/>
      <w:sz w:val="16"/>
      <w:szCs w:val="16"/>
    </w:rPr>
  </w:style>
  <w:style w:type="character" w:customStyle="1" w:styleId="BalloonTextChar">
    <w:name w:val="Balloon Text Char"/>
    <w:basedOn w:val="DefaultParagraphFont"/>
    <w:link w:val="BalloonText"/>
    <w:rsid w:val="00B212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2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2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2EE"/>
    <w:rPr>
      <w:b/>
      <w:color w:val="660033"/>
      <w:spacing w:val="0"/>
    </w:rPr>
  </w:style>
  <w:style w:type="paragraph" w:customStyle="1" w:styleId="Nameditemlist">
    <w:name w:val="Named item list"/>
    <w:basedOn w:val="BodyText"/>
    <w:qFormat/>
    <w:rsid w:val="00B212EE"/>
    <w:pPr>
      <w:tabs>
        <w:tab w:val="left" w:pos="2835"/>
      </w:tabs>
      <w:ind w:left="2835" w:hanging="2835"/>
    </w:pPr>
  </w:style>
  <w:style w:type="paragraph" w:customStyle="1" w:styleId="BodyTextnopadding">
    <w:name w:val="Body Text no padding"/>
    <w:basedOn w:val="BodyText"/>
    <w:qFormat/>
    <w:rsid w:val="00B212EE"/>
    <w:pPr>
      <w:spacing w:before="0" w:after="0"/>
    </w:pPr>
  </w:style>
  <w:style w:type="paragraph" w:customStyle="1" w:styleId="BodyTextBold">
    <w:name w:val="Body Text Bold"/>
    <w:basedOn w:val="BodyText"/>
    <w:qFormat/>
    <w:rsid w:val="00B212EE"/>
    <w:rPr>
      <w:b/>
    </w:rPr>
  </w:style>
  <w:style w:type="character" w:styleId="Hyperlink">
    <w:name w:val="Hyperlink"/>
    <w:basedOn w:val="DefaultParagraphFont"/>
    <w:uiPriority w:val="99"/>
    <w:unhideWhenUsed/>
    <w:rsid w:val="003E08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4134</Characters>
  <Application>Microsoft Office Word</Application>
  <DocSecurity>0</DocSecurity>
  <Lines>187</Lines>
  <Paragraphs>92</Paragraphs>
  <ScaleCrop>false</ScaleCrop>
  <Company>Author-it Software Corporation Ltd.</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CPPFES2016 Inspect, test and maintain delivery layflat fire hoses</dc:title>
  <dc:subject>Approved</dc:subject>
  <dc:creator>Artibus Innovation</dc:creator>
  <cp:keywords>Release: 1</cp:keywords>
  <dc:description>Review Date: 12 April 2008</dc:description>
  <cp:lastModifiedBy>HSD_TPCMSd.prod</cp:lastModifiedBy>
  <cp:revision>3</cp:revision>
  <dcterms:created xsi:type="dcterms:W3CDTF">2022-12-19T06:41:00Z</dcterms:created>
  <dcterms:modified xsi:type="dcterms:W3CDTF">2022-12-19T06:41:00Z</dcterms:modified>
</cp:coreProperties>
</file>