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31AB" w:rsidP="00D231AB">
      <w:pPr>
        <w:pStyle w:val="Title"/>
      </w:pPr>
      <w:r>
        <w:fldChar w:fldCharType="begin"/>
      </w:r>
      <w:r>
        <w:instrText xml:space="preserve"> TITLE   \* MERGEFORMAT </w:instrText>
      </w:r>
      <w:r>
        <w:fldChar w:fldCharType="separate"/>
      </w:r>
      <w:r>
        <w:t>CPPFES2010 Inspect and test fire hose reels</w:t>
      </w:r>
      <w:r>
        <w:fldChar w:fldCharType="end"/>
      </w:r>
    </w:p>
    <w:p w:rsidR="00D231AB" w:rsidP="00D231AB">
      <w:pPr>
        <w:pStyle w:val="Version"/>
        <w:sectPr w:rsidSect="00C829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292D" w:rsidP="00C8292D">
      <w:pPr>
        <w:pStyle w:val="SuperHeading"/>
      </w:pPr>
      <w:r w:rsidRPr="00C8292D">
        <w:t>CPPFES2010 Inspect and test fire hose reels</w:t>
      </w:r>
    </w:p>
    <w:p w:rsidR="00000000" w:rsidRPr="00C8292D" w:rsidP="00C8292D">
      <w:pPr>
        <w:pStyle w:val="Heading1"/>
      </w:pPr>
      <w:bookmarkStart w:id="1" w:name="O_1163387"/>
      <w:bookmarkEnd w:id="1"/>
      <w:r w:rsidRPr="00C8292D">
        <w:t>Modification History</w:t>
      </w:r>
    </w:p>
    <w:tbl>
      <w:tblPr>
        <w:tblW w:w="0" w:type="auto"/>
        <w:tblLayout w:type="fixed"/>
        <w:tblCellMar>
          <w:left w:w="62" w:type="dxa"/>
          <w:right w:w="62" w:type="dxa"/>
        </w:tblCellMar>
        <w:tblLook w:val="0000"/>
      </w:tblPr>
      <w:tblGrid>
        <w:gridCol w:w="1163"/>
        <w:gridCol w:w="7739"/>
      </w:tblGrid>
      <w:tr w:rsidTr="00C8292D">
        <w:tblPrEx>
          <w:tblW w:w="0" w:type="auto"/>
          <w:tblLayout w:type="fixed"/>
          <w:tblCellMar>
            <w:left w:w="62" w:type="dxa"/>
            <w:right w:w="62" w:type="dxa"/>
          </w:tblCellMar>
          <w:tblLook w:val="0000"/>
        </w:tblPrEx>
        <w:tc>
          <w:tcPr>
            <w:tcW w:w="1163" w:type="dxa"/>
            <w:tcBorders>
              <w:top w:val="nil"/>
              <w:left w:val="nil"/>
              <w:bottom w:val="nil"/>
              <w:right w:val="nil"/>
            </w:tcBorders>
            <w:tcMar>
              <w:top w:w="0" w:type="dxa"/>
              <w:left w:w="62" w:type="dxa"/>
              <w:bottom w:w="0" w:type="dxa"/>
              <w:right w:w="62" w:type="dxa"/>
            </w:tcMar>
          </w:tcPr>
          <w:p w:rsidR="00000000" w:rsidP="00C8292D">
            <w:pPr>
              <w:pStyle w:val="BodyText"/>
              <w:rPr>
                <w:lang w:val="en-NZ"/>
              </w:rPr>
            </w:pPr>
            <w:r w:rsidRPr="00C8292D">
              <w:t>Release 1</w:t>
            </w:r>
          </w:p>
        </w:tc>
        <w:tc>
          <w:tcPr>
            <w:tcW w:w="7739" w:type="dxa"/>
            <w:tcBorders>
              <w:top w:val="nil"/>
              <w:left w:val="nil"/>
              <w:bottom w:val="nil"/>
              <w:right w:val="nil"/>
            </w:tcBorders>
            <w:tcMar>
              <w:top w:w="0" w:type="dxa"/>
              <w:left w:w="62" w:type="dxa"/>
              <w:bottom w:w="0" w:type="dxa"/>
              <w:right w:w="62" w:type="dxa"/>
            </w:tcMar>
          </w:tcPr>
          <w:p w:rsidR="00000000" w:rsidRPr="00C8292D" w:rsidP="00C8292D">
            <w:pPr>
              <w:pStyle w:val="BodyText"/>
            </w:pPr>
            <w:r w:rsidRPr="00C8292D">
              <w:t>This version first released with CPP Property Services Training Package Release 13.0.</w:t>
            </w:r>
          </w:p>
          <w:p w:rsidR="00000000" w:rsidRPr="00C8292D" w:rsidP="00C8292D">
            <w:pPr>
              <w:pStyle w:val="BodyText"/>
            </w:pPr>
            <w:r w:rsidRPr="00C8292D">
              <w:t>Supersedes and is equivalent to CPPFES2010A Inspect and test fire hose reels.  Unit updated to meet the Standards for Training Pac</w:t>
            </w:r>
            <w:r w:rsidRPr="00C8292D">
              <w:t>kages 2012.</w:t>
            </w:r>
          </w:p>
        </w:tc>
      </w:tr>
    </w:tbl>
    <w:p w:rsidR="00000000" w:rsidRPr="00C8292D" w:rsidP="00C8292D">
      <w:pPr>
        <w:pStyle w:val="BodyText"/>
      </w:pPr>
    </w:p>
    <w:p w:rsidR="00000000" w:rsidRPr="00C8292D" w:rsidP="00C8292D">
      <w:pPr>
        <w:pStyle w:val="AllowPageBreak"/>
      </w:pPr>
    </w:p>
    <w:p w:rsidR="00000000" w:rsidRPr="00C8292D" w:rsidP="00C8292D">
      <w:pPr>
        <w:pStyle w:val="Heading1"/>
      </w:pPr>
      <w:bookmarkStart w:id="2" w:name="O_1163393"/>
      <w:bookmarkEnd w:id="2"/>
      <w:r w:rsidRPr="00C8292D">
        <w:t>Application</w:t>
      </w:r>
    </w:p>
    <w:p w:rsidR="00000000" w:rsidRPr="00C8292D" w:rsidP="00D231AB">
      <w:pPr>
        <w:pStyle w:val="BodyText"/>
      </w:pPr>
      <w:r w:rsidRPr="00C8292D">
        <w:t xml:space="preserve">This unit of competency specifies the skills and knowledge required to inspect and test fire hose reels at client premises and replace hoses and drums. The replacement procedures apply to existing risers fitted </w:t>
      </w:r>
      <w:r w:rsidRPr="00C8292D">
        <w:t>with a control valve. Service activities are conducted in compliance with requirements of the relevant Australian Standards and National Construction Code (NCC).</w:t>
      </w:r>
    </w:p>
    <w:p w:rsidR="00000000" w:rsidRPr="00C8292D" w:rsidP="00D231AB">
      <w:pPr>
        <w:pStyle w:val="BodyText"/>
      </w:pPr>
      <w:r w:rsidRPr="00C8292D">
        <w:t>The unit does not apply to any maintenance, replacement or repair functions that are restricte</w:t>
      </w:r>
      <w:r w:rsidRPr="00C8292D">
        <w:t>d to licensed trades or occupations.</w:t>
      </w:r>
    </w:p>
    <w:p w:rsidR="00000000" w:rsidRPr="00C8292D" w:rsidP="00D231AB">
      <w:pPr>
        <w:pStyle w:val="BodyText"/>
      </w:pPr>
      <w:r w:rsidRPr="00C8292D">
        <w:t>The unit is suitable for those with basic skills and knowledge undertaking routine work tasks under the direction of more experienced workers.</w:t>
      </w:r>
    </w:p>
    <w:p w:rsidR="00000000" w:rsidRPr="00C8292D" w:rsidP="00D231AB">
      <w:pPr>
        <w:pStyle w:val="BodyText"/>
      </w:pPr>
      <w:r w:rsidRPr="00C8292D">
        <w:t>Licensing, legislative, regulatory or certification requirements apply to th</w:t>
      </w:r>
      <w:r w:rsidRPr="00C8292D">
        <w:t>is unit of competency in some states and territories. For further information, check with the relevant regulatory authority.</w:t>
      </w:r>
    </w:p>
    <w:p w:rsidR="00000000" w:rsidRPr="00C8292D" w:rsidP="00C8292D">
      <w:pPr>
        <w:pStyle w:val="Heading1"/>
      </w:pPr>
      <w:bookmarkStart w:id="3" w:name="O_1163392"/>
      <w:bookmarkEnd w:id="3"/>
      <w:r w:rsidRPr="00C8292D">
        <w:t>Pre-requisite Unit</w:t>
      </w:r>
    </w:p>
    <w:p w:rsidR="00000000" w:rsidRPr="00C8292D" w:rsidP="00D231AB">
      <w:pPr>
        <w:pStyle w:val="BodyText"/>
      </w:pPr>
      <w:r w:rsidRPr="00C8292D">
        <w:t>Nil.</w:t>
      </w:r>
    </w:p>
    <w:p w:rsidR="00000000" w:rsidRPr="00C8292D" w:rsidP="00C8292D">
      <w:pPr>
        <w:pStyle w:val="Heading1"/>
      </w:pPr>
      <w:bookmarkStart w:id="4" w:name="O_1163391"/>
      <w:bookmarkEnd w:id="4"/>
      <w:r w:rsidRPr="00C8292D">
        <w:t>Unit Sector</w:t>
      </w:r>
    </w:p>
    <w:p w:rsidR="00000000" w:rsidRPr="00C8292D" w:rsidP="00D231AB">
      <w:pPr>
        <w:pStyle w:val="BodyText"/>
      </w:pPr>
      <w:r w:rsidRPr="00C8292D">
        <w:t>Fire Protection Inspection and Testing</w:t>
      </w:r>
    </w:p>
    <w:p w:rsidR="00000000" w:rsidRPr="00C8292D" w:rsidP="00C8292D">
      <w:pPr>
        <w:pStyle w:val="Heading1"/>
      </w:pPr>
      <w:bookmarkStart w:id="5" w:name="O_1163390"/>
      <w:bookmarkEnd w:id="5"/>
      <w:r w:rsidRPr="00C8292D">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C8292D">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C8292D">
            <w:pPr>
              <w:pStyle w:val="BodyText"/>
              <w:rPr>
                <w:lang w:val="en-NZ"/>
              </w:rPr>
            </w:pPr>
            <w:r w:rsidRPr="00C8292D">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C8292D">
            <w:pPr>
              <w:pStyle w:val="BodyText"/>
              <w:rPr>
                <w:lang w:val="en-NZ"/>
              </w:rPr>
            </w:pPr>
            <w:r w:rsidRPr="00C8292D">
              <w:t>Performance criteria describe what needs to be done to demonstrate achievement of the element.</w:t>
            </w:r>
          </w:p>
        </w:tc>
      </w:tr>
      <w:tr w:rsidTr="00C8292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8292D">
            <w:pPr>
              <w:pStyle w:val="BodyText"/>
              <w:rPr>
                <w:lang w:val="en-NZ"/>
              </w:rPr>
            </w:pPr>
            <w:r w:rsidRPr="00C8292D">
              <w:t>1</w:t>
            </w:r>
          </w:p>
        </w:tc>
        <w:tc>
          <w:tcPr>
            <w:tcW w:w="2357" w:type="dxa"/>
            <w:vMerge w:val="restart"/>
            <w:tcBorders>
              <w:top w:val="nil"/>
              <w:left w:val="nil"/>
              <w:bottom w:val="nil"/>
              <w:right w:val="nil"/>
            </w:tcBorders>
            <w:tcMar>
              <w:top w:w="0" w:type="dxa"/>
              <w:left w:w="62" w:type="dxa"/>
              <w:bottom w:w="0" w:type="dxa"/>
              <w:right w:w="62" w:type="dxa"/>
            </w:tcMar>
          </w:tcPr>
          <w:p w:rsidR="00000000" w:rsidP="00C8292D">
            <w:pPr>
              <w:pStyle w:val="BodyText"/>
              <w:rPr>
                <w:lang w:val="en-NZ"/>
              </w:rPr>
            </w:pPr>
            <w:r w:rsidRPr="00C8292D">
              <w:t>Plan and prepare for service operation.</w:t>
            </w:r>
          </w:p>
        </w:tc>
        <w:tc>
          <w:tcPr>
            <w:tcW w:w="804" w:type="dxa"/>
            <w:tcBorders>
              <w:top w:val="nil"/>
              <w:left w:val="nil"/>
              <w:bottom w:val="nil"/>
              <w:right w:val="nil"/>
            </w:tcBorders>
            <w:tcMar>
              <w:top w:w="0" w:type="dxa"/>
              <w:left w:w="62" w:type="dxa"/>
              <w:bottom w:w="0" w:type="dxa"/>
              <w:right w:w="62" w:type="dxa"/>
            </w:tcMar>
          </w:tcPr>
          <w:p w:rsidR="00000000" w:rsidP="00C8292D">
            <w:pPr>
              <w:pStyle w:val="BodyText"/>
              <w:rPr>
                <w:lang w:val="en-NZ"/>
              </w:rPr>
            </w:pPr>
            <w:r w:rsidRPr="00C8292D">
              <w:t>1.1</w:t>
            </w:r>
          </w:p>
        </w:tc>
        <w:tc>
          <w:tcPr>
            <w:tcW w:w="5659" w:type="dxa"/>
            <w:tcBorders>
              <w:top w:val="nil"/>
              <w:left w:val="nil"/>
              <w:bottom w:val="nil"/>
              <w:right w:val="nil"/>
            </w:tcBorders>
            <w:tcMar>
              <w:top w:w="0" w:type="dxa"/>
              <w:left w:w="62" w:type="dxa"/>
              <w:bottom w:w="0" w:type="dxa"/>
              <w:right w:w="62" w:type="dxa"/>
            </w:tcMar>
          </w:tcPr>
          <w:p w:rsidR="00000000" w:rsidP="00C8292D">
            <w:pPr>
              <w:pStyle w:val="BodyText"/>
              <w:rPr>
                <w:lang w:val="en-NZ"/>
              </w:rPr>
            </w:pPr>
            <w:r w:rsidRPr="00C8292D">
              <w:t>Read work instructions to clarify service timeframes, client needs, and site and equipment locations.</w:t>
            </w:r>
          </w:p>
        </w:tc>
      </w:tr>
      <w:tr w:rsidTr="00C8292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8292D">
            <w:pPr>
              <w:pStyle w:val="BodyText"/>
              <w:rPr>
                <w:lang w:val="en-NZ"/>
              </w:rPr>
            </w:pPr>
            <w:r w:rsidRPr="00C8292D">
              <w:t>1.2</w:t>
            </w:r>
          </w:p>
        </w:tc>
        <w:tc>
          <w:tcPr>
            <w:tcW w:w="5659" w:type="dxa"/>
            <w:tcBorders>
              <w:top w:val="nil"/>
              <w:left w:val="nil"/>
              <w:bottom w:val="nil"/>
              <w:right w:val="nil"/>
            </w:tcBorders>
            <w:tcMar>
              <w:top w:w="0" w:type="dxa"/>
              <w:left w:w="62" w:type="dxa"/>
              <w:bottom w:w="0" w:type="dxa"/>
              <w:right w:w="62" w:type="dxa"/>
            </w:tcMar>
          </w:tcPr>
          <w:p w:rsidR="00000000" w:rsidP="00C8292D">
            <w:pPr>
              <w:pStyle w:val="BodyText"/>
              <w:rPr>
                <w:lang w:val="en-NZ"/>
              </w:rPr>
            </w:pPr>
            <w:r w:rsidRPr="00C8292D">
              <w:t>Discuss planned service procedures with relevant persons to clarify client needs and expectations.</w:t>
            </w:r>
          </w:p>
        </w:tc>
      </w:tr>
      <w:tr w:rsidTr="00C8292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8292D">
            <w:pPr>
              <w:pStyle w:val="BodyText"/>
              <w:rPr>
                <w:lang w:val="en-NZ"/>
              </w:rPr>
            </w:pPr>
            <w:r w:rsidRPr="00C8292D">
              <w:t>1.3</w:t>
            </w:r>
          </w:p>
        </w:tc>
        <w:tc>
          <w:tcPr>
            <w:tcW w:w="5659" w:type="dxa"/>
            <w:tcBorders>
              <w:top w:val="nil"/>
              <w:left w:val="nil"/>
              <w:bottom w:val="nil"/>
              <w:right w:val="nil"/>
            </w:tcBorders>
            <w:tcMar>
              <w:top w:w="0" w:type="dxa"/>
              <w:left w:w="62" w:type="dxa"/>
              <w:bottom w:w="0" w:type="dxa"/>
              <w:right w:w="62" w:type="dxa"/>
            </w:tcMar>
          </w:tcPr>
          <w:p w:rsidR="00000000" w:rsidP="00C8292D">
            <w:pPr>
              <w:pStyle w:val="BodyText"/>
              <w:rPr>
                <w:lang w:val="en-NZ"/>
              </w:rPr>
            </w:pPr>
            <w:r w:rsidRPr="00C8292D">
              <w:t>Plan work activities to comply with relevant Australian Standards, NCC, regulatory, work health and safety (WHS) and workplace requirements.</w:t>
            </w:r>
          </w:p>
        </w:tc>
      </w:tr>
      <w:tr w:rsidTr="00C8292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8292D">
            <w:pPr>
              <w:pStyle w:val="BodyText"/>
              <w:rPr>
                <w:lang w:val="en-NZ"/>
              </w:rPr>
            </w:pPr>
            <w:r w:rsidRPr="00C8292D">
              <w:t>1.4</w:t>
            </w:r>
          </w:p>
        </w:tc>
        <w:tc>
          <w:tcPr>
            <w:tcW w:w="5659" w:type="dxa"/>
            <w:tcBorders>
              <w:top w:val="nil"/>
              <w:left w:val="nil"/>
              <w:bottom w:val="nil"/>
              <w:right w:val="nil"/>
            </w:tcBorders>
            <w:tcMar>
              <w:top w:w="0" w:type="dxa"/>
              <w:left w:w="62" w:type="dxa"/>
              <w:bottom w:w="0" w:type="dxa"/>
              <w:right w:w="62" w:type="dxa"/>
            </w:tcMar>
          </w:tcPr>
          <w:p w:rsidR="00000000" w:rsidP="00C8292D">
            <w:pPr>
              <w:pStyle w:val="BodyText"/>
              <w:rPr>
                <w:lang w:val="en-NZ"/>
              </w:rPr>
            </w:pPr>
            <w:r w:rsidRPr="00C8292D">
              <w:t>Identify potential and actual breaches of rules and regulations associated with work instructions and take r</w:t>
            </w:r>
            <w:r w:rsidRPr="00C8292D">
              <w:t>equired action to ensure compliance according to regulatory and workplace requirements.</w:t>
            </w:r>
          </w:p>
        </w:tc>
      </w:tr>
      <w:tr w:rsidTr="00C8292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8292D">
            <w:pPr>
              <w:pStyle w:val="BodyText"/>
              <w:rPr>
                <w:lang w:val="en-NZ"/>
              </w:rPr>
            </w:pPr>
            <w:r w:rsidRPr="00C8292D">
              <w:t>1.5</w:t>
            </w:r>
          </w:p>
        </w:tc>
        <w:tc>
          <w:tcPr>
            <w:tcW w:w="5659" w:type="dxa"/>
            <w:tcBorders>
              <w:top w:val="nil"/>
              <w:left w:val="nil"/>
              <w:bottom w:val="nil"/>
              <w:right w:val="nil"/>
            </w:tcBorders>
            <w:tcMar>
              <w:top w:w="0" w:type="dxa"/>
              <w:left w:w="62" w:type="dxa"/>
              <w:bottom w:w="0" w:type="dxa"/>
              <w:right w:w="62" w:type="dxa"/>
            </w:tcMar>
          </w:tcPr>
          <w:p w:rsidR="00000000" w:rsidP="00C8292D">
            <w:pPr>
              <w:pStyle w:val="BodyText"/>
              <w:rPr>
                <w:lang w:val="en-NZ"/>
              </w:rPr>
            </w:pPr>
            <w:r w:rsidRPr="00C8292D">
              <w:t>Select and use required tools and equipment, including personal protective equipment (PPE).</w:t>
            </w:r>
          </w:p>
        </w:tc>
      </w:tr>
      <w:tr w:rsidTr="00C8292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8292D">
            <w:pPr>
              <w:pStyle w:val="BodyText"/>
              <w:rPr>
                <w:lang w:val="en-NZ"/>
              </w:rPr>
            </w:pPr>
            <w:r w:rsidRPr="00C8292D">
              <w:t>1.6</w:t>
            </w:r>
          </w:p>
        </w:tc>
        <w:tc>
          <w:tcPr>
            <w:tcW w:w="5659" w:type="dxa"/>
            <w:tcBorders>
              <w:top w:val="nil"/>
              <w:left w:val="nil"/>
              <w:bottom w:val="nil"/>
              <w:right w:val="nil"/>
            </w:tcBorders>
            <w:tcMar>
              <w:top w:w="0" w:type="dxa"/>
              <w:left w:w="62" w:type="dxa"/>
              <w:bottom w:w="0" w:type="dxa"/>
              <w:right w:w="62" w:type="dxa"/>
            </w:tcMar>
          </w:tcPr>
          <w:p w:rsidR="00000000" w:rsidP="00C8292D">
            <w:pPr>
              <w:pStyle w:val="BodyText"/>
              <w:rPr>
                <w:lang w:val="en-NZ"/>
              </w:rPr>
            </w:pPr>
            <w:r w:rsidRPr="00C8292D">
              <w:t>Arrange access to worksite and communicate with responsible en</w:t>
            </w:r>
            <w:r w:rsidRPr="00C8292D">
              <w:t>tity and affected persons to advise duration and impact of planned service procedures and to ensure alternative safety arrangements are implemented.</w:t>
            </w:r>
          </w:p>
        </w:tc>
      </w:tr>
      <w:tr w:rsidTr="00C8292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8292D">
            <w:pPr>
              <w:pStyle w:val="BodyText"/>
              <w:rPr>
                <w:lang w:val="en-NZ"/>
              </w:rPr>
            </w:pPr>
            <w:r w:rsidRPr="00C8292D">
              <w:t>1.7</w:t>
            </w:r>
          </w:p>
        </w:tc>
        <w:tc>
          <w:tcPr>
            <w:tcW w:w="5659" w:type="dxa"/>
            <w:tcBorders>
              <w:top w:val="nil"/>
              <w:left w:val="nil"/>
              <w:bottom w:val="nil"/>
              <w:right w:val="nil"/>
            </w:tcBorders>
            <w:tcMar>
              <w:top w:w="0" w:type="dxa"/>
              <w:left w:w="62" w:type="dxa"/>
              <w:bottom w:w="0" w:type="dxa"/>
              <w:right w:w="62" w:type="dxa"/>
            </w:tcMar>
          </w:tcPr>
          <w:p w:rsidR="00000000" w:rsidP="00C8292D">
            <w:pPr>
              <w:pStyle w:val="BodyText"/>
              <w:rPr>
                <w:lang w:val="en-NZ"/>
              </w:rPr>
            </w:pPr>
            <w:r w:rsidRPr="00C8292D">
              <w:t>Identify and prepare to control hazards in the work area according to workplace requirements.</w:t>
            </w:r>
          </w:p>
        </w:tc>
      </w:tr>
      <w:tr w:rsidTr="00C8292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8292D">
            <w:pPr>
              <w:pStyle w:val="BodyText"/>
              <w:rPr>
                <w:lang w:val="en-NZ"/>
              </w:rPr>
            </w:pPr>
          </w:p>
        </w:tc>
      </w:tr>
      <w:tr w:rsidTr="00C8292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8292D">
            <w:pPr>
              <w:pStyle w:val="BodyText"/>
              <w:rPr>
                <w:lang w:val="en-NZ"/>
              </w:rPr>
            </w:pPr>
            <w:r w:rsidRPr="00C8292D">
              <w:t>2</w:t>
            </w:r>
          </w:p>
        </w:tc>
        <w:tc>
          <w:tcPr>
            <w:tcW w:w="2357" w:type="dxa"/>
            <w:vMerge w:val="restart"/>
            <w:tcBorders>
              <w:top w:val="nil"/>
              <w:left w:val="nil"/>
              <w:bottom w:val="nil"/>
              <w:right w:val="nil"/>
            </w:tcBorders>
            <w:tcMar>
              <w:top w:w="0" w:type="dxa"/>
              <w:left w:w="62" w:type="dxa"/>
              <w:bottom w:w="0" w:type="dxa"/>
              <w:right w:w="62" w:type="dxa"/>
            </w:tcMar>
          </w:tcPr>
          <w:p w:rsidR="00000000" w:rsidP="00C8292D">
            <w:pPr>
              <w:pStyle w:val="BodyText"/>
              <w:rPr>
                <w:lang w:val="en-NZ"/>
              </w:rPr>
            </w:pPr>
            <w:r w:rsidRPr="00C8292D">
              <w:t>Inspect and test fire hose reel.</w:t>
            </w:r>
          </w:p>
        </w:tc>
        <w:tc>
          <w:tcPr>
            <w:tcW w:w="804" w:type="dxa"/>
            <w:tcBorders>
              <w:top w:val="nil"/>
              <w:left w:val="nil"/>
              <w:bottom w:val="nil"/>
              <w:right w:val="nil"/>
            </w:tcBorders>
            <w:tcMar>
              <w:top w:w="0" w:type="dxa"/>
              <w:left w:w="62" w:type="dxa"/>
              <w:bottom w:w="0" w:type="dxa"/>
              <w:right w:w="62" w:type="dxa"/>
            </w:tcMar>
          </w:tcPr>
          <w:p w:rsidR="00000000" w:rsidP="00C8292D">
            <w:pPr>
              <w:pStyle w:val="BodyText"/>
              <w:rPr>
                <w:lang w:val="en-NZ"/>
              </w:rPr>
            </w:pPr>
            <w:r w:rsidRPr="00C8292D">
              <w:t>2.1</w:t>
            </w:r>
          </w:p>
        </w:tc>
        <w:tc>
          <w:tcPr>
            <w:tcW w:w="5659" w:type="dxa"/>
            <w:tcBorders>
              <w:top w:val="nil"/>
              <w:left w:val="nil"/>
              <w:bottom w:val="nil"/>
              <w:right w:val="nil"/>
            </w:tcBorders>
            <w:tcMar>
              <w:top w:w="0" w:type="dxa"/>
              <w:left w:w="62" w:type="dxa"/>
              <w:bottom w:w="0" w:type="dxa"/>
              <w:right w:w="62" w:type="dxa"/>
            </w:tcMar>
          </w:tcPr>
          <w:p w:rsidR="00000000" w:rsidP="00C8292D">
            <w:pPr>
              <w:pStyle w:val="BodyText"/>
              <w:rPr>
                <w:lang w:val="en-NZ"/>
              </w:rPr>
            </w:pPr>
            <w:r w:rsidRPr="00C8292D">
              <w:t>Inspect fire hose reel and installation location according to maintenance schedule of relevant Australian Standard and regulatory requirements.</w:t>
            </w:r>
          </w:p>
        </w:tc>
      </w:tr>
      <w:tr w:rsidTr="00C8292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8292D">
            <w:pPr>
              <w:pStyle w:val="BodyText"/>
              <w:rPr>
                <w:lang w:val="en-NZ"/>
              </w:rPr>
            </w:pPr>
            <w:r w:rsidRPr="00C8292D">
              <w:t>2.2</w:t>
            </w:r>
          </w:p>
        </w:tc>
        <w:tc>
          <w:tcPr>
            <w:tcW w:w="5659" w:type="dxa"/>
            <w:tcBorders>
              <w:top w:val="nil"/>
              <w:left w:val="nil"/>
              <w:bottom w:val="nil"/>
              <w:right w:val="nil"/>
            </w:tcBorders>
            <w:tcMar>
              <w:top w:w="0" w:type="dxa"/>
              <w:left w:w="62" w:type="dxa"/>
              <w:bottom w:w="0" w:type="dxa"/>
              <w:right w:w="62" w:type="dxa"/>
            </w:tcMar>
          </w:tcPr>
          <w:p w:rsidR="00000000" w:rsidP="00C8292D">
            <w:pPr>
              <w:pStyle w:val="BodyText"/>
              <w:rPr>
                <w:lang w:val="en-NZ"/>
              </w:rPr>
            </w:pPr>
            <w:r w:rsidRPr="00C8292D">
              <w:t>Test fire hose reel according to maintenance schedule of relevant Australian Standard and regulatory requirements.</w:t>
            </w:r>
          </w:p>
        </w:tc>
      </w:tr>
      <w:tr w:rsidTr="00C8292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8292D">
            <w:pPr>
              <w:pStyle w:val="BodyText"/>
              <w:rPr>
                <w:lang w:val="en-NZ"/>
              </w:rPr>
            </w:pPr>
            <w:r w:rsidRPr="00C8292D">
              <w:t>2.3</w:t>
            </w:r>
          </w:p>
        </w:tc>
        <w:tc>
          <w:tcPr>
            <w:tcW w:w="5659" w:type="dxa"/>
            <w:tcBorders>
              <w:top w:val="nil"/>
              <w:left w:val="nil"/>
              <w:bottom w:val="nil"/>
              <w:right w:val="nil"/>
            </w:tcBorders>
            <w:tcMar>
              <w:top w:w="0" w:type="dxa"/>
              <w:left w:w="62" w:type="dxa"/>
              <w:bottom w:w="0" w:type="dxa"/>
              <w:right w:w="62" w:type="dxa"/>
            </w:tcMar>
          </w:tcPr>
          <w:p w:rsidR="00000000" w:rsidP="00C8292D">
            <w:pPr>
              <w:pStyle w:val="BodyText"/>
              <w:rPr>
                <w:lang w:val="en-NZ"/>
              </w:rPr>
            </w:pPr>
            <w:r w:rsidRPr="00C8292D">
              <w:t>Report identified defects and any potential or actual regulatory non-compliances according to workplace requirements.</w:t>
            </w:r>
          </w:p>
        </w:tc>
      </w:tr>
      <w:tr w:rsidTr="00C8292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8292D">
            <w:pPr>
              <w:pStyle w:val="BodyText"/>
              <w:rPr>
                <w:lang w:val="en-NZ"/>
              </w:rPr>
            </w:pPr>
          </w:p>
        </w:tc>
      </w:tr>
      <w:tr w:rsidTr="00C8292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8292D">
            <w:pPr>
              <w:pStyle w:val="BodyText"/>
              <w:rPr>
                <w:lang w:val="en-NZ"/>
              </w:rPr>
            </w:pPr>
            <w:r w:rsidRPr="00C8292D">
              <w:t>3</w:t>
            </w:r>
          </w:p>
        </w:tc>
        <w:tc>
          <w:tcPr>
            <w:tcW w:w="2357" w:type="dxa"/>
            <w:vMerge w:val="restart"/>
            <w:tcBorders>
              <w:top w:val="nil"/>
              <w:left w:val="nil"/>
              <w:bottom w:val="nil"/>
              <w:right w:val="nil"/>
            </w:tcBorders>
            <w:tcMar>
              <w:top w:w="0" w:type="dxa"/>
              <w:left w:w="62" w:type="dxa"/>
              <w:bottom w:w="0" w:type="dxa"/>
              <w:right w:w="62" w:type="dxa"/>
            </w:tcMar>
          </w:tcPr>
          <w:p w:rsidR="00000000" w:rsidP="00C8292D">
            <w:pPr>
              <w:pStyle w:val="BodyText"/>
              <w:rPr>
                <w:lang w:val="en-NZ"/>
              </w:rPr>
            </w:pPr>
            <w:r w:rsidRPr="00C8292D">
              <w:t>Replace and commission fire hose reel assembly.</w:t>
            </w:r>
          </w:p>
        </w:tc>
        <w:tc>
          <w:tcPr>
            <w:tcW w:w="804" w:type="dxa"/>
            <w:tcBorders>
              <w:top w:val="nil"/>
              <w:left w:val="nil"/>
              <w:bottom w:val="nil"/>
              <w:right w:val="nil"/>
            </w:tcBorders>
            <w:tcMar>
              <w:top w:w="0" w:type="dxa"/>
              <w:left w:w="62" w:type="dxa"/>
              <w:bottom w:w="0" w:type="dxa"/>
              <w:right w:w="62" w:type="dxa"/>
            </w:tcMar>
          </w:tcPr>
          <w:p w:rsidR="00000000" w:rsidP="00C8292D">
            <w:pPr>
              <w:pStyle w:val="BodyText"/>
              <w:rPr>
                <w:lang w:val="en-NZ"/>
              </w:rPr>
            </w:pPr>
            <w:r w:rsidRPr="00C8292D">
              <w:t>3.1</w:t>
            </w:r>
          </w:p>
        </w:tc>
        <w:tc>
          <w:tcPr>
            <w:tcW w:w="5659" w:type="dxa"/>
            <w:tcBorders>
              <w:top w:val="nil"/>
              <w:left w:val="nil"/>
              <w:bottom w:val="nil"/>
              <w:right w:val="nil"/>
            </w:tcBorders>
            <w:tcMar>
              <w:top w:w="0" w:type="dxa"/>
              <w:left w:w="62" w:type="dxa"/>
              <w:bottom w:w="0" w:type="dxa"/>
              <w:right w:w="62" w:type="dxa"/>
            </w:tcMar>
          </w:tcPr>
          <w:p w:rsidR="00000000" w:rsidP="00C8292D">
            <w:pPr>
              <w:pStyle w:val="BodyText"/>
              <w:rPr>
                <w:lang w:val="en-NZ"/>
              </w:rPr>
            </w:pPr>
            <w:r w:rsidRPr="00C8292D">
              <w:t>Replace fire hose reel assembly according to manufacturer requirements, relevant Australian Standards, regulatory and workplace requirements.</w:t>
            </w:r>
          </w:p>
        </w:tc>
      </w:tr>
      <w:tr w:rsidTr="00C8292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8292D">
            <w:pPr>
              <w:pStyle w:val="BodyText"/>
              <w:rPr>
                <w:lang w:val="en-NZ"/>
              </w:rPr>
            </w:pPr>
            <w:r w:rsidRPr="00C8292D">
              <w:t>3.2</w:t>
            </w:r>
          </w:p>
        </w:tc>
        <w:tc>
          <w:tcPr>
            <w:tcW w:w="5659" w:type="dxa"/>
            <w:tcBorders>
              <w:top w:val="nil"/>
              <w:left w:val="nil"/>
              <w:bottom w:val="nil"/>
              <w:right w:val="nil"/>
            </w:tcBorders>
            <w:tcMar>
              <w:top w:w="0" w:type="dxa"/>
              <w:left w:w="62" w:type="dxa"/>
              <w:bottom w:w="0" w:type="dxa"/>
              <w:right w:w="62" w:type="dxa"/>
            </w:tcMar>
          </w:tcPr>
          <w:p w:rsidR="00000000" w:rsidP="00C8292D">
            <w:pPr>
              <w:pStyle w:val="BodyText"/>
              <w:rPr>
                <w:lang w:val="en-NZ"/>
              </w:rPr>
            </w:pPr>
            <w:r w:rsidRPr="00C8292D">
              <w:t>Commission replaced fire hose reel according to relevan</w:t>
            </w:r>
            <w:r w:rsidRPr="00C8292D">
              <w:t>t Australian Standards.</w:t>
            </w:r>
          </w:p>
        </w:tc>
      </w:tr>
      <w:tr w:rsidTr="00C8292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8292D">
            <w:pPr>
              <w:pStyle w:val="BodyText"/>
              <w:rPr>
                <w:lang w:val="en-NZ"/>
              </w:rPr>
            </w:pPr>
          </w:p>
        </w:tc>
      </w:tr>
      <w:tr w:rsidTr="00C8292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8292D">
            <w:pPr>
              <w:pStyle w:val="BodyText"/>
              <w:rPr>
                <w:lang w:val="en-NZ"/>
              </w:rPr>
            </w:pPr>
            <w:r w:rsidRPr="00C8292D">
              <w:t>4</w:t>
            </w:r>
          </w:p>
        </w:tc>
        <w:tc>
          <w:tcPr>
            <w:tcW w:w="2357" w:type="dxa"/>
            <w:vMerge w:val="restart"/>
            <w:tcBorders>
              <w:top w:val="nil"/>
              <w:left w:val="nil"/>
              <w:bottom w:val="nil"/>
              <w:right w:val="nil"/>
            </w:tcBorders>
            <w:tcMar>
              <w:top w:w="0" w:type="dxa"/>
              <w:left w:w="62" w:type="dxa"/>
              <w:bottom w:w="0" w:type="dxa"/>
              <w:right w:w="62" w:type="dxa"/>
            </w:tcMar>
          </w:tcPr>
          <w:p w:rsidR="00000000" w:rsidP="00C8292D">
            <w:pPr>
              <w:pStyle w:val="BodyText"/>
              <w:rPr>
                <w:lang w:val="en-NZ"/>
              </w:rPr>
            </w:pPr>
            <w:r w:rsidRPr="00C8292D">
              <w:t xml:space="preserve">Finalise service </w:t>
            </w:r>
            <w:r w:rsidRPr="00C8292D">
              <w:t>operation.</w:t>
            </w:r>
          </w:p>
        </w:tc>
        <w:tc>
          <w:tcPr>
            <w:tcW w:w="804" w:type="dxa"/>
            <w:tcBorders>
              <w:top w:val="nil"/>
              <w:left w:val="nil"/>
              <w:bottom w:val="nil"/>
              <w:right w:val="nil"/>
            </w:tcBorders>
            <w:tcMar>
              <w:top w:w="0" w:type="dxa"/>
              <w:left w:w="62" w:type="dxa"/>
              <w:bottom w:w="0" w:type="dxa"/>
              <w:right w:w="62" w:type="dxa"/>
            </w:tcMar>
          </w:tcPr>
          <w:p w:rsidR="00000000" w:rsidP="00C8292D">
            <w:pPr>
              <w:pStyle w:val="BodyText"/>
              <w:rPr>
                <w:lang w:val="en-NZ"/>
              </w:rPr>
            </w:pPr>
            <w:r w:rsidRPr="00C8292D">
              <w:t>4.1</w:t>
            </w:r>
          </w:p>
        </w:tc>
        <w:tc>
          <w:tcPr>
            <w:tcW w:w="5659" w:type="dxa"/>
            <w:tcBorders>
              <w:top w:val="nil"/>
              <w:left w:val="nil"/>
              <w:bottom w:val="nil"/>
              <w:right w:val="nil"/>
            </w:tcBorders>
            <w:tcMar>
              <w:top w:w="0" w:type="dxa"/>
              <w:left w:w="62" w:type="dxa"/>
              <w:bottom w:w="0" w:type="dxa"/>
              <w:right w:w="62" w:type="dxa"/>
            </w:tcMar>
          </w:tcPr>
          <w:p w:rsidR="00000000" w:rsidP="00C8292D">
            <w:pPr>
              <w:pStyle w:val="BodyText"/>
              <w:rPr>
                <w:lang w:val="en-NZ"/>
              </w:rPr>
            </w:pPr>
            <w:r w:rsidRPr="00C8292D">
              <w:t xml:space="preserve">Complete service records and report outstanding defects, non-compliances and recommended rectifications </w:t>
            </w:r>
            <w:r w:rsidRPr="00C8292D">
              <w:t>according to Australian Standards, regulatory and workplace requirements.</w:t>
            </w:r>
          </w:p>
        </w:tc>
      </w:tr>
      <w:tr w:rsidTr="00C8292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8292D">
            <w:pPr>
              <w:pStyle w:val="BodyText"/>
              <w:rPr>
                <w:lang w:val="en-NZ"/>
              </w:rPr>
            </w:pPr>
            <w:r w:rsidRPr="00C8292D">
              <w:t>4.2</w:t>
            </w:r>
          </w:p>
        </w:tc>
        <w:tc>
          <w:tcPr>
            <w:tcW w:w="5659" w:type="dxa"/>
            <w:tcBorders>
              <w:top w:val="nil"/>
              <w:left w:val="nil"/>
              <w:bottom w:val="nil"/>
              <w:right w:val="nil"/>
            </w:tcBorders>
            <w:tcMar>
              <w:top w:w="0" w:type="dxa"/>
              <w:left w:w="62" w:type="dxa"/>
              <w:bottom w:w="0" w:type="dxa"/>
              <w:right w:w="62" w:type="dxa"/>
            </w:tcMar>
          </w:tcPr>
          <w:p w:rsidR="00000000" w:rsidP="00C8292D">
            <w:pPr>
              <w:pStyle w:val="BodyText"/>
              <w:rPr>
                <w:lang w:val="en-NZ"/>
              </w:rPr>
            </w:pPr>
            <w:r w:rsidRPr="00C8292D">
              <w:t>Check tools and equipment for faults, wear or damage and rectify or report problems according to workplace requirements.</w:t>
            </w:r>
          </w:p>
        </w:tc>
      </w:tr>
      <w:tr w:rsidTr="00C8292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8292D">
            <w:pPr>
              <w:pStyle w:val="BodyText"/>
              <w:rPr>
                <w:lang w:val="en-NZ"/>
              </w:rPr>
            </w:pPr>
            <w:r w:rsidRPr="00C8292D">
              <w:t>4.3</w:t>
            </w:r>
          </w:p>
        </w:tc>
        <w:tc>
          <w:tcPr>
            <w:tcW w:w="5659" w:type="dxa"/>
            <w:tcBorders>
              <w:top w:val="nil"/>
              <w:left w:val="nil"/>
              <w:bottom w:val="nil"/>
              <w:right w:val="nil"/>
            </w:tcBorders>
            <w:tcMar>
              <w:top w:w="0" w:type="dxa"/>
              <w:left w:w="62" w:type="dxa"/>
              <w:bottom w:w="0" w:type="dxa"/>
              <w:right w:w="62" w:type="dxa"/>
            </w:tcMar>
          </w:tcPr>
          <w:p w:rsidR="00000000" w:rsidRPr="00C8292D" w:rsidP="00C8292D">
            <w:pPr>
              <w:pStyle w:val="BodyText"/>
            </w:pPr>
            <w:r w:rsidRPr="00C8292D">
              <w:t>Leave client premises in a clean and tidy condition.</w:t>
            </w:r>
          </w:p>
        </w:tc>
      </w:tr>
    </w:tbl>
    <w:p w:rsidR="00000000" w:rsidRPr="00C8292D" w:rsidP="00C8292D">
      <w:pPr>
        <w:pStyle w:val="BodyText"/>
      </w:pPr>
    </w:p>
    <w:p w:rsidR="00000000" w:rsidRPr="00C8292D" w:rsidP="00C8292D">
      <w:pPr>
        <w:pStyle w:val="AllowPageBreak"/>
      </w:pPr>
    </w:p>
    <w:p w:rsidR="00000000" w:rsidRPr="00C8292D" w:rsidP="00C8292D">
      <w:pPr>
        <w:pStyle w:val="Heading1"/>
      </w:pPr>
      <w:bookmarkStart w:id="6" w:name="O_1163389"/>
      <w:bookmarkEnd w:id="6"/>
      <w:r w:rsidRPr="00C8292D">
        <w:t>Foundation Skills</w:t>
      </w:r>
    </w:p>
    <w:p w:rsidR="00000000" w:rsidRPr="00C8292D" w:rsidP="00D231AB">
      <w:pPr>
        <w:pStyle w:val="BodyText"/>
      </w:pPr>
      <w:r w:rsidRPr="00C8292D">
        <w:t>Foundation skills essential to perfo</w:t>
      </w:r>
      <w:r w:rsidRPr="00C8292D">
        <w:t>rmance are explicit in the performance criteria of this unit of competency.</w:t>
      </w:r>
    </w:p>
    <w:p w:rsidR="00000000" w:rsidRPr="00C8292D" w:rsidP="00C8292D">
      <w:pPr>
        <w:pStyle w:val="Heading1"/>
      </w:pPr>
      <w:bookmarkStart w:id="7" w:name="O_1163388"/>
      <w:bookmarkEnd w:id="7"/>
      <w:r w:rsidRPr="00C8292D">
        <w:t>Unit Mapping Information</w:t>
      </w:r>
    </w:p>
    <w:p w:rsidR="00000000" w:rsidRPr="00C8292D" w:rsidP="00D231AB">
      <w:pPr>
        <w:pStyle w:val="BodyText"/>
      </w:pPr>
      <w:r w:rsidRPr="00C8292D">
        <w:t>Supersedes and is equivalent to CPPFES2010A Inspect and test fire hose reels.</w:t>
      </w:r>
    </w:p>
    <w:p w:rsidR="00000000" w:rsidRPr="00C8292D" w:rsidP="00C8292D">
      <w:pPr>
        <w:pStyle w:val="Heading1"/>
      </w:pPr>
      <w:bookmarkStart w:id="8" w:name="O_1163381"/>
      <w:bookmarkEnd w:id="8"/>
      <w:r w:rsidRPr="00C8292D">
        <w:t>Links</w:t>
      </w:r>
    </w:p>
    <w:p w:rsidR="00000000" w:rsidRPr="00C8292D" w:rsidP="00D231AB">
      <w:pPr>
        <w:pStyle w:val="BodyText"/>
      </w:pPr>
      <w:r w:rsidRPr="00C8292D">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412CF3">
        <w:rPr>
          <w:rStyle w:val="Hyperlink"/>
        </w:rPr>
        <w:t>https://vetnet.gov.au/Pages/TrainingDocs.aspx?q=6f3f9672-30e8-4835-b348-205dfcf13d9b</w:t>
      </w:r>
      <w:r>
        <w:fldChar w:fldCharType="end"/>
      </w:r>
    </w:p>
    <w:p w:rsidR="00000000" w:rsidRPr="00C8292D" w:rsidP="00C8292D"/>
    <w:sectPr w:rsidSect="00C8292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9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92D" w:rsidRPr="00D231AB" w:rsidP="00D231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9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1AB" w:rsidP="00C829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231AB" w:rsidP="00C8292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D231AB" w:rsidP="00C829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9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1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292D" w:rsidRPr="00D231AB" w:rsidP="00D231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9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1AB" w:rsidRPr="002D2AF8" w:rsidP="00C8292D">
    <w:pPr>
      <w:pStyle w:val="Header"/>
      <w:framePr w:wrap="around"/>
    </w:pPr>
    <w:r>
      <w:fldChar w:fldCharType="begin"/>
    </w:r>
    <w:r>
      <w:instrText xml:space="preserve"> TITLE   \* MERGEFORMAT </w:instrText>
    </w:r>
    <w:r>
      <w:fldChar w:fldCharType="separate"/>
    </w:r>
    <w:r>
      <w:t>CPPFES2010 Inspect and test fire hose reels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D231AB" w:rsidP="00C829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29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292D"/>
    <w:pPr>
      <w:spacing w:before="360" w:after="60"/>
      <w:outlineLvl w:val="0"/>
    </w:pPr>
    <w:rPr>
      <w:sz w:val="32"/>
    </w:rPr>
  </w:style>
  <w:style w:type="paragraph" w:styleId="Heading2">
    <w:name w:val="heading 2"/>
    <w:basedOn w:val="HeadingBase"/>
    <w:next w:val="BodyText"/>
    <w:link w:val="Heading2Char"/>
    <w:qFormat/>
    <w:rsid w:val="00C8292D"/>
    <w:pPr>
      <w:keepLines/>
      <w:spacing w:before="240" w:after="120"/>
      <w:outlineLvl w:val="1"/>
    </w:pPr>
    <w:rPr>
      <w:sz w:val="28"/>
      <w:szCs w:val="40"/>
    </w:rPr>
  </w:style>
  <w:style w:type="paragraph" w:styleId="Heading3">
    <w:name w:val="heading 3"/>
    <w:basedOn w:val="HeadingBase"/>
    <w:next w:val="BodyText"/>
    <w:link w:val="Heading3Char"/>
    <w:qFormat/>
    <w:rsid w:val="00C8292D"/>
    <w:pPr>
      <w:spacing w:before="180" w:after="120"/>
      <w:outlineLvl w:val="2"/>
    </w:pPr>
    <w:rPr>
      <w:spacing w:val="-10"/>
      <w:kern w:val="32"/>
    </w:rPr>
  </w:style>
  <w:style w:type="paragraph" w:styleId="Heading4">
    <w:name w:val="heading 4"/>
    <w:basedOn w:val="HeadingBase"/>
    <w:next w:val="BodyText"/>
    <w:link w:val="Heading4Char"/>
    <w:qFormat/>
    <w:rsid w:val="00C8292D"/>
    <w:pPr>
      <w:spacing w:before="160" w:after="120"/>
      <w:outlineLvl w:val="3"/>
    </w:pPr>
    <w:rPr>
      <w:sz w:val="22"/>
    </w:rPr>
  </w:style>
  <w:style w:type="paragraph" w:styleId="Heading5">
    <w:name w:val="heading 5"/>
    <w:basedOn w:val="HeadingBase"/>
    <w:next w:val="Normal"/>
    <w:link w:val="Heading5Char"/>
    <w:qFormat/>
    <w:rsid w:val="00C8292D"/>
    <w:pPr>
      <w:spacing w:before="80"/>
      <w:outlineLvl w:val="4"/>
    </w:pPr>
    <w:rPr>
      <w:color w:val="918585"/>
      <w:sz w:val="20"/>
    </w:rPr>
  </w:style>
  <w:style w:type="paragraph" w:styleId="Heading6">
    <w:name w:val="heading 6"/>
    <w:basedOn w:val="HeadingBase"/>
    <w:next w:val="Normal"/>
    <w:link w:val="Heading6Char"/>
    <w:qFormat/>
    <w:rsid w:val="00C8292D"/>
    <w:pPr>
      <w:spacing w:before="60"/>
      <w:outlineLvl w:val="5"/>
    </w:pPr>
    <w:rPr>
      <w:color w:val="918585"/>
      <w:sz w:val="20"/>
    </w:rPr>
  </w:style>
  <w:style w:type="paragraph" w:styleId="Heading7">
    <w:name w:val="heading 7"/>
    <w:basedOn w:val="Normal"/>
    <w:next w:val="Normal"/>
    <w:link w:val="Heading7Char"/>
    <w:qFormat/>
    <w:rsid w:val="00C8292D"/>
    <w:pPr>
      <w:ind w:left="720"/>
      <w:outlineLvl w:val="6"/>
    </w:pPr>
    <w:rPr>
      <w:i/>
    </w:rPr>
  </w:style>
  <w:style w:type="paragraph" w:styleId="Heading8">
    <w:name w:val="heading 8"/>
    <w:basedOn w:val="Normal"/>
    <w:next w:val="Normal"/>
    <w:link w:val="Heading8Char"/>
    <w:qFormat/>
    <w:rsid w:val="00C8292D"/>
    <w:pPr>
      <w:ind w:left="720"/>
      <w:outlineLvl w:val="7"/>
    </w:pPr>
    <w:rPr>
      <w:i/>
    </w:rPr>
  </w:style>
  <w:style w:type="paragraph" w:styleId="Heading9">
    <w:name w:val="heading 9"/>
    <w:basedOn w:val="Normal"/>
    <w:next w:val="Normal"/>
    <w:link w:val="Heading9Char"/>
    <w:qFormat/>
    <w:rsid w:val="00C8292D"/>
    <w:pPr>
      <w:ind w:left="720"/>
      <w:outlineLvl w:val="8"/>
    </w:pPr>
    <w:rPr>
      <w:i/>
    </w:rPr>
  </w:style>
  <w:style w:type="character" w:default="1" w:styleId="DefaultParagraphFont">
    <w:name w:val="Default Paragraph Font"/>
    <w:uiPriority w:val="1"/>
    <w:unhideWhenUsed/>
    <w:rsid w:val="00C829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292D"/>
  </w:style>
  <w:style w:type="character" w:customStyle="1" w:styleId="Heading1Char">
    <w:name w:val="Heading 1 Char"/>
    <w:basedOn w:val="DefaultParagraphFont"/>
    <w:link w:val="Heading1"/>
    <w:rsid w:val="00C8292D"/>
    <w:rPr>
      <w:rFonts w:ascii="Times New Roman" w:eastAsia="Times New Roman" w:hAnsi="Times New Roman" w:cs="Times New Roman"/>
      <w:b/>
      <w:sz w:val="32"/>
      <w:szCs w:val="20"/>
      <w:lang w:eastAsia="en-US"/>
    </w:rPr>
  </w:style>
  <w:style w:type="paragraph" w:styleId="BodyText">
    <w:name w:val="Body Text"/>
    <w:basedOn w:val="Normal"/>
    <w:link w:val="BodyTextChar"/>
    <w:rsid w:val="00C829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292D"/>
    <w:rPr>
      <w:rFonts w:ascii="Times New Roman" w:eastAsia="Times New Roman" w:hAnsi="Times New Roman" w:cs="Times New Roman"/>
      <w:sz w:val="24"/>
      <w:lang w:eastAsia="en-US"/>
    </w:rPr>
  </w:style>
  <w:style w:type="paragraph" w:customStyle="1" w:styleId="SuperHeading">
    <w:name w:val="SuperHeading"/>
    <w:basedOn w:val="Normal"/>
    <w:rsid w:val="00C8292D"/>
    <w:pPr>
      <w:spacing w:before="240" w:after="120"/>
      <w:outlineLvl w:val="0"/>
    </w:pPr>
    <w:rPr>
      <w:rFonts w:ascii="Times New Roman" w:hAnsi="Times New Roman"/>
      <w:b/>
      <w:sz w:val="32"/>
    </w:rPr>
  </w:style>
  <w:style w:type="paragraph" w:customStyle="1" w:styleId="AllowPageBreak">
    <w:name w:val="AllowPageBreak"/>
    <w:rsid w:val="00C829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29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29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29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29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29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29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29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292D"/>
    <w:rPr>
      <w:rFonts w:ascii="Courier New" w:eastAsia="Times New Roman" w:hAnsi="Courier New" w:cs="Times New Roman"/>
      <w:i/>
      <w:szCs w:val="20"/>
      <w:lang w:eastAsia="en-US"/>
    </w:rPr>
  </w:style>
  <w:style w:type="paragraph" w:customStyle="1" w:styleId="HeadingBase">
    <w:name w:val="Heading Base"/>
    <w:rsid w:val="00C829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292D"/>
    <w:pPr>
      <w:tabs>
        <w:tab w:val="right" w:leader="dot" w:pos="9072"/>
      </w:tabs>
      <w:ind w:left="567"/>
    </w:pPr>
    <w:rPr>
      <w:szCs w:val="22"/>
    </w:rPr>
  </w:style>
  <w:style w:type="paragraph" w:customStyle="1" w:styleId="TOCBase">
    <w:name w:val="TOC Base"/>
    <w:rsid w:val="00C829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292D"/>
    <w:pPr>
      <w:tabs>
        <w:tab w:val="right" w:leader="dot" w:pos="9072"/>
      </w:tabs>
      <w:spacing w:before="40" w:after="40"/>
      <w:ind w:left="284"/>
    </w:pPr>
    <w:rPr>
      <w:rFonts w:ascii="Times New Roman" w:hAnsi="Times New Roman"/>
    </w:rPr>
  </w:style>
  <w:style w:type="paragraph" w:styleId="TOC1">
    <w:name w:val="toc 1"/>
    <w:basedOn w:val="TOCBase"/>
    <w:next w:val="Normal"/>
    <w:rsid w:val="00C829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29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292D"/>
    <w:rPr>
      <w:rFonts w:ascii="Times New Roman" w:eastAsia="Times New Roman" w:hAnsi="Times New Roman" w:cs="Times New Roman"/>
      <w:sz w:val="16"/>
      <w:lang w:eastAsia="en-US"/>
    </w:rPr>
  </w:style>
  <w:style w:type="paragraph" w:styleId="Title">
    <w:name w:val="Title"/>
    <w:basedOn w:val="HeadingBase"/>
    <w:link w:val="TitleChar"/>
    <w:qFormat/>
    <w:rsid w:val="00C8292D"/>
    <w:pPr>
      <w:spacing w:before="5040"/>
      <w:jc w:val="center"/>
    </w:pPr>
    <w:rPr>
      <w:sz w:val="48"/>
      <w:szCs w:val="72"/>
      <w:lang w:val="en-US"/>
    </w:rPr>
  </w:style>
  <w:style w:type="character" w:customStyle="1" w:styleId="TitleChar">
    <w:name w:val="Title Char"/>
    <w:basedOn w:val="DefaultParagraphFont"/>
    <w:link w:val="Title"/>
    <w:rsid w:val="00C829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292D"/>
    <w:pPr>
      <w:tabs>
        <w:tab w:val="left" w:pos="3600"/>
        <w:tab w:val="left" w:pos="3958"/>
      </w:tabs>
    </w:pPr>
  </w:style>
  <w:style w:type="paragraph" w:styleId="List">
    <w:name w:val="List"/>
    <w:basedOn w:val="BodyText"/>
    <w:next w:val="BodyText"/>
    <w:rsid w:val="00C8292D"/>
    <w:pPr>
      <w:tabs>
        <w:tab w:val="left" w:pos="340"/>
      </w:tabs>
      <w:spacing w:before="60" w:after="60"/>
      <w:ind w:left="340" w:hanging="340"/>
    </w:pPr>
  </w:style>
  <w:style w:type="paragraph" w:styleId="ListBullet">
    <w:name w:val="List Bullet"/>
    <w:basedOn w:val="List"/>
    <w:rsid w:val="00C8292D"/>
    <w:pPr>
      <w:numPr>
        <w:numId w:val="10"/>
      </w:numPr>
      <w:tabs>
        <w:tab w:val="clear" w:pos="340"/>
      </w:tabs>
      <w:spacing w:before="40" w:after="40"/>
    </w:pPr>
  </w:style>
  <w:style w:type="paragraph" w:customStyle="1" w:styleId="Note">
    <w:name w:val="Note"/>
    <w:basedOn w:val="BodyText"/>
    <w:rsid w:val="00C8292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8292D"/>
    <w:rPr>
      <w:b/>
      <w:spacing w:val="0"/>
    </w:rPr>
  </w:style>
  <w:style w:type="paragraph" w:customStyle="1" w:styleId="SuperTitle">
    <w:name w:val="SuperTitle"/>
    <w:basedOn w:val="Title"/>
    <w:rsid w:val="00C8292D"/>
    <w:pPr>
      <w:framePr w:wrap="auto" w:hAnchor="text" w:y="6049"/>
    </w:pPr>
    <w:rPr>
      <w:color w:val="000000"/>
      <w:sz w:val="40"/>
    </w:rPr>
  </w:style>
  <w:style w:type="paragraph" w:customStyle="1" w:styleId="TOCTitle">
    <w:name w:val="TOCTitle"/>
    <w:basedOn w:val="Heading1"/>
    <w:rsid w:val="00C8292D"/>
    <w:pPr>
      <w:spacing w:after="240"/>
      <w:jc w:val="center"/>
      <w:outlineLvl w:val="9"/>
    </w:pPr>
    <w:rPr>
      <w:caps/>
    </w:rPr>
  </w:style>
  <w:style w:type="paragraph" w:customStyle="1" w:styleId="Version">
    <w:name w:val="Version"/>
    <w:rsid w:val="00C829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8292D"/>
    <w:pPr>
      <w:numPr>
        <w:numId w:val="11"/>
      </w:numPr>
      <w:tabs>
        <w:tab w:val="clear" w:pos="680"/>
      </w:tabs>
    </w:pPr>
  </w:style>
  <w:style w:type="paragraph" w:styleId="Index1">
    <w:name w:val="index 1"/>
    <w:basedOn w:val="Normal"/>
    <w:next w:val="Normal"/>
    <w:semiHidden/>
    <w:rsid w:val="00C8292D"/>
    <w:pPr>
      <w:keepNext w:val="0"/>
      <w:tabs>
        <w:tab w:val="right" w:pos="4176"/>
      </w:tabs>
      <w:ind w:left="198" w:hanging="198"/>
    </w:pPr>
    <w:rPr>
      <w:rFonts w:ascii="Garamond" w:hAnsi="Garamond"/>
    </w:rPr>
  </w:style>
  <w:style w:type="paragraph" w:styleId="IndexHeading">
    <w:name w:val="index heading"/>
    <w:basedOn w:val="Normal"/>
    <w:next w:val="Index1"/>
    <w:semiHidden/>
    <w:rsid w:val="00C8292D"/>
    <w:pPr>
      <w:spacing w:before="120" w:after="120"/>
    </w:pPr>
    <w:rPr>
      <w:rFonts w:ascii="Arial" w:hAnsi="Arial"/>
      <w:b/>
      <w:color w:val="918585"/>
      <w:sz w:val="24"/>
    </w:rPr>
  </w:style>
  <w:style w:type="paragraph" w:styleId="Header">
    <w:name w:val="header"/>
    <w:basedOn w:val="Normal"/>
    <w:link w:val="HeaderChar"/>
    <w:rsid w:val="00C829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292D"/>
    <w:rPr>
      <w:rFonts w:ascii="Times New Roman" w:eastAsia="Times New Roman" w:hAnsi="Times New Roman" w:cs="Times New Roman"/>
      <w:sz w:val="16"/>
      <w:szCs w:val="20"/>
      <w:lang w:val="en-GB" w:eastAsia="en-US"/>
    </w:rPr>
  </w:style>
  <w:style w:type="paragraph" w:customStyle="1" w:styleId="Chapter">
    <w:name w:val="Chapter"/>
    <w:basedOn w:val="Normal"/>
    <w:rsid w:val="00C8292D"/>
    <w:pPr>
      <w:spacing w:before="240"/>
    </w:pPr>
    <w:rPr>
      <w:rFonts w:ascii="Times New Roman" w:hAnsi="Times New Roman"/>
      <w:smallCaps/>
      <w:spacing w:val="80"/>
      <w:sz w:val="28"/>
    </w:rPr>
  </w:style>
  <w:style w:type="paragraph" w:customStyle="1" w:styleId="InChapter">
    <w:name w:val="InChapter"/>
    <w:basedOn w:val="Heading3"/>
    <w:rsid w:val="00C8292D"/>
    <w:pPr>
      <w:spacing w:after="240"/>
      <w:outlineLvl w:val="9"/>
    </w:pPr>
    <w:rPr>
      <w:noProof/>
    </w:rPr>
  </w:style>
  <w:style w:type="paragraph" w:styleId="Index2">
    <w:name w:val="index 2"/>
    <w:basedOn w:val="Normal"/>
    <w:next w:val="Normal"/>
    <w:semiHidden/>
    <w:rsid w:val="00C8292D"/>
    <w:pPr>
      <w:tabs>
        <w:tab w:val="right" w:pos="4176"/>
      </w:tabs>
      <w:ind w:left="568" w:hanging="284"/>
    </w:pPr>
    <w:rPr>
      <w:rFonts w:ascii="Garamond" w:hAnsi="Garamond"/>
    </w:rPr>
  </w:style>
  <w:style w:type="paragraph" w:customStyle="1" w:styleId="Byline">
    <w:name w:val="Byline"/>
    <w:rsid w:val="00C829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292D"/>
    <w:pPr>
      <w:tabs>
        <w:tab w:val="clear" w:pos="3600"/>
        <w:tab w:val="clear" w:pos="3958"/>
      </w:tabs>
      <w:jc w:val="right"/>
    </w:pPr>
  </w:style>
  <w:style w:type="character" w:styleId="Emphasis">
    <w:name w:val="Emphasis"/>
    <w:basedOn w:val="DefaultParagraphFont"/>
    <w:qFormat/>
    <w:rsid w:val="00C8292D"/>
    <w:rPr>
      <w:i/>
    </w:rPr>
  </w:style>
  <w:style w:type="paragraph" w:styleId="Caption">
    <w:name w:val="caption"/>
    <w:basedOn w:val="BodyText"/>
    <w:next w:val="Normal"/>
    <w:qFormat/>
    <w:rsid w:val="00C8292D"/>
    <w:pPr>
      <w:framePr w:w="2268" w:hSpace="181" w:vSpace="181" w:wrap="around" w:vAnchor="text" w:hAnchor="page" w:x="1135" w:y="285" w:anchorLock="1"/>
    </w:pPr>
    <w:rPr>
      <w:i/>
    </w:rPr>
  </w:style>
  <w:style w:type="paragraph" w:customStyle="1" w:styleId="MiniTOCTitle">
    <w:name w:val="MiniTOCTitle"/>
    <w:basedOn w:val="Heading4"/>
    <w:rsid w:val="00C8292D"/>
    <w:pPr>
      <w:spacing w:before="240"/>
      <w:outlineLvl w:val="9"/>
    </w:pPr>
    <w:rPr>
      <w:noProof/>
      <w:sz w:val="24"/>
    </w:rPr>
  </w:style>
  <w:style w:type="paragraph" w:customStyle="1" w:styleId="MiniTOCItem">
    <w:name w:val="MiniTOCItem"/>
    <w:basedOn w:val="ListBullet"/>
    <w:rsid w:val="00C8292D"/>
    <w:pPr>
      <w:numPr>
        <w:numId w:val="0"/>
      </w:numPr>
      <w:tabs>
        <w:tab w:val="right" w:leader="dot" w:pos="6521"/>
      </w:tabs>
      <w:spacing w:before="0" w:after="0"/>
    </w:pPr>
  </w:style>
  <w:style w:type="paragraph" w:customStyle="1" w:styleId="TOFTitle">
    <w:name w:val="TOFTitle"/>
    <w:basedOn w:val="TOCTitle"/>
    <w:rsid w:val="00C8292D"/>
  </w:style>
  <w:style w:type="paragraph" w:styleId="TableofFigures">
    <w:name w:val="table of figures"/>
    <w:basedOn w:val="Normal"/>
    <w:next w:val="Normal"/>
    <w:semiHidden/>
    <w:rsid w:val="00C8292D"/>
    <w:pPr>
      <w:tabs>
        <w:tab w:val="right" w:leader="dot" w:pos="9072"/>
      </w:tabs>
      <w:ind w:left="970" w:hanging="403"/>
    </w:pPr>
    <w:rPr>
      <w:rFonts w:ascii="Times New Roman" w:hAnsi="Times New Roman"/>
      <w:b/>
    </w:rPr>
  </w:style>
  <w:style w:type="paragraph" w:styleId="ListNumber">
    <w:name w:val="List Number"/>
    <w:basedOn w:val="List"/>
    <w:rsid w:val="00C8292D"/>
    <w:pPr>
      <w:numPr>
        <w:numId w:val="13"/>
      </w:numPr>
      <w:tabs>
        <w:tab w:val="clear" w:pos="340"/>
      </w:tabs>
    </w:pPr>
  </w:style>
  <w:style w:type="character" w:customStyle="1" w:styleId="WingdingSymbols">
    <w:name w:val="Wingding Symbols"/>
    <w:rsid w:val="00C8292D"/>
    <w:rPr>
      <w:rFonts w:ascii="Wingdings" w:hAnsi="Wingdings"/>
    </w:rPr>
  </w:style>
  <w:style w:type="paragraph" w:customStyle="1" w:styleId="TableHeading">
    <w:name w:val="Table Heading"/>
    <w:basedOn w:val="HeadingBase"/>
    <w:rsid w:val="00C8292D"/>
    <w:pPr>
      <w:keepLines/>
      <w:pBdr>
        <w:bottom w:val="single" w:sz="6" w:space="1" w:color="918585"/>
      </w:pBdr>
      <w:spacing w:before="240"/>
    </w:pPr>
  </w:style>
  <w:style w:type="character" w:customStyle="1" w:styleId="HotSpot">
    <w:name w:val="HotSpot"/>
    <w:rsid w:val="00C8292D"/>
    <w:rPr>
      <w:color w:val="0033CC"/>
      <w:u w:val="none"/>
    </w:rPr>
  </w:style>
  <w:style w:type="paragraph" w:customStyle="1" w:styleId="BodyTextRight">
    <w:name w:val="Body Text Right"/>
    <w:basedOn w:val="BodyText"/>
    <w:rsid w:val="00C8292D"/>
    <w:pPr>
      <w:spacing w:before="0" w:after="0"/>
      <w:jc w:val="right"/>
    </w:pPr>
  </w:style>
  <w:style w:type="paragraph" w:styleId="Index3">
    <w:name w:val="index 3"/>
    <w:basedOn w:val="ListNumber2"/>
    <w:next w:val="Normal"/>
    <w:semiHidden/>
    <w:rsid w:val="00C8292D"/>
    <w:pPr>
      <w:numPr>
        <w:numId w:val="0"/>
      </w:numPr>
      <w:tabs>
        <w:tab w:val="right" w:leader="dot" w:pos="4176"/>
      </w:tabs>
    </w:pPr>
  </w:style>
  <w:style w:type="paragraph" w:styleId="ListNumber2">
    <w:name w:val="List Number 2"/>
    <w:basedOn w:val="List2"/>
    <w:rsid w:val="00C8292D"/>
    <w:pPr>
      <w:numPr>
        <w:numId w:val="8"/>
      </w:numPr>
      <w:tabs>
        <w:tab w:val="clear" w:pos="1060"/>
      </w:tabs>
    </w:pPr>
  </w:style>
  <w:style w:type="paragraph" w:customStyle="1" w:styleId="MarginNote">
    <w:name w:val="Margin Note"/>
    <w:basedOn w:val="BodyText"/>
    <w:rsid w:val="00C829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29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29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292D"/>
    <w:rPr>
      <w:sz w:val="32"/>
    </w:rPr>
  </w:style>
  <w:style w:type="paragraph" w:customStyle="1" w:styleId="HeadingProcedure">
    <w:name w:val="Heading Procedure"/>
    <w:basedOn w:val="HeadingBase"/>
    <w:next w:val="Normal"/>
    <w:rsid w:val="00C8292D"/>
    <w:pPr>
      <w:tabs>
        <w:tab w:val="left" w:pos="0"/>
      </w:tabs>
      <w:spacing w:before="120" w:after="60"/>
    </w:pPr>
    <w:rPr>
      <w:i/>
      <w:color w:val="918585"/>
      <w:sz w:val="22"/>
    </w:rPr>
  </w:style>
  <w:style w:type="paragraph" w:customStyle="1" w:styleId="TableBodyText">
    <w:name w:val="Table Body Text"/>
    <w:basedOn w:val="BodyText"/>
    <w:rsid w:val="00C8292D"/>
    <w:pPr>
      <w:spacing w:before="60" w:after="60"/>
    </w:pPr>
  </w:style>
  <w:style w:type="paragraph" w:styleId="ListContinue">
    <w:name w:val="List Continue"/>
    <w:basedOn w:val="List"/>
    <w:rsid w:val="00C8292D"/>
    <w:pPr>
      <w:ind w:firstLine="0"/>
    </w:pPr>
  </w:style>
  <w:style w:type="paragraph" w:customStyle="1" w:styleId="ListNote">
    <w:name w:val="List Note"/>
    <w:basedOn w:val="List"/>
    <w:rsid w:val="00C8292D"/>
    <w:pPr>
      <w:pBdr>
        <w:top w:val="single" w:sz="6" w:space="2" w:color="918585"/>
        <w:bottom w:val="single" w:sz="6" w:space="2" w:color="918585"/>
      </w:pBdr>
      <w:tabs>
        <w:tab w:val="left" w:pos="1021"/>
      </w:tabs>
      <w:ind w:firstLine="0"/>
    </w:pPr>
  </w:style>
  <w:style w:type="paragraph" w:customStyle="1" w:styleId="Warning">
    <w:name w:val="Warning"/>
    <w:basedOn w:val="BodyText"/>
    <w:rsid w:val="00C8292D"/>
    <w:pPr>
      <w:shd w:val="clear" w:color="auto" w:fill="D9D9D9"/>
      <w:tabs>
        <w:tab w:val="left" w:pos="992"/>
      </w:tabs>
      <w:ind w:left="119" w:right="119"/>
    </w:pPr>
    <w:rPr>
      <w:sz w:val="20"/>
    </w:rPr>
  </w:style>
  <w:style w:type="paragraph" w:customStyle="1" w:styleId="MarginIcons">
    <w:name w:val="Margin Icons"/>
    <w:basedOn w:val="BodyText"/>
    <w:rsid w:val="00C829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292D"/>
    <w:rPr>
      <w:rFonts w:ascii="Courier New" w:hAnsi="Courier New"/>
    </w:rPr>
  </w:style>
  <w:style w:type="paragraph" w:customStyle="1" w:styleId="NoteBullet">
    <w:name w:val="Note Bullet"/>
    <w:basedOn w:val="Note"/>
    <w:rsid w:val="00C8292D"/>
    <w:pPr>
      <w:tabs>
        <w:tab w:val="clear" w:pos="680"/>
      </w:tabs>
      <w:spacing w:before="60" w:after="60"/>
    </w:pPr>
  </w:style>
  <w:style w:type="paragraph" w:customStyle="1" w:styleId="SubHeading2">
    <w:name w:val="SubHeading2"/>
    <w:basedOn w:val="HeadingBase"/>
    <w:rsid w:val="00C8292D"/>
    <w:pPr>
      <w:spacing w:before="240" w:after="60"/>
    </w:pPr>
    <w:rPr>
      <w:sz w:val="20"/>
    </w:rPr>
  </w:style>
  <w:style w:type="paragraph" w:customStyle="1" w:styleId="SubHeading1">
    <w:name w:val="SubHeading1"/>
    <w:basedOn w:val="HeadingBase"/>
    <w:rsid w:val="00C8292D"/>
    <w:pPr>
      <w:spacing w:before="240" w:after="60"/>
    </w:pPr>
    <w:rPr>
      <w:color w:val="918585"/>
      <w:sz w:val="22"/>
    </w:rPr>
  </w:style>
  <w:style w:type="paragraph" w:customStyle="1" w:styleId="SideHeading">
    <w:name w:val="Side Heading"/>
    <w:basedOn w:val="HeadingBase"/>
    <w:rsid w:val="00C829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292D"/>
    <w:pPr>
      <w:numPr>
        <w:numId w:val="9"/>
      </w:numPr>
    </w:pPr>
  </w:style>
  <w:style w:type="paragraph" w:styleId="PlainText">
    <w:name w:val="Plain Text"/>
    <w:basedOn w:val="Normal"/>
    <w:link w:val="PlainTextChar"/>
    <w:rsid w:val="00C8292D"/>
    <w:rPr>
      <w:sz w:val="20"/>
    </w:rPr>
  </w:style>
  <w:style w:type="character" w:customStyle="1" w:styleId="PlainTextChar">
    <w:name w:val="Plain Text Char"/>
    <w:basedOn w:val="DefaultParagraphFont"/>
    <w:link w:val="PlainText"/>
    <w:rsid w:val="00C8292D"/>
    <w:rPr>
      <w:rFonts w:ascii="Courier New" w:eastAsia="Times New Roman" w:hAnsi="Courier New" w:cs="Times New Roman"/>
      <w:sz w:val="20"/>
      <w:szCs w:val="20"/>
      <w:lang w:eastAsia="en-US"/>
    </w:rPr>
  </w:style>
  <w:style w:type="character" w:customStyle="1" w:styleId="MenuOption">
    <w:name w:val="Menu Option"/>
    <w:basedOn w:val="DefaultParagraphFont"/>
    <w:rsid w:val="00C8292D"/>
    <w:rPr>
      <w:b/>
      <w:smallCaps/>
    </w:rPr>
  </w:style>
  <w:style w:type="paragraph" w:customStyle="1" w:styleId="TableListNumber">
    <w:name w:val="Table List Number"/>
    <w:basedOn w:val="ListNumber"/>
    <w:rsid w:val="00C8292D"/>
    <w:pPr>
      <w:numPr>
        <w:numId w:val="0"/>
      </w:numPr>
    </w:pPr>
  </w:style>
  <w:style w:type="paragraph" w:styleId="TOC4">
    <w:name w:val="toc 4"/>
    <w:basedOn w:val="TOCBase"/>
    <w:next w:val="Normal"/>
    <w:semiHidden/>
    <w:rsid w:val="00C8292D"/>
    <w:pPr>
      <w:tabs>
        <w:tab w:val="right" w:leader="dot" w:pos="9071"/>
      </w:tabs>
      <w:ind w:left="1701"/>
    </w:pPr>
  </w:style>
  <w:style w:type="paragraph" w:customStyle="1" w:styleId="ListAlpha">
    <w:name w:val="List Alpha"/>
    <w:basedOn w:val="List"/>
    <w:rsid w:val="00C8292D"/>
    <w:pPr>
      <w:numPr>
        <w:numId w:val="7"/>
      </w:numPr>
    </w:pPr>
  </w:style>
  <w:style w:type="paragraph" w:customStyle="1" w:styleId="ListAlpha2">
    <w:name w:val="List Alpha 2"/>
    <w:basedOn w:val="List2"/>
    <w:rsid w:val="00C8292D"/>
    <w:pPr>
      <w:numPr>
        <w:numId w:val="6"/>
      </w:numPr>
    </w:pPr>
  </w:style>
  <w:style w:type="paragraph" w:styleId="List2">
    <w:name w:val="List 2"/>
    <w:basedOn w:val="BodyText"/>
    <w:rsid w:val="00C8292D"/>
    <w:pPr>
      <w:tabs>
        <w:tab w:val="left" w:pos="680"/>
      </w:tabs>
      <w:spacing w:before="60" w:after="60"/>
      <w:ind w:left="680" w:hanging="340"/>
    </w:pPr>
  </w:style>
  <w:style w:type="paragraph" w:styleId="List3">
    <w:name w:val="List 3"/>
    <w:basedOn w:val="BodyText"/>
    <w:rsid w:val="00C8292D"/>
    <w:pPr>
      <w:tabs>
        <w:tab w:val="left" w:pos="1021"/>
      </w:tabs>
      <w:spacing w:before="60" w:after="60"/>
      <w:ind w:left="1020" w:hanging="340"/>
    </w:pPr>
  </w:style>
  <w:style w:type="paragraph" w:styleId="List4">
    <w:name w:val="List 4"/>
    <w:basedOn w:val="BodyText"/>
    <w:rsid w:val="00C8292D"/>
    <w:pPr>
      <w:tabs>
        <w:tab w:val="left" w:pos="1361"/>
      </w:tabs>
      <w:spacing w:before="60" w:after="60"/>
      <w:ind w:left="1361" w:hanging="340"/>
    </w:pPr>
  </w:style>
  <w:style w:type="paragraph" w:styleId="List5">
    <w:name w:val="List 5"/>
    <w:basedOn w:val="BodyText"/>
    <w:rsid w:val="00C8292D"/>
    <w:pPr>
      <w:tabs>
        <w:tab w:val="left" w:pos="1701"/>
      </w:tabs>
      <w:spacing w:before="60" w:after="60"/>
      <w:ind w:left="1701" w:hanging="340"/>
    </w:pPr>
  </w:style>
  <w:style w:type="paragraph" w:styleId="ListBullet3">
    <w:name w:val="List Bullet 3"/>
    <w:basedOn w:val="List3"/>
    <w:rsid w:val="00C8292D"/>
    <w:pPr>
      <w:numPr>
        <w:numId w:val="12"/>
      </w:numPr>
      <w:tabs>
        <w:tab w:val="clear" w:pos="1021"/>
      </w:tabs>
      <w:ind w:left="1037" w:hanging="357"/>
    </w:pPr>
  </w:style>
  <w:style w:type="paragraph" w:styleId="ListBullet4">
    <w:name w:val="List Bullet 4"/>
    <w:basedOn w:val="List4"/>
    <w:rsid w:val="00C8292D"/>
    <w:pPr>
      <w:numPr>
        <w:numId w:val="1"/>
      </w:numPr>
      <w:tabs>
        <w:tab w:val="clear" w:pos="1361"/>
      </w:tabs>
    </w:pPr>
  </w:style>
  <w:style w:type="paragraph" w:styleId="ListBullet5">
    <w:name w:val="List Bullet 5"/>
    <w:basedOn w:val="List5"/>
    <w:rsid w:val="00C8292D"/>
    <w:pPr>
      <w:numPr>
        <w:numId w:val="2"/>
      </w:numPr>
    </w:pPr>
  </w:style>
  <w:style w:type="paragraph" w:styleId="ListContinue2">
    <w:name w:val="List Continue 2"/>
    <w:basedOn w:val="List2"/>
    <w:rsid w:val="00C8292D"/>
    <w:pPr>
      <w:ind w:firstLine="0"/>
    </w:pPr>
  </w:style>
  <w:style w:type="paragraph" w:styleId="ListContinue3">
    <w:name w:val="List Continue 3"/>
    <w:basedOn w:val="List3"/>
    <w:rsid w:val="00C8292D"/>
    <w:pPr>
      <w:ind w:left="1021" w:firstLine="0"/>
    </w:pPr>
  </w:style>
  <w:style w:type="paragraph" w:styleId="ListContinue4">
    <w:name w:val="List Continue 4"/>
    <w:basedOn w:val="List4"/>
    <w:rsid w:val="00C8292D"/>
    <w:pPr>
      <w:ind w:firstLine="0"/>
    </w:pPr>
  </w:style>
  <w:style w:type="paragraph" w:styleId="ListContinue5">
    <w:name w:val="List Continue 5"/>
    <w:basedOn w:val="List5"/>
    <w:rsid w:val="00C8292D"/>
    <w:pPr>
      <w:ind w:firstLine="0"/>
    </w:pPr>
  </w:style>
  <w:style w:type="paragraph" w:styleId="ListNumber3">
    <w:name w:val="List Number 3"/>
    <w:basedOn w:val="List3"/>
    <w:rsid w:val="00C8292D"/>
    <w:pPr>
      <w:numPr>
        <w:numId w:val="3"/>
      </w:numPr>
    </w:pPr>
  </w:style>
  <w:style w:type="paragraph" w:styleId="ListNumber4">
    <w:name w:val="List Number 4"/>
    <w:basedOn w:val="List4"/>
    <w:rsid w:val="00C8292D"/>
    <w:pPr>
      <w:numPr>
        <w:numId w:val="4"/>
      </w:numPr>
    </w:pPr>
  </w:style>
  <w:style w:type="paragraph" w:styleId="ListNumber5">
    <w:name w:val="List Number 5"/>
    <w:basedOn w:val="List5"/>
    <w:rsid w:val="00C8292D"/>
    <w:pPr>
      <w:numPr>
        <w:numId w:val="5"/>
      </w:numPr>
    </w:pPr>
  </w:style>
  <w:style w:type="paragraph" w:styleId="BlockText">
    <w:name w:val="Block Text"/>
    <w:basedOn w:val="Normal"/>
    <w:rsid w:val="00C8292D"/>
    <w:pPr>
      <w:spacing w:after="120"/>
      <w:ind w:left="1440" w:right="1440"/>
    </w:pPr>
  </w:style>
  <w:style w:type="character" w:customStyle="1" w:styleId="Subscript">
    <w:name w:val="Subscript"/>
    <w:basedOn w:val="DefaultParagraphFont"/>
    <w:rsid w:val="00C8292D"/>
    <w:rPr>
      <w:sz w:val="16"/>
      <w:vertAlign w:val="subscript"/>
    </w:rPr>
  </w:style>
  <w:style w:type="character" w:customStyle="1" w:styleId="Superscript">
    <w:name w:val="Superscript"/>
    <w:basedOn w:val="DefaultParagraphFont"/>
    <w:rsid w:val="00C8292D"/>
    <w:rPr>
      <w:sz w:val="16"/>
      <w:vertAlign w:val="superscript"/>
    </w:rPr>
  </w:style>
  <w:style w:type="character" w:customStyle="1" w:styleId="Symbols">
    <w:name w:val="Symbols"/>
    <w:basedOn w:val="DefaultParagraphFont"/>
    <w:rsid w:val="00C8292D"/>
    <w:rPr>
      <w:rFonts w:ascii="Symbol" w:hAnsi="Symbol"/>
    </w:rPr>
  </w:style>
  <w:style w:type="character" w:customStyle="1" w:styleId="MenuOptions">
    <w:name w:val="Menu Options"/>
    <w:basedOn w:val="DefaultParagraphFont"/>
    <w:rsid w:val="00C8292D"/>
    <w:rPr>
      <w:rFonts w:ascii="Arial Narrow" w:hAnsi="Arial Narrow"/>
      <w:smallCaps/>
    </w:rPr>
  </w:style>
  <w:style w:type="character" w:customStyle="1" w:styleId="Buttons">
    <w:name w:val="Buttons"/>
    <w:basedOn w:val="DefaultParagraphFont"/>
    <w:rsid w:val="00C8292D"/>
    <w:rPr>
      <w:b/>
    </w:rPr>
  </w:style>
  <w:style w:type="character" w:customStyle="1" w:styleId="Underlined">
    <w:name w:val="Underlined"/>
    <w:basedOn w:val="DefaultParagraphFont"/>
    <w:rsid w:val="00C8292D"/>
    <w:rPr>
      <w:u w:val="single"/>
    </w:rPr>
  </w:style>
  <w:style w:type="paragraph" w:customStyle="1" w:styleId="TableBodyTextRight">
    <w:name w:val="Table Body Text Right"/>
    <w:basedOn w:val="TableBodyText"/>
    <w:rsid w:val="00C8292D"/>
    <w:pPr>
      <w:widowControl w:val="0"/>
      <w:autoSpaceDE w:val="0"/>
      <w:autoSpaceDN w:val="0"/>
      <w:adjustRightInd w:val="0"/>
      <w:jc w:val="right"/>
    </w:pPr>
    <w:rPr>
      <w:rFonts w:cs="Arial"/>
      <w:szCs w:val="18"/>
    </w:rPr>
  </w:style>
  <w:style w:type="paragraph" w:customStyle="1" w:styleId="CopyrightText">
    <w:name w:val="Copyright Text"/>
    <w:basedOn w:val="BodyText"/>
    <w:rsid w:val="00C8292D"/>
    <w:rPr>
      <w:sz w:val="18"/>
    </w:rPr>
  </w:style>
  <w:style w:type="paragraph" w:customStyle="1" w:styleId="BodySmallRight">
    <w:name w:val="Body Small Right"/>
    <w:basedOn w:val="BodyTextRight"/>
    <w:rsid w:val="00C8292D"/>
    <w:rPr>
      <w:sz w:val="18"/>
      <w:szCs w:val="18"/>
    </w:rPr>
  </w:style>
  <w:style w:type="paragraph" w:customStyle="1" w:styleId="MarginEdition">
    <w:name w:val="Margin Edition"/>
    <w:basedOn w:val="MarginNote"/>
    <w:rsid w:val="00C8292D"/>
    <w:pPr>
      <w:spacing w:before="0" w:after="0"/>
    </w:pPr>
    <w:rPr>
      <w:rFonts w:ascii="Times New Roman" w:hAnsi="Times New Roman"/>
      <w:color w:val="999999"/>
    </w:rPr>
  </w:style>
  <w:style w:type="paragraph" w:customStyle="1" w:styleId="Spacer">
    <w:name w:val="Spacer"/>
    <w:basedOn w:val="Normal"/>
    <w:rsid w:val="00C8292D"/>
    <w:rPr>
      <w:sz w:val="2"/>
      <w:szCs w:val="2"/>
    </w:rPr>
  </w:style>
  <w:style w:type="character" w:customStyle="1" w:styleId="Small">
    <w:name w:val="Small"/>
    <w:basedOn w:val="DefaultParagraphFont"/>
    <w:rsid w:val="00C8292D"/>
    <w:rPr>
      <w:sz w:val="16"/>
    </w:rPr>
  </w:style>
  <w:style w:type="paragraph" w:customStyle="1" w:styleId="WideTable">
    <w:name w:val="Wide Table"/>
    <w:basedOn w:val="Normal"/>
    <w:rsid w:val="00C8292D"/>
    <w:pPr>
      <w:ind w:left="-1418"/>
    </w:pPr>
    <w:rPr>
      <w:sz w:val="2"/>
      <w:szCs w:val="2"/>
    </w:rPr>
  </w:style>
  <w:style w:type="character" w:styleId="PageNumber">
    <w:name w:val="page number"/>
    <w:basedOn w:val="DefaultParagraphFont"/>
    <w:rsid w:val="00C8292D"/>
  </w:style>
  <w:style w:type="paragraph" w:styleId="Quote">
    <w:name w:val="Quote"/>
    <w:basedOn w:val="Heading1"/>
    <w:link w:val="QuoteChar"/>
    <w:qFormat/>
    <w:rsid w:val="00C8292D"/>
    <w:rPr>
      <w:b w:val="0"/>
      <w:sz w:val="72"/>
      <w:szCs w:val="72"/>
      <w:lang w:val="en-NZ"/>
    </w:rPr>
  </w:style>
  <w:style w:type="character" w:customStyle="1" w:styleId="QuoteChar">
    <w:name w:val="Quote Char"/>
    <w:basedOn w:val="DefaultParagraphFont"/>
    <w:link w:val="Quote"/>
    <w:rsid w:val="00C829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292D"/>
    <w:pPr>
      <w:pageBreakBefore/>
    </w:pPr>
  </w:style>
  <w:style w:type="paragraph" w:customStyle="1" w:styleId="Border">
    <w:name w:val="Border"/>
    <w:basedOn w:val="Normal"/>
    <w:qFormat/>
    <w:rsid w:val="00C829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292D"/>
    <w:rPr>
      <w:b/>
      <w:bCs/>
      <w:i/>
      <w:iCs/>
      <w:color w:val="auto"/>
    </w:rPr>
  </w:style>
  <w:style w:type="paragraph" w:styleId="IntenseQuote">
    <w:name w:val="Intense Quote"/>
    <w:basedOn w:val="Normal"/>
    <w:next w:val="Normal"/>
    <w:link w:val="IntenseQuoteChar"/>
    <w:uiPriority w:val="30"/>
    <w:qFormat/>
    <w:rsid w:val="00C829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29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292D"/>
    <w:rPr>
      <w:smallCaps/>
      <w:color w:val="auto"/>
      <w:u w:val="single"/>
    </w:rPr>
  </w:style>
  <w:style w:type="character" w:styleId="IntenseReference">
    <w:name w:val="Intense Reference"/>
    <w:basedOn w:val="DefaultParagraphFont"/>
    <w:uiPriority w:val="32"/>
    <w:qFormat/>
    <w:rsid w:val="00C8292D"/>
    <w:rPr>
      <w:b/>
      <w:bCs/>
      <w:smallCaps/>
      <w:color w:val="auto"/>
      <w:spacing w:val="5"/>
      <w:u w:val="single"/>
    </w:rPr>
  </w:style>
  <w:style w:type="paragraph" w:customStyle="1" w:styleId="2ColumnHeading">
    <w:name w:val="2Column Heading"/>
    <w:basedOn w:val="BodyText"/>
    <w:qFormat/>
    <w:rsid w:val="00C8292D"/>
    <w:pPr>
      <w:spacing w:after="60"/>
      <w:ind w:left="-2268"/>
    </w:pPr>
    <w:rPr>
      <w:b/>
    </w:rPr>
  </w:style>
  <w:style w:type="paragraph" w:customStyle="1" w:styleId="Heading1TOC">
    <w:name w:val="Heading1 TOC"/>
    <w:basedOn w:val="Normal"/>
    <w:qFormat/>
    <w:rsid w:val="00C8292D"/>
    <w:pPr>
      <w:spacing w:before="240" w:after="120"/>
    </w:pPr>
    <w:rPr>
      <w:rFonts w:ascii="Times New Roman" w:hAnsi="Times New Roman"/>
      <w:b/>
      <w:sz w:val="32"/>
    </w:rPr>
  </w:style>
  <w:style w:type="paragraph" w:customStyle="1" w:styleId="Heading2TOC">
    <w:name w:val="Heading2 TOC"/>
    <w:basedOn w:val="Normal"/>
    <w:qFormat/>
    <w:rsid w:val="00C8292D"/>
    <w:pPr>
      <w:spacing w:before="240" w:after="60"/>
    </w:pPr>
    <w:rPr>
      <w:rFonts w:ascii="Times New Roman" w:hAnsi="Times New Roman"/>
      <w:b/>
      <w:sz w:val="28"/>
    </w:rPr>
  </w:style>
  <w:style w:type="character" w:customStyle="1" w:styleId="Underline">
    <w:name w:val="Underline"/>
    <w:basedOn w:val="DefaultParagraphFont"/>
    <w:qFormat/>
    <w:rsid w:val="00C8292D"/>
    <w:rPr>
      <w:u w:val="single"/>
    </w:rPr>
  </w:style>
  <w:style w:type="character" w:customStyle="1" w:styleId="BoldandItalics">
    <w:name w:val="Bold and Italics"/>
    <w:qFormat/>
    <w:rsid w:val="00C8292D"/>
    <w:rPr>
      <w:b/>
      <w:i/>
      <w:u w:val="none"/>
    </w:rPr>
  </w:style>
  <w:style w:type="paragraph" w:styleId="BalloonText">
    <w:name w:val="Balloon Text"/>
    <w:basedOn w:val="Normal"/>
    <w:link w:val="BalloonTextChar"/>
    <w:rsid w:val="00C8292D"/>
    <w:rPr>
      <w:rFonts w:ascii="Tahoma" w:hAnsi="Tahoma" w:cs="Tahoma"/>
      <w:sz w:val="16"/>
      <w:szCs w:val="16"/>
    </w:rPr>
  </w:style>
  <w:style w:type="character" w:customStyle="1" w:styleId="BalloonTextChar">
    <w:name w:val="Balloon Text Char"/>
    <w:basedOn w:val="DefaultParagraphFont"/>
    <w:link w:val="BalloonText"/>
    <w:rsid w:val="00C829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29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29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292D"/>
    <w:rPr>
      <w:b/>
      <w:color w:val="660033"/>
      <w:spacing w:val="0"/>
    </w:rPr>
  </w:style>
  <w:style w:type="paragraph" w:customStyle="1" w:styleId="Nameditemlist">
    <w:name w:val="Named item list"/>
    <w:basedOn w:val="BodyText"/>
    <w:qFormat/>
    <w:rsid w:val="00C8292D"/>
    <w:pPr>
      <w:tabs>
        <w:tab w:val="left" w:pos="2835"/>
      </w:tabs>
      <w:ind w:left="2835" w:hanging="2835"/>
    </w:pPr>
  </w:style>
  <w:style w:type="paragraph" w:customStyle="1" w:styleId="BodyTextnopadding">
    <w:name w:val="Body Text no padding"/>
    <w:basedOn w:val="BodyText"/>
    <w:qFormat/>
    <w:rsid w:val="00C8292D"/>
    <w:pPr>
      <w:spacing w:before="0" w:after="0"/>
    </w:pPr>
  </w:style>
  <w:style w:type="paragraph" w:customStyle="1" w:styleId="BodyTextBold">
    <w:name w:val="Body Text Bold"/>
    <w:basedOn w:val="BodyText"/>
    <w:qFormat/>
    <w:rsid w:val="00C8292D"/>
    <w:rPr>
      <w:b/>
    </w:rPr>
  </w:style>
  <w:style w:type="character" w:styleId="Hyperlink">
    <w:name w:val="Hyperlink"/>
    <w:basedOn w:val="DefaultParagraphFont"/>
    <w:uiPriority w:val="99"/>
    <w:unhideWhenUsed/>
    <w:rsid w:val="00D231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576</Words>
  <Characters>3615</Characters>
  <Application>Microsoft Office Word</Application>
  <DocSecurity>0</DocSecurity>
  <Lines>157</Lines>
  <Paragraphs>76</Paragraphs>
  <ScaleCrop>false</ScaleCrop>
  <Company>Author-it Software Corporation Ltd.</Company>
  <LinksUpToDate>false</LinksUpToDate>
  <CharactersWithSpaces>4115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CPPFES2010 Inspect and test fire hose reels</dc:title>
  <dc:subject>Approved</dc:subject>
  <dc:creator>Artibus Innovation</dc:creator>
  <cp:keywords>Release: 1</cp:keywords>
  <dc:description>Review Date: 12 April 2008</dc:description>
  <cp:lastModifiedBy>HSD_TPCMSd.prod</cp:lastModifiedBy>
  <cp:revision>3</cp:revision>
  <dcterms:created xsi:type="dcterms:W3CDTF">2022-12-19T05:52:00Z</dcterms:created>
  <dcterms:modified xsi:type="dcterms:W3CDTF">2022-12-19T05:52:00Z</dcterms:modified>
</cp:coreProperties>
</file>