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323D" w:rsidP="0042323D">
      <w:pPr>
        <w:pStyle w:val="Title"/>
      </w:pPr>
      <w:r>
        <w:fldChar w:fldCharType="begin"/>
      </w:r>
      <w:r>
        <w:instrText xml:space="preserve"> TITLE   \* MERGEFORMAT </w:instrText>
      </w:r>
      <w:r>
        <w:fldChar w:fldCharType="separate"/>
      </w:r>
      <w:r>
        <w:t>CPPFES2006 Prepare for installation and servicing operations</w:t>
      </w:r>
      <w:r>
        <w:fldChar w:fldCharType="end"/>
      </w:r>
    </w:p>
    <w:p w:rsidR="0042323D" w:rsidP="0042323D">
      <w:pPr>
        <w:pStyle w:val="Version"/>
        <w:sectPr w:rsidSect="00927F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7F4F" w:rsidP="00927F4F">
      <w:pPr>
        <w:pStyle w:val="SuperHeading"/>
      </w:pPr>
      <w:r w:rsidRPr="00927F4F">
        <w:t>CPPFES2006 Prepare for installation and servicing operations</w:t>
      </w:r>
    </w:p>
    <w:p w:rsidR="00000000" w:rsidRPr="00927F4F" w:rsidP="00927F4F">
      <w:pPr>
        <w:pStyle w:val="Heading1"/>
      </w:pPr>
      <w:bookmarkStart w:id="1" w:name="O_1163353"/>
      <w:bookmarkEnd w:id="1"/>
      <w:r w:rsidRPr="00927F4F">
        <w:t>Modification History</w:t>
      </w:r>
    </w:p>
    <w:tbl>
      <w:tblPr>
        <w:tblW w:w="0" w:type="auto"/>
        <w:tblLayout w:type="fixed"/>
        <w:tblCellMar>
          <w:left w:w="62" w:type="dxa"/>
          <w:right w:w="62" w:type="dxa"/>
        </w:tblCellMar>
        <w:tblLook w:val="0000"/>
      </w:tblPr>
      <w:tblGrid>
        <w:gridCol w:w="1168"/>
        <w:gridCol w:w="7734"/>
      </w:tblGrid>
      <w:tr w:rsidTr="00927F4F">
        <w:tblPrEx>
          <w:tblW w:w="0" w:type="auto"/>
          <w:tblLayout w:type="fixed"/>
          <w:tblCellMar>
            <w:left w:w="62" w:type="dxa"/>
            <w:right w:w="62" w:type="dxa"/>
          </w:tblCellMar>
          <w:tblLook w:val="0000"/>
        </w:tblPrEx>
        <w:tc>
          <w:tcPr>
            <w:tcW w:w="1168" w:type="dxa"/>
            <w:tcBorders>
              <w:top w:val="nil"/>
              <w:left w:val="nil"/>
              <w:bottom w:val="nil"/>
              <w:right w:val="nil"/>
            </w:tcBorders>
            <w:tcMar>
              <w:top w:w="0" w:type="dxa"/>
              <w:left w:w="62" w:type="dxa"/>
              <w:bottom w:w="0" w:type="dxa"/>
              <w:right w:w="62" w:type="dxa"/>
            </w:tcMar>
          </w:tcPr>
          <w:p w:rsidR="00000000" w:rsidP="00927F4F">
            <w:pPr>
              <w:pStyle w:val="BodyText"/>
              <w:rPr>
                <w:lang w:val="en-NZ"/>
              </w:rPr>
            </w:pPr>
            <w:r w:rsidRPr="00927F4F">
              <w:t>Release 1</w:t>
            </w:r>
          </w:p>
        </w:tc>
        <w:tc>
          <w:tcPr>
            <w:tcW w:w="7734" w:type="dxa"/>
            <w:tcBorders>
              <w:top w:val="nil"/>
              <w:left w:val="nil"/>
              <w:bottom w:val="nil"/>
              <w:right w:val="nil"/>
            </w:tcBorders>
            <w:tcMar>
              <w:top w:w="0" w:type="dxa"/>
              <w:left w:w="62" w:type="dxa"/>
              <w:bottom w:w="0" w:type="dxa"/>
              <w:right w:w="62" w:type="dxa"/>
            </w:tcMar>
          </w:tcPr>
          <w:p w:rsidR="00000000" w:rsidRPr="00927F4F" w:rsidP="00927F4F">
            <w:pPr>
              <w:pStyle w:val="BodyText"/>
            </w:pPr>
            <w:r w:rsidRPr="00927F4F">
              <w:t>This version first released with CPP Property Services Training Package Release 13.0.</w:t>
            </w:r>
          </w:p>
          <w:p w:rsidR="00000000" w:rsidRPr="00927F4F" w:rsidP="00927F4F">
            <w:pPr>
              <w:pStyle w:val="BodyText"/>
            </w:pPr>
            <w:r w:rsidRPr="00927F4F">
              <w:t xml:space="preserve">Supersedes and is equivalent to CPPFES2006A Prepare for installation and servicing operations.  Unit updated to meet the </w:t>
            </w:r>
            <w:r w:rsidRPr="00927F4F">
              <w:t>Standards for Training Packages 2012. Updated licensing statement.</w:t>
            </w:r>
          </w:p>
        </w:tc>
      </w:tr>
    </w:tbl>
    <w:p w:rsidR="00000000" w:rsidRPr="00927F4F" w:rsidP="00927F4F">
      <w:pPr>
        <w:pStyle w:val="BodyText"/>
      </w:pPr>
    </w:p>
    <w:p w:rsidR="00000000" w:rsidRPr="00927F4F" w:rsidP="00927F4F">
      <w:pPr>
        <w:pStyle w:val="AllowPageBreak"/>
      </w:pPr>
    </w:p>
    <w:p w:rsidR="00000000" w:rsidRPr="00927F4F" w:rsidP="00927F4F">
      <w:pPr>
        <w:pStyle w:val="Heading1"/>
      </w:pPr>
      <w:bookmarkStart w:id="2" w:name="O_1163359"/>
      <w:bookmarkEnd w:id="2"/>
      <w:r w:rsidRPr="00927F4F">
        <w:t>Application</w:t>
      </w:r>
    </w:p>
    <w:p w:rsidR="00000000" w:rsidRPr="00927F4F" w:rsidP="0042323D">
      <w:pPr>
        <w:pStyle w:val="BodyText"/>
      </w:pPr>
      <w:r w:rsidRPr="00927F4F">
        <w:t xml:space="preserve">This unit of competency specifies the skills and knowledge required to prepare for the installation and servicing of fire protection equipment, systems and </w:t>
      </w:r>
      <w:r w:rsidRPr="00927F4F">
        <w:t>products. It includes accessing and applying requirements of relevant Australian Standards to work instructions, selecting and checking tools, equipment and hardware, preparing the work area and managing a service vehicle. It also includes understanding an</w:t>
      </w:r>
      <w:r w:rsidRPr="00927F4F">
        <w:t>d applying knowledge of the regulatory framework relating to installation and servicing operations as all preparatory work must be completed according to relevant legislative, industry and workplace requirements, including policies and procedures associate</w:t>
      </w:r>
      <w:r w:rsidRPr="00927F4F">
        <w:t>d with work health and safety (WHS) and ozone depleting substances (ODS) and synthetic greenhouse gases (SGG).</w:t>
      </w:r>
    </w:p>
    <w:p w:rsidR="00000000" w:rsidRPr="00927F4F" w:rsidP="0042323D">
      <w:pPr>
        <w:pStyle w:val="BodyText"/>
      </w:pPr>
      <w:r w:rsidRPr="00927F4F">
        <w:t>The unit is suitable for those with basic skills and knowledge undertaking routine work tasks under the direction of more experienced workers.</w:t>
      </w:r>
    </w:p>
    <w:p w:rsidR="00000000" w:rsidRPr="00927F4F" w:rsidP="0042323D">
      <w:pPr>
        <w:pStyle w:val="BodyText"/>
      </w:pPr>
      <w:r w:rsidRPr="00927F4F">
        <w:t>Ca</w:t>
      </w:r>
      <w:r w:rsidRPr="00927F4F">
        <w:t>ndidates must hold a current, nationally recognised licence required to operate the type of service vehicle.</w:t>
      </w:r>
    </w:p>
    <w:p w:rsidR="00000000" w:rsidRPr="00927F4F" w:rsidP="0042323D">
      <w:pPr>
        <w:pStyle w:val="BodyText"/>
      </w:pPr>
      <w:r w:rsidRPr="00927F4F">
        <w:t>ODS and SGG are gaseous fire-extinguishing agents listed in Schedule 1 of the Ozone Protection and Synthetic Greenhouse Gas Management Act 1989 and</w:t>
      </w:r>
      <w:r w:rsidRPr="00927F4F">
        <w:t xml:space="preserve"> by law, can only be handled by people who hold an appropriate extinguishing agent handling licence (EAHL). This unit supports one or more EAHLs prescribed under the Act. For further information, check with the relevant regulatory authority.</w:t>
      </w:r>
    </w:p>
    <w:p w:rsidR="00000000" w:rsidRPr="00927F4F" w:rsidP="00927F4F">
      <w:pPr>
        <w:pStyle w:val="Heading1"/>
      </w:pPr>
      <w:bookmarkStart w:id="3" w:name="O_1163358"/>
      <w:bookmarkEnd w:id="3"/>
      <w:r w:rsidRPr="00927F4F">
        <w:t>Pre-requisite Unit</w:t>
      </w:r>
    </w:p>
    <w:p w:rsidR="00000000" w:rsidRPr="00927F4F" w:rsidP="0042323D">
      <w:pPr>
        <w:pStyle w:val="BodyText"/>
      </w:pPr>
      <w:r w:rsidRPr="00927F4F">
        <w:t>Nil.</w:t>
      </w:r>
    </w:p>
    <w:p w:rsidR="00000000" w:rsidRPr="00927F4F" w:rsidP="00927F4F">
      <w:pPr>
        <w:pStyle w:val="Heading1"/>
      </w:pPr>
      <w:bookmarkStart w:id="4" w:name="O_1163357"/>
      <w:bookmarkEnd w:id="4"/>
      <w:r w:rsidRPr="00927F4F">
        <w:t>Unit Sector</w:t>
      </w:r>
    </w:p>
    <w:p w:rsidR="00000000" w:rsidRPr="00927F4F" w:rsidP="0042323D">
      <w:pPr>
        <w:pStyle w:val="BodyText"/>
      </w:pPr>
      <w:r w:rsidRPr="00927F4F">
        <w:t>Fire Protection Inspection and Testing</w:t>
      </w:r>
    </w:p>
    <w:p w:rsidR="00000000" w:rsidRPr="00927F4F" w:rsidP="00927F4F">
      <w:pPr>
        <w:pStyle w:val="Heading1"/>
      </w:pPr>
      <w:bookmarkStart w:id="5" w:name="O_1163356"/>
      <w:bookmarkEnd w:id="5"/>
      <w:r w:rsidRPr="00927F4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927F4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927F4F">
            <w:pPr>
              <w:pStyle w:val="BodyText"/>
              <w:rPr>
                <w:lang w:val="en-NZ"/>
              </w:rPr>
            </w:pPr>
            <w:r w:rsidRPr="00927F4F">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927F4F">
            <w:pPr>
              <w:pStyle w:val="BodyText"/>
              <w:rPr>
                <w:lang w:val="en-NZ"/>
              </w:rPr>
            </w:pPr>
            <w:r w:rsidRPr="00927F4F">
              <w:t>Performance criteria describe what needs to be done to demonstrate achievement of the element.</w:t>
            </w:r>
          </w:p>
        </w:tc>
      </w:tr>
      <w:tr w:rsidTr="00927F4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27F4F">
            <w:pPr>
              <w:pStyle w:val="BodyText"/>
              <w:rPr>
                <w:lang w:val="en-NZ"/>
              </w:rPr>
            </w:pPr>
            <w:r w:rsidRPr="00927F4F">
              <w:t>1</w:t>
            </w:r>
          </w:p>
        </w:tc>
        <w:tc>
          <w:tcPr>
            <w:tcW w:w="2357" w:type="dxa"/>
            <w:vMerge w:val="restart"/>
            <w:tcBorders>
              <w:top w:val="nil"/>
              <w:left w:val="nil"/>
              <w:bottom w:val="nil"/>
              <w:right w:val="nil"/>
            </w:tcBorders>
            <w:tcMar>
              <w:top w:w="0" w:type="dxa"/>
              <w:left w:w="62" w:type="dxa"/>
              <w:bottom w:w="0" w:type="dxa"/>
              <w:right w:w="62" w:type="dxa"/>
            </w:tcMar>
          </w:tcPr>
          <w:p w:rsidR="00000000" w:rsidP="00927F4F">
            <w:pPr>
              <w:pStyle w:val="BodyText"/>
              <w:rPr>
                <w:lang w:val="en-NZ"/>
              </w:rPr>
            </w:pPr>
            <w:r w:rsidRPr="00927F4F">
              <w:t>Apply rules and regulations to installation or servicing operation.</w:t>
            </w:r>
          </w:p>
        </w:tc>
        <w:tc>
          <w:tcPr>
            <w:tcW w:w="804" w:type="dxa"/>
            <w:tcBorders>
              <w:top w:val="nil"/>
              <w:left w:val="nil"/>
              <w:bottom w:val="nil"/>
              <w:right w:val="nil"/>
            </w:tcBorders>
            <w:tcMar>
              <w:top w:w="0" w:type="dxa"/>
              <w:left w:w="62" w:type="dxa"/>
              <w:bottom w:w="0" w:type="dxa"/>
              <w:right w:w="62" w:type="dxa"/>
            </w:tcMar>
          </w:tcPr>
          <w:p w:rsidR="00000000" w:rsidP="00927F4F">
            <w:pPr>
              <w:pStyle w:val="BodyText"/>
              <w:rPr>
                <w:lang w:val="en-NZ"/>
              </w:rPr>
            </w:pPr>
            <w:r w:rsidRPr="00927F4F">
              <w:t>1.1</w:t>
            </w:r>
          </w:p>
        </w:tc>
        <w:tc>
          <w:tcPr>
            <w:tcW w:w="5659" w:type="dxa"/>
            <w:tcBorders>
              <w:top w:val="nil"/>
              <w:left w:val="nil"/>
              <w:bottom w:val="nil"/>
              <w:right w:val="nil"/>
            </w:tcBorders>
            <w:tcMar>
              <w:top w:w="0" w:type="dxa"/>
              <w:left w:w="62" w:type="dxa"/>
              <w:bottom w:w="0" w:type="dxa"/>
              <w:right w:w="62" w:type="dxa"/>
            </w:tcMar>
          </w:tcPr>
          <w:p w:rsidR="00000000" w:rsidP="00927F4F">
            <w:pPr>
              <w:pStyle w:val="BodyText"/>
              <w:rPr>
                <w:lang w:val="en-NZ"/>
              </w:rPr>
            </w:pPr>
            <w:r w:rsidRPr="00927F4F">
              <w:t>Read work instructions to clarify operational and client requirements for installatio</w:t>
            </w:r>
            <w:r w:rsidRPr="00927F4F">
              <w:t>n or servicing operation.</w:t>
            </w:r>
          </w:p>
        </w:tc>
      </w:tr>
      <w:tr w:rsidTr="00927F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27F4F">
            <w:pPr>
              <w:pStyle w:val="BodyText"/>
              <w:rPr>
                <w:lang w:val="en-NZ"/>
              </w:rPr>
            </w:pPr>
            <w:r w:rsidRPr="00927F4F">
              <w:t>1.2</w:t>
            </w:r>
          </w:p>
        </w:tc>
        <w:tc>
          <w:tcPr>
            <w:tcW w:w="5659" w:type="dxa"/>
            <w:tcBorders>
              <w:top w:val="nil"/>
              <w:left w:val="nil"/>
              <w:bottom w:val="nil"/>
              <w:right w:val="nil"/>
            </w:tcBorders>
            <w:tcMar>
              <w:top w:w="0" w:type="dxa"/>
              <w:left w:w="62" w:type="dxa"/>
              <w:bottom w:w="0" w:type="dxa"/>
              <w:right w:w="62" w:type="dxa"/>
            </w:tcMar>
          </w:tcPr>
          <w:p w:rsidR="00000000" w:rsidP="00927F4F">
            <w:pPr>
              <w:pStyle w:val="BodyText"/>
              <w:rPr>
                <w:lang w:val="en-NZ"/>
              </w:rPr>
            </w:pPr>
            <w:r w:rsidRPr="00927F4F">
              <w:t>Identify relevant rules and regulations and apply to work instructions to prevent ODS and SGG emissions and ensure compliance with regulatory, WHS and workplace requirements.</w:t>
            </w:r>
          </w:p>
        </w:tc>
      </w:tr>
      <w:tr w:rsidTr="00927F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27F4F">
            <w:pPr>
              <w:pStyle w:val="BodyText"/>
              <w:rPr>
                <w:lang w:val="en-NZ"/>
              </w:rPr>
            </w:pPr>
            <w:r w:rsidRPr="00927F4F">
              <w:t>1.3</w:t>
            </w:r>
          </w:p>
        </w:tc>
        <w:tc>
          <w:tcPr>
            <w:tcW w:w="5659" w:type="dxa"/>
            <w:tcBorders>
              <w:top w:val="nil"/>
              <w:left w:val="nil"/>
              <w:bottom w:val="nil"/>
              <w:right w:val="nil"/>
            </w:tcBorders>
            <w:tcMar>
              <w:top w:w="0" w:type="dxa"/>
              <w:left w:w="62" w:type="dxa"/>
              <w:bottom w:w="0" w:type="dxa"/>
              <w:right w:w="62" w:type="dxa"/>
            </w:tcMar>
          </w:tcPr>
          <w:p w:rsidR="00000000" w:rsidP="00927F4F">
            <w:pPr>
              <w:pStyle w:val="BodyText"/>
              <w:rPr>
                <w:lang w:val="en-NZ"/>
              </w:rPr>
            </w:pPr>
            <w:r w:rsidRPr="00927F4F">
              <w:t>Identify potential and actual breaches of rules and regulations associated with work instructions and take required action to ensure compliance according to workplace, regulatory and ODS and SGG requirements.</w:t>
            </w:r>
          </w:p>
        </w:tc>
      </w:tr>
      <w:tr w:rsidTr="00927F4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27F4F">
            <w:pPr>
              <w:pStyle w:val="BodyText"/>
              <w:rPr>
                <w:lang w:val="en-NZ"/>
              </w:rPr>
            </w:pPr>
          </w:p>
        </w:tc>
      </w:tr>
      <w:tr w:rsidTr="00927F4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27F4F">
            <w:pPr>
              <w:pStyle w:val="BodyText"/>
              <w:rPr>
                <w:lang w:val="en-NZ"/>
              </w:rPr>
            </w:pPr>
            <w:r w:rsidRPr="00927F4F">
              <w:t>2</w:t>
            </w:r>
          </w:p>
        </w:tc>
        <w:tc>
          <w:tcPr>
            <w:tcW w:w="2357" w:type="dxa"/>
            <w:vMerge w:val="restart"/>
            <w:tcBorders>
              <w:top w:val="nil"/>
              <w:left w:val="nil"/>
              <w:bottom w:val="nil"/>
              <w:right w:val="nil"/>
            </w:tcBorders>
            <w:tcMar>
              <w:top w:w="0" w:type="dxa"/>
              <w:left w:w="62" w:type="dxa"/>
              <w:bottom w:w="0" w:type="dxa"/>
              <w:right w:w="62" w:type="dxa"/>
            </w:tcMar>
          </w:tcPr>
          <w:p w:rsidR="00000000" w:rsidP="00927F4F">
            <w:pPr>
              <w:pStyle w:val="BodyText"/>
              <w:rPr>
                <w:lang w:val="en-NZ"/>
              </w:rPr>
            </w:pPr>
            <w:r w:rsidRPr="00927F4F">
              <w:t>Use Australian Standards to access info</w:t>
            </w:r>
            <w:r w:rsidRPr="00927F4F">
              <w:t>rmation related to installation and servicing operation.</w:t>
            </w:r>
          </w:p>
        </w:tc>
        <w:tc>
          <w:tcPr>
            <w:tcW w:w="804" w:type="dxa"/>
            <w:tcBorders>
              <w:top w:val="nil"/>
              <w:left w:val="nil"/>
              <w:bottom w:val="nil"/>
              <w:right w:val="nil"/>
            </w:tcBorders>
            <w:tcMar>
              <w:top w:w="0" w:type="dxa"/>
              <w:left w:w="62" w:type="dxa"/>
              <w:bottom w:w="0" w:type="dxa"/>
              <w:right w:w="62" w:type="dxa"/>
            </w:tcMar>
          </w:tcPr>
          <w:p w:rsidR="00000000" w:rsidP="00927F4F">
            <w:pPr>
              <w:pStyle w:val="BodyText"/>
              <w:rPr>
                <w:lang w:val="en-NZ"/>
              </w:rPr>
            </w:pPr>
            <w:r w:rsidRPr="00927F4F">
              <w:t>2.1</w:t>
            </w:r>
          </w:p>
        </w:tc>
        <w:tc>
          <w:tcPr>
            <w:tcW w:w="5659" w:type="dxa"/>
            <w:tcBorders>
              <w:top w:val="nil"/>
              <w:left w:val="nil"/>
              <w:bottom w:val="nil"/>
              <w:right w:val="nil"/>
            </w:tcBorders>
            <w:tcMar>
              <w:top w:w="0" w:type="dxa"/>
              <w:left w:w="62" w:type="dxa"/>
              <w:bottom w:w="0" w:type="dxa"/>
              <w:right w:w="62" w:type="dxa"/>
            </w:tcMar>
          </w:tcPr>
          <w:p w:rsidR="00000000" w:rsidP="00927F4F">
            <w:pPr>
              <w:pStyle w:val="BodyText"/>
              <w:rPr>
                <w:lang w:val="en-NZ"/>
              </w:rPr>
            </w:pPr>
            <w:r w:rsidRPr="00927F4F">
              <w:t>Identify current Australian Standards related to planned fire protection equipment or system installation and servicing.</w:t>
            </w:r>
          </w:p>
        </w:tc>
      </w:tr>
      <w:tr w:rsidTr="00927F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27F4F">
            <w:pPr>
              <w:pStyle w:val="BodyText"/>
              <w:rPr>
                <w:lang w:val="en-NZ"/>
              </w:rPr>
            </w:pPr>
            <w:r w:rsidRPr="00927F4F">
              <w:t>2.2</w:t>
            </w:r>
          </w:p>
        </w:tc>
        <w:tc>
          <w:tcPr>
            <w:tcW w:w="5659" w:type="dxa"/>
            <w:tcBorders>
              <w:top w:val="nil"/>
              <w:left w:val="nil"/>
              <w:bottom w:val="nil"/>
              <w:right w:val="nil"/>
            </w:tcBorders>
            <w:tcMar>
              <w:top w:w="0" w:type="dxa"/>
              <w:left w:w="62" w:type="dxa"/>
              <w:bottom w:w="0" w:type="dxa"/>
              <w:right w:w="62" w:type="dxa"/>
            </w:tcMar>
          </w:tcPr>
          <w:p w:rsidR="00000000" w:rsidP="00927F4F">
            <w:pPr>
              <w:pStyle w:val="BodyText"/>
              <w:rPr>
                <w:lang w:val="en-NZ"/>
              </w:rPr>
            </w:pPr>
            <w:r w:rsidRPr="00927F4F">
              <w:t>Access information in relevant Australian Standards to identify work procedures.</w:t>
            </w:r>
          </w:p>
        </w:tc>
      </w:tr>
      <w:tr w:rsidTr="00927F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27F4F">
            <w:pPr>
              <w:pStyle w:val="BodyText"/>
              <w:rPr>
                <w:lang w:val="en-NZ"/>
              </w:rPr>
            </w:pPr>
            <w:r w:rsidRPr="00927F4F">
              <w:t>2.3</w:t>
            </w:r>
          </w:p>
        </w:tc>
        <w:tc>
          <w:tcPr>
            <w:tcW w:w="5659" w:type="dxa"/>
            <w:tcBorders>
              <w:top w:val="nil"/>
              <w:left w:val="nil"/>
              <w:bottom w:val="nil"/>
              <w:right w:val="nil"/>
            </w:tcBorders>
            <w:tcMar>
              <w:top w:w="0" w:type="dxa"/>
              <w:left w:w="62" w:type="dxa"/>
              <w:bottom w:w="0" w:type="dxa"/>
              <w:right w:w="62" w:type="dxa"/>
            </w:tcMar>
          </w:tcPr>
          <w:p w:rsidR="00000000" w:rsidP="00927F4F">
            <w:pPr>
              <w:pStyle w:val="BodyText"/>
              <w:rPr>
                <w:lang w:val="en-NZ"/>
              </w:rPr>
            </w:pPr>
            <w:r w:rsidRPr="00927F4F">
              <w:t>Interpret key requirements of relevant Australian Standards to meet work instructions, regulatory, workplace and client requirements.</w:t>
            </w:r>
          </w:p>
        </w:tc>
      </w:tr>
      <w:tr w:rsidTr="00927F4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27F4F">
            <w:pPr>
              <w:pStyle w:val="BodyText"/>
              <w:rPr>
                <w:lang w:val="en-NZ"/>
              </w:rPr>
            </w:pPr>
          </w:p>
        </w:tc>
      </w:tr>
      <w:tr w:rsidTr="00927F4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27F4F">
            <w:pPr>
              <w:pStyle w:val="BodyText"/>
              <w:rPr>
                <w:lang w:val="en-NZ"/>
              </w:rPr>
            </w:pPr>
            <w:r w:rsidRPr="00927F4F">
              <w:t>3</w:t>
            </w:r>
          </w:p>
        </w:tc>
        <w:tc>
          <w:tcPr>
            <w:tcW w:w="2357" w:type="dxa"/>
            <w:vMerge w:val="restart"/>
            <w:tcBorders>
              <w:top w:val="nil"/>
              <w:left w:val="nil"/>
              <w:bottom w:val="nil"/>
              <w:right w:val="nil"/>
            </w:tcBorders>
            <w:tcMar>
              <w:top w:w="0" w:type="dxa"/>
              <w:left w:w="62" w:type="dxa"/>
              <w:bottom w:w="0" w:type="dxa"/>
              <w:right w:w="62" w:type="dxa"/>
            </w:tcMar>
          </w:tcPr>
          <w:p w:rsidR="00000000" w:rsidP="00927F4F">
            <w:pPr>
              <w:pStyle w:val="BodyText"/>
              <w:rPr>
                <w:lang w:val="en-NZ"/>
              </w:rPr>
            </w:pPr>
            <w:r w:rsidRPr="00927F4F">
              <w:t>Manage service vehicle.</w:t>
            </w:r>
          </w:p>
        </w:tc>
        <w:tc>
          <w:tcPr>
            <w:tcW w:w="804" w:type="dxa"/>
            <w:tcBorders>
              <w:top w:val="nil"/>
              <w:left w:val="nil"/>
              <w:bottom w:val="nil"/>
              <w:right w:val="nil"/>
            </w:tcBorders>
            <w:tcMar>
              <w:top w:w="0" w:type="dxa"/>
              <w:left w:w="62" w:type="dxa"/>
              <w:bottom w:w="0" w:type="dxa"/>
              <w:right w:w="62" w:type="dxa"/>
            </w:tcMar>
          </w:tcPr>
          <w:p w:rsidR="00000000" w:rsidP="00927F4F">
            <w:pPr>
              <w:pStyle w:val="BodyText"/>
              <w:rPr>
                <w:lang w:val="en-NZ"/>
              </w:rPr>
            </w:pPr>
            <w:r w:rsidRPr="00927F4F">
              <w:t>3.1</w:t>
            </w:r>
          </w:p>
        </w:tc>
        <w:tc>
          <w:tcPr>
            <w:tcW w:w="5659" w:type="dxa"/>
            <w:tcBorders>
              <w:top w:val="nil"/>
              <w:left w:val="nil"/>
              <w:bottom w:val="nil"/>
              <w:right w:val="nil"/>
            </w:tcBorders>
            <w:tcMar>
              <w:top w:w="0" w:type="dxa"/>
              <w:left w:w="62" w:type="dxa"/>
              <w:bottom w:w="0" w:type="dxa"/>
              <w:right w:w="62" w:type="dxa"/>
            </w:tcMar>
          </w:tcPr>
          <w:p w:rsidR="00000000" w:rsidP="00927F4F">
            <w:pPr>
              <w:pStyle w:val="BodyText"/>
              <w:rPr>
                <w:lang w:val="en-NZ"/>
              </w:rPr>
            </w:pPr>
            <w:r w:rsidRPr="00927F4F">
              <w:t>Monitor safety of service vehicle according to manufacturer and workplace requirements.</w:t>
            </w:r>
          </w:p>
        </w:tc>
      </w:tr>
      <w:tr w:rsidTr="00927F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27F4F">
            <w:pPr>
              <w:pStyle w:val="BodyText"/>
              <w:rPr>
                <w:lang w:val="en-NZ"/>
              </w:rPr>
            </w:pPr>
            <w:r w:rsidRPr="00927F4F">
              <w:t>3.2</w:t>
            </w:r>
          </w:p>
        </w:tc>
        <w:tc>
          <w:tcPr>
            <w:tcW w:w="5659" w:type="dxa"/>
            <w:tcBorders>
              <w:top w:val="nil"/>
              <w:left w:val="nil"/>
              <w:bottom w:val="nil"/>
              <w:right w:val="nil"/>
            </w:tcBorders>
            <w:tcMar>
              <w:top w:w="0" w:type="dxa"/>
              <w:left w:w="62" w:type="dxa"/>
              <w:bottom w:w="0" w:type="dxa"/>
              <w:right w:w="62" w:type="dxa"/>
            </w:tcMar>
          </w:tcPr>
          <w:p w:rsidR="00000000" w:rsidP="00927F4F">
            <w:pPr>
              <w:pStyle w:val="BodyText"/>
              <w:rPr>
                <w:lang w:val="en-NZ"/>
              </w:rPr>
            </w:pPr>
            <w:r w:rsidRPr="00927F4F">
              <w:t>Safely store service tools and equipment according to workplace requirements and load carrying capacity of service vehicle.</w:t>
            </w:r>
          </w:p>
        </w:tc>
      </w:tr>
      <w:tr w:rsidTr="00927F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27F4F">
            <w:pPr>
              <w:pStyle w:val="BodyText"/>
              <w:rPr>
                <w:lang w:val="en-NZ"/>
              </w:rPr>
            </w:pPr>
            <w:r w:rsidRPr="00927F4F">
              <w:t>3.3</w:t>
            </w:r>
          </w:p>
        </w:tc>
        <w:tc>
          <w:tcPr>
            <w:tcW w:w="5659" w:type="dxa"/>
            <w:tcBorders>
              <w:top w:val="nil"/>
              <w:left w:val="nil"/>
              <w:bottom w:val="nil"/>
              <w:right w:val="nil"/>
            </w:tcBorders>
            <w:tcMar>
              <w:top w:w="0" w:type="dxa"/>
              <w:left w:w="62" w:type="dxa"/>
              <w:bottom w:w="0" w:type="dxa"/>
              <w:right w:w="62" w:type="dxa"/>
            </w:tcMar>
          </w:tcPr>
          <w:p w:rsidR="00000000" w:rsidP="00927F4F">
            <w:pPr>
              <w:pStyle w:val="BodyText"/>
              <w:rPr>
                <w:lang w:val="en-NZ"/>
              </w:rPr>
            </w:pPr>
            <w:r w:rsidRPr="00927F4F">
              <w:t>Operate and maintain service vehicle according to workplace and regulatory requirements.</w:t>
            </w:r>
          </w:p>
        </w:tc>
      </w:tr>
      <w:tr w:rsidTr="00927F4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27F4F">
            <w:pPr>
              <w:pStyle w:val="BodyText"/>
              <w:rPr>
                <w:lang w:val="en-NZ"/>
              </w:rPr>
            </w:pPr>
          </w:p>
        </w:tc>
      </w:tr>
      <w:tr w:rsidTr="00927F4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27F4F">
            <w:pPr>
              <w:pStyle w:val="BodyText"/>
              <w:rPr>
                <w:lang w:val="en-NZ"/>
              </w:rPr>
            </w:pPr>
            <w:r w:rsidRPr="00927F4F">
              <w:t>4</w:t>
            </w:r>
          </w:p>
        </w:tc>
        <w:tc>
          <w:tcPr>
            <w:tcW w:w="2357" w:type="dxa"/>
            <w:vMerge w:val="restart"/>
            <w:tcBorders>
              <w:top w:val="nil"/>
              <w:left w:val="nil"/>
              <w:bottom w:val="nil"/>
              <w:right w:val="nil"/>
            </w:tcBorders>
            <w:tcMar>
              <w:top w:w="0" w:type="dxa"/>
              <w:left w:w="62" w:type="dxa"/>
              <w:bottom w:w="0" w:type="dxa"/>
              <w:right w:w="62" w:type="dxa"/>
            </w:tcMar>
          </w:tcPr>
          <w:p w:rsidR="00000000" w:rsidP="00927F4F">
            <w:pPr>
              <w:pStyle w:val="BodyText"/>
              <w:rPr>
                <w:lang w:val="en-NZ"/>
              </w:rPr>
            </w:pPr>
            <w:r w:rsidRPr="00927F4F">
              <w:t xml:space="preserve">Select and check tools, equipment and hardware for installation or </w:t>
            </w:r>
            <w:r w:rsidRPr="00927F4F">
              <w:t>servicing operation.</w:t>
            </w:r>
          </w:p>
        </w:tc>
        <w:tc>
          <w:tcPr>
            <w:tcW w:w="804" w:type="dxa"/>
            <w:tcBorders>
              <w:top w:val="nil"/>
              <w:left w:val="nil"/>
              <w:bottom w:val="nil"/>
              <w:right w:val="nil"/>
            </w:tcBorders>
            <w:tcMar>
              <w:top w:w="0" w:type="dxa"/>
              <w:left w:w="62" w:type="dxa"/>
              <w:bottom w:w="0" w:type="dxa"/>
              <w:right w:w="62" w:type="dxa"/>
            </w:tcMar>
          </w:tcPr>
          <w:p w:rsidR="00000000" w:rsidP="00927F4F">
            <w:pPr>
              <w:pStyle w:val="BodyText"/>
              <w:rPr>
                <w:lang w:val="en-NZ"/>
              </w:rPr>
            </w:pPr>
            <w:r w:rsidRPr="00927F4F">
              <w:t>4.1</w:t>
            </w:r>
          </w:p>
        </w:tc>
        <w:tc>
          <w:tcPr>
            <w:tcW w:w="5659" w:type="dxa"/>
            <w:tcBorders>
              <w:top w:val="nil"/>
              <w:left w:val="nil"/>
              <w:bottom w:val="nil"/>
              <w:right w:val="nil"/>
            </w:tcBorders>
            <w:tcMar>
              <w:top w:w="0" w:type="dxa"/>
              <w:left w:w="62" w:type="dxa"/>
              <w:bottom w:w="0" w:type="dxa"/>
              <w:right w:w="62" w:type="dxa"/>
            </w:tcMar>
          </w:tcPr>
          <w:p w:rsidR="00000000" w:rsidP="00927F4F">
            <w:pPr>
              <w:pStyle w:val="BodyText"/>
              <w:rPr>
                <w:lang w:val="en-NZ"/>
              </w:rPr>
            </w:pPr>
            <w:r w:rsidRPr="00927F4F">
              <w:t>Select tools and equipment and check to confirm suitability for ins</w:t>
            </w:r>
            <w:r w:rsidRPr="00927F4F">
              <w:t>tallation or servicing operation.</w:t>
            </w:r>
          </w:p>
        </w:tc>
      </w:tr>
      <w:tr w:rsidTr="00927F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27F4F">
            <w:pPr>
              <w:pStyle w:val="BodyText"/>
              <w:rPr>
                <w:lang w:val="en-NZ"/>
              </w:rPr>
            </w:pPr>
            <w:r w:rsidRPr="00927F4F">
              <w:t>4.2</w:t>
            </w:r>
          </w:p>
        </w:tc>
        <w:tc>
          <w:tcPr>
            <w:tcW w:w="5659" w:type="dxa"/>
            <w:tcBorders>
              <w:top w:val="nil"/>
              <w:left w:val="nil"/>
              <w:bottom w:val="nil"/>
              <w:right w:val="nil"/>
            </w:tcBorders>
            <w:tcMar>
              <w:top w:w="0" w:type="dxa"/>
              <w:left w:w="62" w:type="dxa"/>
              <w:bottom w:w="0" w:type="dxa"/>
              <w:right w:w="62" w:type="dxa"/>
            </w:tcMar>
          </w:tcPr>
          <w:p w:rsidR="00000000" w:rsidP="00927F4F">
            <w:pPr>
              <w:pStyle w:val="BodyText"/>
              <w:rPr>
                <w:lang w:val="en-NZ"/>
              </w:rPr>
            </w:pPr>
            <w:r w:rsidRPr="00927F4F">
              <w:t xml:space="preserve">Select hardware for product installation and check to confirm suitability for specific building surface or </w:t>
            </w:r>
            <w:r w:rsidRPr="00927F4F">
              <w:t>servicing procedure.</w:t>
            </w:r>
          </w:p>
        </w:tc>
      </w:tr>
      <w:tr w:rsidTr="00927F4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27F4F">
            <w:pPr>
              <w:pStyle w:val="BodyText"/>
              <w:rPr>
                <w:lang w:val="en-NZ"/>
              </w:rPr>
            </w:pPr>
          </w:p>
        </w:tc>
      </w:tr>
      <w:tr w:rsidTr="00927F4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27F4F">
            <w:pPr>
              <w:pStyle w:val="BodyText"/>
              <w:rPr>
                <w:lang w:val="en-NZ"/>
              </w:rPr>
            </w:pPr>
            <w:r w:rsidRPr="00927F4F">
              <w:t>5</w:t>
            </w:r>
          </w:p>
        </w:tc>
        <w:tc>
          <w:tcPr>
            <w:tcW w:w="2357" w:type="dxa"/>
            <w:vMerge w:val="restart"/>
            <w:tcBorders>
              <w:top w:val="nil"/>
              <w:left w:val="nil"/>
              <w:bottom w:val="nil"/>
              <w:right w:val="nil"/>
            </w:tcBorders>
            <w:tcMar>
              <w:top w:w="0" w:type="dxa"/>
              <w:left w:w="62" w:type="dxa"/>
              <w:bottom w:w="0" w:type="dxa"/>
              <w:right w:w="62" w:type="dxa"/>
            </w:tcMar>
          </w:tcPr>
          <w:p w:rsidR="00000000" w:rsidP="00927F4F">
            <w:pPr>
              <w:pStyle w:val="BodyText"/>
              <w:rPr>
                <w:lang w:val="en-NZ"/>
              </w:rPr>
            </w:pPr>
            <w:r w:rsidRPr="00927F4F">
              <w:t>Prepare work area for installation or servicing operation.</w:t>
            </w:r>
          </w:p>
        </w:tc>
        <w:tc>
          <w:tcPr>
            <w:tcW w:w="804" w:type="dxa"/>
            <w:tcBorders>
              <w:top w:val="nil"/>
              <w:left w:val="nil"/>
              <w:bottom w:val="nil"/>
              <w:right w:val="nil"/>
            </w:tcBorders>
            <w:tcMar>
              <w:top w:w="0" w:type="dxa"/>
              <w:left w:w="62" w:type="dxa"/>
              <w:bottom w:w="0" w:type="dxa"/>
              <w:right w:w="62" w:type="dxa"/>
            </w:tcMar>
          </w:tcPr>
          <w:p w:rsidR="00000000" w:rsidP="00927F4F">
            <w:pPr>
              <w:pStyle w:val="BodyText"/>
              <w:rPr>
                <w:lang w:val="en-NZ"/>
              </w:rPr>
            </w:pPr>
            <w:r w:rsidRPr="00927F4F">
              <w:t>5.1</w:t>
            </w:r>
          </w:p>
        </w:tc>
        <w:tc>
          <w:tcPr>
            <w:tcW w:w="5659" w:type="dxa"/>
            <w:tcBorders>
              <w:top w:val="nil"/>
              <w:left w:val="nil"/>
              <w:bottom w:val="nil"/>
              <w:right w:val="nil"/>
            </w:tcBorders>
            <w:tcMar>
              <w:top w:w="0" w:type="dxa"/>
              <w:left w:w="62" w:type="dxa"/>
              <w:bottom w:w="0" w:type="dxa"/>
              <w:right w:w="62" w:type="dxa"/>
            </w:tcMar>
          </w:tcPr>
          <w:p w:rsidR="00000000" w:rsidP="00927F4F">
            <w:pPr>
              <w:pStyle w:val="BodyText"/>
              <w:rPr>
                <w:lang w:val="en-NZ"/>
              </w:rPr>
            </w:pPr>
            <w:r w:rsidRPr="00927F4F">
              <w:t>Identify and control hazards in the work area according to workplace requirements.</w:t>
            </w:r>
          </w:p>
        </w:tc>
      </w:tr>
      <w:tr w:rsidTr="00927F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27F4F">
            <w:pPr>
              <w:pStyle w:val="BodyText"/>
              <w:rPr>
                <w:lang w:val="en-NZ"/>
              </w:rPr>
            </w:pPr>
            <w:r w:rsidRPr="00927F4F">
              <w:t>5.2</w:t>
            </w:r>
          </w:p>
        </w:tc>
        <w:tc>
          <w:tcPr>
            <w:tcW w:w="5659" w:type="dxa"/>
            <w:tcBorders>
              <w:top w:val="nil"/>
              <w:left w:val="nil"/>
              <w:bottom w:val="nil"/>
              <w:right w:val="nil"/>
            </w:tcBorders>
            <w:tcMar>
              <w:top w:w="0" w:type="dxa"/>
              <w:left w:w="62" w:type="dxa"/>
              <w:bottom w:w="0" w:type="dxa"/>
              <w:right w:w="62" w:type="dxa"/>
            </w:tcMar>
          </w:tcPr>
          <w:p w:rsidR="00000000" w:rsidRPr="00927F4F" w:rsidP="00927F4F">
            <w:pPr>
              <w:pStyle w:val="BodyText"/>
            </w:pPr>
            <w:r w:rsidRPr="00927F4F">
              <w:t>Prepare work area for installation or servicing operation according to workplace and WHS requirements.</w:t>
            </w:r>
          </w:p>
        </w:tc>
      </w:tr>
    </w:tbl>
    <w:p w:rsidR="00000000" w:rsidRPr="00927F4F" w:rsidP="00927F4F">
      <w:pPr>
        <w:pStyle w:val="BodyText"/>
      </w:pPr>
    </w:p>
    <w:p w:rsidR="00000000" w:rsidRPr="00927F4F" w:rsidP="00927F4F">
      <w:pPr>
        <w:pStyle w:val="AllowPageBreak"/>
      </w:pPr>
    </w:p>
    <w:p w:rsidR="00000000" w:rsidRPr="00927F4F" w:rsidP="00927F4F">
      <w:pPr>
        <w:pStyle w:val="Heading1"/>
      </w:pPr>
      <w:bookmarkStart w:id="6" w:name="O_1163355"/>
      <w:bookmarkEnd w:id="6"/>
      <w:r w:rsidRPr="00927F4F">
        <w:t>Foundation Skills</w:t>
      </w:r>
    </w:p>
    <w:p w:rsidR="00000000" w:rsidRPr="00927F4F" w:rsidP="0042323D">
      <w:pPr>
        <w:pStyle w:val="BodyText"/>
      </w:pPr>
      <w:r w:rsidRPr="00927F4F">
        <w:t>Foundation skills essential to performance are explicit in the performance criteria of this unit of competency.</w:t>
      </w:r>
    </w:p>
    <w:p w:rsidR="00000000" w:rsidRPr="00927F4F" w:rsidP="00927F4F">
      <w:pPr>
        <w:pStyle w:val="Heading1"/>
      </w:pPr>
      <w:bookmarkStart w:id="7" w:name="O_1163354"/>
      <w:bookmarkEnd w:id="7"/>
      <w:r w:rsidRPr="00927F4F">
        <w:t>Unit Mapping Information</w:t>
      </w:r>
    </w:p>
    <w:p w:rsidR="00000000" w:rsidRPr="00927F4F" w:rsidP="0042323D">
      <w:pPr>
        <w:pStyle w:val="BodyText"/>
      </w:pPr>
      <w:r w:rsidRPr="00927F4F">
        <w:t>Supersedes and is equivalent to CPPFES2006A Prepare for installation and servicing operations.</w:t>
      </w:r>
    </w:p>
    <w:p w:rsidR="00000000" w:rsidRPr="00927F4F" w:rsidP="00927F4F">
      <w:pPr>
        <w:pStyle w:val="Heading1"/>
      </w:pPr>
      <w:bookmarkStart w:id="8" w:name="O_1163347"/>
      <w:bookmarkEnd w:id="8"/>
      <w:r w:rsidRPr="00927F4F">
        <w:t>Links</w:t>
      </w:r>
    </w:p>
    <w:p w:rsidR="00000000" w:rsidRPr="00927F4F" w:rsidP="0042323D">
      <w:pPr>
        <w:pStyle w:val="BodyText"/>
      </w:pPr>
      <w:r w:rsidRPr="00927F4F">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190FEC">
        <w:rPr>
          <w:rStyle w:val="Hyperlink"/>
        </w:rPr>
        <w:t>https://vetnet.gov.au/Pages/TrainingDocs.aspx?q=6f3f9672-30e8-4835-b348-205dfcf13d9b</w:t>
      </w:r>
      <w:r>
        <w:fldChar w:fldCharType="end"/>
      </w:r>
    </w:p>
    <w:p w:rsidR="00000000" w:rsidRPr="00927F4F" w:rsidP="0042323D">
      <w:pPr>
        <w:pStyle w:val="BodyText"/>
        <w:sectPr w:rsidSect="00927F4F">
          <w:headerReference w:type="default" r:id="rId10"/>
          <w:footerReference w:type="default" r:id="rId11"/>
          <w:pgSz w:w="11908" w:h="16833"/>
          <w:pgMar w:top="1702" w:right="1418" w:bottom="1702" w:left="1418" w:header="992" w:footer="992" w:gutter="0"/>
          <w:cols w:space="720"/>
          <w:noEndnote/>
          <w:docGrid w:linePitch="299"/>
        </w:sectPr>
      </w:pPr>
    </w:p>
    <w:p w:rsidR="00000000" w:rsidRPr="00927F4F" w:rsidP="00927F4F">
      <w:pPr>
        <w:pStyle w:val="SuperHeading"/>
      </w:pPr>
      <w:r w:rsidRPr="00927F4F">
        <w:t>Assessment Requirements</w:t>
      </w:r>
      <w:r w:rsidRPr="00927F4F">
        <w:t xml:space="preserve"> for CPPFES2006 Prepare for installation and servicing operations</w:t>
      </w:r>
    </w:p>
    <w:p w:rsidR="00000000" w:rsidRPr="00927F4F" w:rsidP="00927F4F">
      <w:pPr>
        <w:pStyle w:val="Heading1"/>
      </w:pPr>
      <w:bookmarkStart w:id="9" w:name="O_1163349"/>
      <w:bookmarkEnd w:id="9"/>
      <w:r w:rsidRPr="00927F4F">
        <w:t>Modification History</w:t>
      </w:r>
    </w:p>
    <w:tbl>
      <w:tblPr>
        <w:tblW w:w="0" w:type="auto"/>
        <w:tblLayout w:type="fixed"/>
        <w:tblCellMar>
          <w:left w:w="62" w:type="dxa"/>
          <w:right w:w="62" w:type="dxa"/>
        </w:tblCellMar>
        <w:tblLook w:val="0000"/>
      </w:tblPr>
      <w:tblGrid>
        <w:gridCol w:w="1168"/>
        <w:gridCol w:w="7734"/>
      </w:tblGrid>
      <w:tr w:rsidTr="00927F4F">
        <w:tblPrEx>
          <w:tblW w:w="0" w:type="auto"/>
          <w:tblLayout w:type="fixed"/>
          <w:tblCellMar>
            <w:left w:w="62" w:type="dxa"/>
            <w:right w:w="62" w:type="dxa"/>
          </w:tblCellMar>
          <w:tblLook w:val="0000"/>
        </w:tblPrEx>
        <w:tc>
          <w:tcPr>
            <w:tcW w:w="1168" w:type="dxa"/>
            <w:tcBorders>
              <w:top w:val="nil"/>
              <w:left w:val="nil"/>
              <w:bottom w:val="nil"/>
              <w:right w:val="nil"/>
            </w:tcBorders>
            <w:tcMar>
              <w:top w:w="0" w:type="dxa"/>
              <w:left w:w="62" w:type="dxa"/>
              <w:bottom w:w="0" w:type="dxa"/>
              <w:right w:w="62" w:type="dxa"/>
            </w:tcMar>
          </w:tcPr>
          <w:p w:rsidR="00000000" w:rsidP="00927F4F">
            <w:pPr>
              <w:pStyle w:val="BodyText"/>
              <w:rPr>
                <w:lang w:val="en-NZ"/>
              </w:rPr>
            </w:pPr>
            <w:r w:rsidRPr="00927F4F">
              <w:t>Release 1</w:t>
            </w:r>
          </w:p>
        </w:tc>
        <w:tc>
          <w:tcPr>
            <w:tcW w:w="7734" w:type="dxa"/>
            <w:tcBorders>
              <w:top w:val="nil"/>
              <w:left w:val="nil"/>
              <w:bottom w:val="nil"/>
              <w:right w:val="nil"/>
            </w:tcBorders>
            <w:tcMar>
              <w:top w:w="0" w:type="dxa"/>
              <w:left w:w="62" w:type="dxa"/>
              <w:bottom w:w="0" w:type="dxa"/>
              <w:right w:w="62" w:type="dxa"/>
            </w:tcMar>
          </w:tcPr>
          <w:p w:rsidR="00000000" w:rsidRPr="00927F4F" w:rsidP="00927F4F">
            <w:pPr>
              <w:pStyle w:val="BodyText"/>
            </w:pPr>
            <w:r w:rsidRPr="00927F4F">
              <w:t>This version first released with CPP Property Services Training Package Release 13.0.</w:t>
            </w:r>
          </w:p>
          <w:p w:rsidR="00000000" w:rsidRPr="00927F4F" w:rsidP="00927F4F">
            <w:pPr>
              <w:pStyle w:val="BodyText"/>
            </w:pPr>
            <w:r w:rsidRPr="00927F4F">
              <w:t>Supersedes and is equivalent to CPPFES2006A Prepare for</w:t>
            </w:r>
            <w:r w:rsidRPr="00927F4F">
              <w:t xml:space="preserve"> installation and servicing operations.  Unit updated to meet the Standards for Training Packages 2012. Updated licensing statement.</w:t>
            </w:r>
          </w:p>
        </w:tc>
      </w:tr>
    </w:tbl>
    <w:p w:rsidR="00000000" w:rsidRPr="00927F4F" w:rsidP="00927F4F">
      <w:pPr>
        <w:pStyle w:val="BodyText"/>
      </w:pPr>
    </w:p>
    <w:p w:rsidR="00000000" w:rsidRPr="00927F4F" w:rsidP="00927F4F">
      <w:pPr>
        <w:pStyle w:val="AllowPageBreak"/>
      </w:pPr>
    </w:p>
    <w:p w:rsidR="00000000" w:rsidRPr="00927F4F" w:rsidP="00927F4F">
      <w:pPr>
        <w:pStyle w:val="Heading1"/>
      </w:pPr>
      <w:bookmarkStart w:id="10" w:name="O_1163352"/>
      <w:bookmarkEnd w:id="10"/>
      <w:r w:rsidRPr="00927F4F">
        <w:t>Performance Evidence</w:t>
      </w:r>
    </w:p>
    <w:p w:rsidR="00000000" w:rsidRPr="00927F4F" w:rsidP="0042323D">
      <w:pPr>
        <w:pStyle w:val="BodyText"/>
      </w:pPr>
      <w:r w:rsidRPr="00927F4F">
        <w:t>To demonstrate competency, a candidate must meet the elements and performance criteria of this unit by preparing for one installation and one servicing operation involving two different settings.</w:t>
      </w:r>
    </w:p>
    <w:p w:rsidR="00000000" w:rsidRPr="00927F4F" w:rsidP="00927F4F">
      <w:pPr>
        <w:pStyle w:val="Heading1"/>
      </w:pPr>
      <w:bookmarkStart w:id="11" w:name="O_1163351"/>
      <w:bookmarkEnd w:id="11"/>
      <w:r w:rsidRPr="00927F4F">
        <w:t>Knowledge Evidence</w:t>
      </w:r>
    </w:p>
    <w:p w:rsidR="00000000" w:rsidRPr="00927F4F" w:rsidP="0042323D">
      <w:pPr>
        <w:pStyle w:val="BodyText"/>
      </w:pPr>
      <w:r w:rsidRPr="00927F4F">
        <w:t>To be competent in thi</w:t>
      </w:r>
      <w:r w:rsidRPr="00927F4F">
        <w:t>s unit, a candidate must demonstrate knowledge of:</w:t>
      </w:r>
    </w:p>
    <w:p w:rsidR="00000000" w:rsidRPr="00927F4F" w:rsidP="00927F4F">
      <w:pPr>
        <w:pStyle w:val="ListBullet"/>
      </w:pPr>
      <w:r w:rsidRPr="00927F4F">
        <w:t>action to take when a breach of regulation, work health and safety (WHS) or other policy occurs when preparing for installation and servicing operations</w:t>
      </w:r>
    </w:p>
    <w:p w:rsidR="00000000" w:rsidRPr="00927F4F" w:rsidP="00927F4F">
      <w:pPr>
        <w:pStyle w:val="ListBullet"/>
      </w:pPr>
      <w:r w:rsidRPr="00927F4F">
        <w:t>definition of terms used in Australian Standards:</w:t>
      </w:r>
    </w:p>
    <w:p w:rsidR="00000000" w:rsidRPr="00927F4F" w:rsidP="00927F4F">
      <w:pPr>
        <w:pStyle w:val="ListBullet2"/>
      </w:pPr>
      <w:r w:rsidRPr="00927F4F">
        <w:t>commentary</w:t>
      </w:r>
    </w:p>
    <w:p w:rsidR="00000000" w:rsidRPr="00927F4F" w:rsidP="00927F4F">
      <w:pPr>
        <w:pStyle w:val="ListBullet2"/>
      </w:pPr>
      <w:r w:rsidRPr="00927F4F">
        <w:t>informative</w:t>
      </w:r>
    </w:p>
    <w:p w:rsidR="00000000" w:rsidRPr="00927F4F" w:rsidP="00927F4F">
      <w:pPr>
        <w:pStyle w:val="ListBullet2"/>
      </w:pPr>
      <w:r w:rsidRPr="00927F4F">
        <w:t>referenced document</w:t>
      </w:r>
    </w:p>
    <w:p w:rsidR="00000000" w:rsidRPr="00927F4F" w:rsidP="00927F4F">
      <w:pPr>
        <w:pStyle w:val="ListBullet2"/>
      </w:pPr>
      <w:r w:rsidRPr="00927F4F">
        <w:t>shall</w:t>
      </w:r>
    </w:p>
    <w:p w:rsidR="00000000" w:rsidRPr="00927F4F" w:rsidP="00927F4F">
      <w:pPr>
        <w:pStyle w:val="ListBullet2"/>
      </w:pPr>
      <w:r w:rsidRPr="00927F4F">
        <w:t>should</w:t>
      </w:r>
    </w:p>
    <w:p w:rsidR="00000000" w:rsidRPr="00927F4F" w:rsidP="00927F4F">
      <w:pPr>
        <w:pStyle w:val="ListBullet"/>
      </w:pPr>
      <w:r w:rsidRPr="00927F4F">
        <w:t>implications of not applying rules and regulations to work activities</w:t>
      </w:r>
    </w:p>
    <w:p w:rsidR="00000000" w:rsidRPr="00927F4F" w:rsidP="00927F4F">
      <w:pPr>
        <w:pStyle w:val="ListBullet"/>
      </w:pPr>
      <w:r w:rsidRPr="00927F4F">
        <w:t xml:space="preserve">key features of legislation, regulations, codes and Australian Standards relevant to installation and servicing operations: </w:t>
      </w:r>
    </w:p>
    <w:p w:rsidR="00000000" w:rsidRPr="00927F4F" w:rsidP="00927F4F">
      <w:pPr>
        <w:pStyle w:val="ListBullet2"/>
      </w:pPr>
      <w:r w:rsidRPr="00927F4F">
        <w:t>environmental protection</w:t>
      </w:r>
    </w:p>
    <w:p w:rsidR="00000000" w:rsidRPr="00927F4F" w:rsidP="00927F4F">
      <w:pPr>
        <w:pStyle w:val="ListBullet2"/>
      </w:pPr>
      <w:r w:rsidRPr="00927F4F">
        <w:t xml:space="preserve">licence requirements for handling ozone depleting substances (ODS) and synthetic greenhouse gases (SGG) </w:t>
      </w:r>
    </w:p>
    <w:p w:rsidR="00000000" w:rsidRPr="00927F4F" w:rsidP="00927F4F">
      <w:pPr>
        <w:pStyle w:val="ListBullet2"/>
      </w:pPr>
      <w:r w:rsidRPr="00927F4F">
        <w:t>National Construction Code (NCC) and deemed-to-satisfy requirements</w:t>
      </w:r>
    </w:p>
    <w:p w:rsidR="00000000" w:rsidRPr="00927F4F" w:rsidP="00927F4F">
      <w:pPr>
        <w:pStyle w:val="ListBullet2"/>
      </w:pPr>
      <w:r w:rsidRPr="00927F4F">
        <w:t>occupancy permits</w:t>
      </w:r>
    </w:p>
    <w:p w:rsidR="00000000" w:rsidRPr="00927F4F" w:rsidP="00927F4F">
      <w:pPr>
        <w:pStyle w:val="ListBullet2"/>
      </w:pPr>
      <w:r w:rsidRPr="00927F4F">
        <w:t>purpose, function and structure of Austr</w:t>
      </w:r>
      <w:r w:rsidRPr="00927F4F">
        <w:t>alian Standards</w:t>
      </w:r>
    </w:p>
    <w:p w:rsidR="00000000" w:rsidRPr="00927F4F" w:rsidP="00927F4F">
      <w:pPr>
        <w:pStyle w:val="ListBullet2"/>
      </w:pPr>
      <w:r w:rsidRPr="00927F4F">
        <w:t>records and documentation</w:t>
      </w:r>
    </w:p>
    <w:p w:rsidR="00000000" w:rsidRPr="00927F4F" w:rsidP="00927F4F">
      <w:pPr>
        <w:pStyle w:val="ListBullet"/>
      </w:pPr>
      <w:r w:rsidRPr="00927F4F">
        <w:t xml:space="preserve">methods for: </w:t>
      </w:r>
    </w:p>
    <w:p w:rsidR="00000000" w:rsidRPr="00927F4F" w:rsidP="00927F4F">
      <w:pPr>
        <w:pStyle w:val="ListBullet2"/>
      </w:pPr>
      <w:r w:rsidRPr="00927F4F">
        <w:t>converting basic units of measurement and pressure</w:t>
      </w:r>
    </w:p>
    <w:p w:rsidR="00000000" w:rsidRPr="00927F4F" w:rsidP="00927F4F">
      <w:pPr>
        <w:pStyle w:val="ListBullet2"/>
      </w:pPr>
      <w:r w:rsidRPr="00927F4F">
        <w:t>holding work when using power tools</w:t>
      </w:r>
    </w:p>
    <w:p w:rsidR="00000000" w:rsidRPr="00927F4F" w:rsidP="00927F4F">
      <w:pPr>
        <w:pStyle w:val="ListBullet2"/>
      </w:pPr>
      <w:r w:rsidRPr="00927F4F">
        <w:t>using detection equipment for finding hidden utilities</w:t>
      </w:r>
    </w:p>
    <w:p w:rsidR="00000000" w:rsidRPr="00927F4F" w:rsidP="00927F4F">
      <w:pPr>
        <w:pStyle w:val="ListBullet2"/>
      </w:pPr>
      <w:r w:rsidRPr="00927F4F">
        <w:t>using liquid adhesives to attach location signs</w:t>
      </w:r>
    </w:p>
    <w:p w:rsidR="00000000" w:rsidRPr="00927F4F" w:rsidP="00927F4F">
      <w:pPr>
        <w:pStyle w:val="ListBullet2"/>
      </w:pPr>
      <w:r w:rsidRPr="00927F4F">
        <w:t xml:space="preserve">preventing ODS and SGG emissions according to the </w:t>
      </w:r>
      <w:r w:rsidRPr="00927F4F">
        <w:rPr>
          <w:rStyle w:val="Emphasis"/>
        </w:rPr>
        <w:t>Fire Protection Industry (ODS &amp;SGG) Board ODS &amp; SGG Good Practice Guide</w:t>
      </w:r>
    </w:p>
    <w:p w:rsidR="00000000" w:rsidRPr="00927F4F" w:rsidP="00927F4F">
      <w:pPr>
        <w:pStyle w:val="ListBullet"/>
      </w:pPr>
      <w:r w:rsidRPr="00927F4F">
        <w:t>on-site work permit requirements</w:t>
      </w:r>
    </w:p>
    <w:p w:rsidR="00000000" w:rsidRPr="00927F4F" w:rsidP="00927F4F">
      <w:pPr>
        <w:pStyle w:val="ListBullet"/>
      </w:pPr>
      <w:r w:rsidRPr="00927F4F">
        <w:t>reasons for preventing ODS and SGG emissions</w:t>
      </w:r>
    </w:p>
    <w:p w:rsidR="00000000" w:rsidRPr="00927F4F" w:rsidP="00927F4F">
      <w:pPr>
        <w:pStyle w:val="ListBullet"/>
      </w:pPr>
      <w:r w:rsidRPr="00927F4F">
        <w:t xml:space="preserve">reasons and methods for ensuring service vehicle stock </w:t>
      </w:r>
      <w:r w:rsidRPr="00927F4F">
        <w:t>levels are constantly maintained</w:t>
      </w:r>
    </w:p>
    <w:p w:rsidR="00000000" w:rsidRPr="00927F4F" w:rsidP="00927F4F">
      <w:pPr>
        <w:pStyle w:val="ListBullet"/>
      </w:pPr>
      <w:r w:rsidRPr="00927F4F">
        <w:t>types of electrical safeguards used to protect persons and property when installing or servicing fire protection equipment and systems</w:t>
      </w:r>
    </w:p>
    <w:p w:rsidR="00000000" w:rsidRPr="00927F4F" w:rsidP="00927F4F">
      <w:pPr>
        <w:pStyle w:val="ListBullet"/>
      </w:pPr>
      <w:r w:rsidRPr="00927F4F">
        <w:t>types and purpose of hardware items, tools and equipment used when installing and servic</w:t>
      </w:r>
      <w:r w:rsidRPr="00927F4F">
        <w:t>ing fire protection equipment and systems</w:t>
      </w:r>
    </w:p>
    <w:p w:rsidR="00000000" w:rsidRPr="00927F4F" w:rsidP="00927F4F">
      <w:pPr>
        <w:pStyle w:val="ListBullet"/>
      </w:pPr>
      <w:r w:rsidRPr="00927F4F">
        <w:t>workplace requirements relevant to servicing and installation operations:</w:t>
      </w:r>
    </w:p>
    <w:p w:rsidR="00000000" w:rsidRPr="00927F4F" w:rsidP="00927F4F">
      <w:pPr>
        <w:pStyle w:val="ListBullet2"/>
      </w:pPr>
      <w:r w:rsidRPr="00927F4F">
        <w:t>maintenance of tools, equipment and service vehicle</w:t>
      </w:r>
    </w:p>
    <w:p w:rsidR="00000000" w:rsidRPr="00927F4F" w:rsidP="00927F4F">
      <w:pPr>
        <w:pStyle w:val="ListBullet2"/>
      </w:pPr>
      <w:r w:rsidRPr="00927F4F">
        <w:t>WHS, including hazard and risk identification and control.</w:t>
      </w:r>
    </w:p>
    <w:p w:rsidR="00000000" w:rsidRPr="00927F4F" w:rsidP="00927F4F">
      <w:pPr>
        <w:pStyle w:val="AllowPageBreak"/>
      </w:pPr>
    </w:p>
    <w:p w:rsidR="00000000" w:rsidRPr="00927F4F" w:rsidP="00927F4F">
      <w:pPr>
        <w:pStyle w:val="Heading1"/>
      </w:pPr>
      <w:bookmarkStart w:id="12" w:name="O_1163350"/>
      <w:bookmarkEnd w:id="12"/>
      <w:r w:rsidRPr="00927F4F">
        <w:t>Assessment Conditions</w:t>
      </w:r>
    </w:p>
    <w:p w:rsidR="00000000" w:rsidRPr="00927F4F" w:rsidP="0042323D">
      <w:pPr>
        <w:pStyle w:val="BodyText"/>
      </w:pPr>
      <w:r w:rsidRPr="00927F4F">
        <w:t xml:space="preserve">Assessors must meet the requirements for assessors contained in the Standards for Registered Training Organisations. </w:t>
      </w:r>
    </w:p>
    <w:p w:rsidR="00000000" w:rsidRPr="00927F4F" w:rsidP="0042323D">
      <w:pPr>
        <w:pStyle w:val="BodyText"/>
      </w:pPr>
      <w:r w:rsidRPr="00927F4F">
        <w:t>Assessment must be conducted in the workplace or a simulated workplace using realistic conditions, materials, activi</w:t>
      </w:r>
      <w:r w:rsidRPr="00927F4F">
        <w:t>ties, responsibilities, procedures, safety requirements and environmental considerations.</w:t>
      </w:r>
    </w:p>
    <w:p w:rsidR="00000000" w:rsidRPr="00927F4F" w:rsidP="0042323D">
      <w:pPr>
        <w:pStyle w:val="BodyText"/>
      </w:pPr>
      <w:r w:rsidRPr="00927F4F">
        <w:t>Candidates must have access to documentation, tools, equipment, hardware and work locations required to achieve the performance evidence.</w:t>
      </w:r>
    </w:p>
    <w:p w:rsidR="00000000" w:rsidRPr="00927F4F" w:rsidP="00927F4F">
      <w:pPr>
        <w:pStyle w:val="Heading1"/>
      </w:pPr>
      <w:bookmarkStart w:id="13" w:name="O_1163348"/>
      <w:bookmarkEnd w:id="13"/>
      <w:r w:rsidRPr="00927F4F">
        <w:t>Links</w:t>
      </w:r>
    </w:p>
    <w:p w:rsidR="00000000" w:rsidRPr="00927F4F" w:rsidP="0042323D">
      <w:pPr>
        <w:pStyle w:val="BodyText"/>
      </w:pPr>
      <w:r w:rsidRPr="00927F4F">
        <w:t>Com</w:t>
      </w:r>
      <w:r w:rsidRPr="00927F4F">
        <w:t xml:space="preserve">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190FEC">
        <w:rPr>
          <w:rStyle w:val="Hyperlink"/>
        </w:rPr>
        <w:t>https://vetnet.gov.au/Pages/TrainingDocs.aspx?q=6f3f9672-30e8-4835-b348-205dfcf13d9b</w:t>
      </w:r>
      <w:r>
        <w:fldChar w:fldCharType="end"/>
      </w:r>
    </w:p>
    <w:p w:rsidR="00000000" w:rsidRPr="00927F4F" w:rsidP="00927F4F"/>
    <w:sectPr w:rsidSect="00927F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F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F4F" w:rsidRPr="0042323D" w:rsidP="004232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F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23D" w:rsidP="00927F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323D" w:rsidP="00927F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2323D" w:rsidP="00927F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F4F" w:rsidP="00927F4F">
    <w:pPr>
      <w:pStyle w:val="Footer"/>
      <w:framePr w:wrap="around"/>
    </w:pPr>
    <w:r>
      <w:fldChar w:fldCharType="begin"/>
    </w:r>
    <w:r>
      <w:instrText xml:space="preserve"> DOCPROPERTY  Subject  \* MERGEFORMAT </w:instrText>
    </w:r>
    <w:r>
      <w:fldChar w:fldCharType="separate"/>
    </w:r>
    <w:r w:rsidR="0042323D">
      <w:t>Approved</w:t>
    </w:r>
    <w:r w:rsidR="0042323D">
      <w:fldChar w:fldCharType="end"/>
    </w:r>
    <w:r>
      <w:tab/>
      <w:t xml:space="preserve">Page </w:t>
    </w:r>
    <w:r>
      <w:fldChar w:fldCharType="begin"/>
    </w:r>
    <w:r>
      <w:instrText xml:space="preserve"> PAGE  \* Arabic  \* MERGEFORMAT </w:instrText>
    </w:r>
    <w:r>
      <w:fldChar w:fldCharType="separate"/>
    </w:r>
    <w:r w:rsidR="0042323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323D">
      <w:rPr>
        <w:noProof/>
      </w:rPr>
      <w:t>4</w:t>
    </w:r>
    <w:r>
      <w:rPr>
        <w:noProof/>
      </w:rPr>
      <w:fldChar w:fldCharType="end"/>
    </w:r>
  </w:p>
  <w:p w:rsidR="00927F4F" w:rsidP="00927F4F">
    <w:pPr>
      <w:pStyle w:val="Footer"/>
      <w:framePr w:wrap="around"/>
    </w:pPr>
    <w:r>
      <w:t xml:space="preserve">© Commonwealth of Australia, </w:t>
    </w:r>
    <w:r>
      <w:fldChar w:fldCharType="begin"/>
    </w:r>
    <w:r>
      <w:instrText xml:space="preserve"> DATE  \@ "yyyy"  \* MERGEFORMAT </w:instrText>
    </w:r>
    <w:r>
      <w:fldChar w:fldCharType="separate"/>
    </w:r>
    <w:r w:rsidR="0042323D">
      <w:rPr>
        <w:noProof/>
      </w:rPr>
      <w:t>2025</w:t>
    </w:r>
    <w:r>
      <w:fldChar w:fldCharType="end"/>
    </w:r>
    <w:r>
      <w:tab/>
    </w:r>
    <w:r>
      <w:fldChar w:fldCharType="begin"/>
    </w:r>
    <w:r>
      <w:instrText xml:space="preserve"> DOCPROPERTY  Author  \* MERGEFORMAT </w:instrText>
    </w:r>
    <w:r>
      <w:fldChar w:fldCharType="separate"/>
    </w:r>
    <w:r w:rsidR="0042323D">
      <w:t>BuildSkills Australia</w:t>
    </w:r>
    <w:r w:rsidR="0042323D">
      <w:fldChar w:fldCharType="end"/>
    </w:r>
  </w:p>
  <w:p w:rsidR="00927F4F" w:rsidP="00927F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F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2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7F4F" w:rsidRPr="0042323D" w:rsidP="004232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F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23D" w:rsidRPr="002D2AF8" w:rsidP="00927F4F">
    <w:pPr>
      <w:pStyle w:val="Header"/>
      <w:framePr w:wrap="around"/>
    </w:pPr>
    <w:r>
      <w:fldChar w:fldCharType="begin"/>
    </w:r>
    <w:r>
      <w:instrText xml:space="preserve"> TITLE   \* MERGEFORMAT </w:instrText>
    </w:r>
    <w:r>
      <w:fldChar w:fldCharType="separate"/>
    </w:r>
    <w:r>
      <w:t>CPPFES2006 Prepare for installation and servicing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323D" w:rsidP="00927F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F4F" w:rsidRPr="002D2AF8" w:rsidP="00927F4F">
    <w:pPr>
      <w:pStyle w:val="Header"/>
      <w:framePr w:wrap="around"/>
    </w:pPr>
    <w:r>
      <w:fldChar w:fldCharType="begin"/>
    </w:r>
    <w:r>
      <w:instrText xml:space="preserve"> TITLE   \* MERGEFORMAT </w:instrText>
    </w:r>
    <w:r>
      <w:fldChar w:fldCharType="separate"/>
    </w:r>
    <w:r w:rsidR="0042323D">
      <w:t>CPPFES2006 Prepare for installation and servicing operations</w:t>
    </w:r>
    <w:r w:rsidR="0042323D">
      <w:fldChar w:fldCharType="end"/>
    </w:r>
    <w:r>
      <w:tab/>
      <w:t xml:space="preserve">Date this document was generated: </w:t>
    </w:r>
    <w:r>
      <w:fldChar w:fldCharType="begin"/>
    </w:r>
    <w:r>
      <w:instrText xml:space="preserve"> CREATEDATE  \@ "d MMMM yyyy"  \* MERGEFORMAT </w:instrText>
    </w:r>
    <w:r>
      <w:fldChar w:fldCharType="separate"/>
    </w:r>
    <w:r w:rsidR="0042323D">
      <w:rPr>
        <w:noProof/>
      </w:rPr>
      <w:t>2 March 2025</w:t>
    </w:r>
    <w:r>
      <w:fldChar w:fldCharType="end"/>
    </w:r>
  </w:p>
  <w:p w:rsidR="00927F4F" w:rsidP="00927F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CEEF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D287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F6CC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F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7F4F"/>
    <w:pPr>
      <w:spacing w:before="360" w:after="60"/>
      <w:outlineLvl w:val="0"/>
    </w:pPr>
    <w:rPr>
      <w:sz w:val="32"/>
    </w:rPr>
  </w:style>
  <w:style w:type="paragraph" w:styleId="Heading2">
    <w:name w:val="heading 2"/>
    <w:basedOn w:val="HeadingBase"/>
    <w:next w:val="BodyText"/>
    <w:link w:val="Heading2Char"/>
    <w:qFormat/>
    <w:rsid w:val="00927F4F"/>
    <w:pPr>
      <w:keepLines/>
      <w:spacing w:before="240" w:after="120"/>
      <w:outlineLvl w:val="1"/>
    </w:pPr>
    <w:rPr>
      <w:sz w:val="28"/>
      <w:szCs w:val="40"/>
    </w:rPr>
  </w:style>
  <w:style w:type="paragraph" w:styleId="Heading3">
    <w:name w:val="heading 3"/>
    <w:basedOn w:val="HeadingBase"/>
    <w:next w:val="BodyText"/>
    <w:link w:val="Heading3Char"/>
    <w:qFormat/>
    <w:rsid w:val="00927F4F"/>
    <w:pPr>
      <w:spacing w:before="180" w:after="120"/>
      <w:outlineLvl w:val="2"/>
    </w:pPr>
    <w:rPr>
      <w:spacing w:val="-10"/>
      <w:kern w:val="32"/>
    </w:rPr>
  </w:style>
  <w:style w:type="paragraph" w:styleId="Heading4">
    <w:name w:val="heading 4"/>
    <w:basedOn w:val="HeadingBase"/>
    <w:next w:val="BodyText"/>
    <w:link w:val="Heading4Char"/>
    <w:qFormat/>
    <w:rsid w:val="00927F4F"/>
    <w:pPr>
      <w:spacing w:before="160" w:after="120"/>
      <w:outlineLvl w:val="3"/>
    </w:pPr>
    <w:rPr>
      <w:sz w:val="22"/>
    </w:rPr>
  </w:style>
  <w:style w:type="paragraph" w:styleId="Heading5">
    <w:name w:val="heading 5"/>
    <w:basedOn w:val="HeadingBase"/>
    <w:next w:val="Normal"/>
    <w:link w:val="Heading5Char"/>
    <w:qFormat/>
    <w:rsid w:val="00927F4F"/>
    <w:pPr>
      <w:spacing w:before="80"/>
      <w:outlineLvl w:val="4"/>
    </w:pPr>
    <w:rPr>
      <w:color w:val="918585"/>
      <w:sz w:val="20"/>
    </w:rPr>
  </w:style>
  <w:style w:type="paragraph" w:styleId="Heading6">
    <w:name w:val="heading 6"/>
    <w:basedOn w:val="HeadingBase"/>
    <w:next w:val="Normal"/>
    <w:link w:val="Heading6Char"/>
    <w:qFormat/>
    <w:rsid w:val="00927F4F"/>
    <w:pPr>
      <w:spacing w:before="60"/>
      <w:outlineLvl w:val="5"/>
    </w:pPr>
    <w:rPr>
      <w:color w:val="918585"/>
      <w:sz w:val="20"/>
    </w:rPr>
  </w:style>
  <w:style w:type="paragraph" w:styleId="Heading7">
    <w:name w:val="heading 7"/>
    <w:basedOn w:val="Normal"/>
    <w:next w:val="Normal"/>
    <w:link w:val="Heading7Char"/>
    <w:qFormat/>
    <w:rsid w:val="00927F4F"/>
    <w:pPr>
      <w:ind w:left="720"/>
      <w:outlineLvl w:val="6"/>
    </w:pPr>
    <w:rPr>
      <w:i/>
    </w:rPr>
  </w:style>
  <w:style w:type="paragraph" w:styleId="Heading8">
    <w:name w:val="heading 8"/>
    <w:basedOn w:val="Normal"/>
    <w:next w:val="Normal"/>
    <w:link w:val="Heading8Char"/>
    <w:qFormat/>
    <w:rsid w:val="00927F4F"/>
    <w:pPr>
      <w:ind w:left="720"/>
      <w:outlineLvl w:val="7"/>
    </w:pPr>
    <w:rPr>
      <w:i/>
    </w:rPr>
  </w:style>
  <w:style w:type="paragraph" w:styleId="Heading9">
    <w:name w:val="heading 9"/>
    <w:basedOn w:val="Normal"/>
    <w:next w:val="Normal"/>
    <w:link w:val="Heading9Char"/>
    <w:qFormat/>
    <w:rsid w:val="00927F4F"/>
    <w:pPr>
      <w:ind w:left="720"/>
      <w:outlineLvl w:val="8"/>
    </w:pPr>
    <w:rPr>
      <w:i/>
    </w:rPr>
  </w:style>
  <w:style w:type="character" w:default="1" w:styleId="DefaultParagraphFont">
    <w:name w:val="Default Paragraph Font"/>
    <w:uiPriority w:val="1"/>
    <w:unhideWhenUsed/>
    <w:rsid w:val="00927F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7F4F"/>
  </w:style>
  <w:style w:type="character" w:customStyle="1" w:styleId="Heading1Char">
    <w:name w:val="Heading 1 Char"/>
    <w:basedOn w:val="DefaultParagraphFont"/>
    <w:link w:val="Heading1"/>
    <w:rsid w:val="00927F4F"/>
    <w:rPr>
      <w:rFonts w:ascii="Times New Roman" w:eastAsia="Times New Roman" w:hAnsi="Times New Roman" w:cs="Times New Roman"/>
      <w:b/>
      <w:sz w:val="32"/>
      <w:szCs w:val="20"/>
      <w:lang w:eastAsia="en-US"/>
    </w:rPr>
  </w:style>
  <w:style w:type="paragraph" w:styleId="BodyText">
    <w:name w:val="Body Text"/>
    <w:basedOn w:val="Normal"/>
    <w:link w:val="BodyTextChar"/>
    <w:rsid w:val="00927F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7F4F"/>
    <w:rPr>
      <w:rFonts w:ascii="Times New Roman" w:eastAsia="Times New Roman" w:hAnsi="Times New Roman" w:cs="Times New Roman"/>
      <w:sz w:val="24"/>
      <w:lang w:eastAsia="en-US"/>
    </w:rPr>
  </w:style>
  <w:style w:type="paragraph" w:styleId="ListBullet">
    <w:name w:val="List Bullet"/>
    <w:basedOn w:val="List"/>
    <w:rsid w:val="00927F4F"/>
    <w:pPr>
      <w:numPr>
        <w:numId w:val="12"/>
      </w:numPr>
      <w:tabs>
        <w:tab w:val="clear" w:pos="340"/>
      </w:tabs>
      <w:spacing w:before="40" w:after="40"/>
    </w:pPr>
  </w:style>
  <w:style w:type="paragraph" w:styleId="ListBullet2">
    <w:name w:val="List Bullet 2"/>
    <w:basedOn w:val="List2"/>
    <w:rsid w:val="00927F4F"/>
    <w:pPr>
      <w:numPr>
        <w:numId w:val="13"/>
      </w:numPr>
      <w:tabs>
        <w:tab w:val="clear" w:pos="680"/>
      </w:tabs>
    </w:pPr>
  </w:style>
  <w:style w:type="character" w:styleId="Emphasis">
    <w:name w:val="Emphasis"/>
    <w:basedOn w:val="DefaultParagraphFont"/>
    <w:qFormat/>
    <w:rsid w:val="00927F4F"/>
    <w:rPr>
      <w:i/>
    </w:rPr>
  </w:style>
  <w:style w:type="paragraph" w:customStyle="1" w:styleId="SuperHeading">
    <w:name w:val="SuperHeading"/>
    <w:basedOn w:val="Normal"/>
    <w:rsid w:val="00927F4F"/>
    <w:pPr>
      <w:spacing w:before="240" w:after="120"/>
      <w:outlineLvl w:val="0"/>
    </w:pPr>
    <w:rPr>
      <w:rFonts w:ascii="Times New Roman" w:hAnsi="Times New Roman"/>
      <w:b/>
      <w:sz w:val="32"/>
    </w:rPr>
  </w:style>
  <w:style w:type="paragraph" w:customStyle="1" w:styleId="AllowPageBreak">
    <w:name w:val="AllowPageBreak"/>
    <w:rsid w:val="00927F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7F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7F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7F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7F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7F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7F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7F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7F4F"/>
    <w:rPr>
      <w:rFonts w:ascii="Courier New" w:eastAsia="Times New Roman" w:hAnsi="Courier New" w:cs="Times New Roman"/>
      <w:i/>
      <w:szCs w:val="20"/>
      <w:lang w:eastAsia="en-US"/>
    </w:rPr>
  </w:style>
  <w:style w:type="paragraph" w:customStyle="1" w:styleId="HeadingBase">
    <w:name w:val="Heading Base"/>
    <w:rsid w:val="00927F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7F4F"/>
    <w:pPr>
      <w:tabs>
        <w:tab w:val="right" w:leader="dot" w:pos="9072"/>
      </w:tabs>
      <w:ind w:left="567"/>
    </w:pPr>
    <w:rPr>
      <w:szCs w:val="22"/>
    </w:rPr>
  </w:style>
  <w:style w:type="paragraph" w:customStyle="1" w:styleId="TOCBase">
    <w:name w:val="TOC Base"/>
    <w:rsid w:val="00927F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7F4F"/>
    <w:pPr>
      <w:tabs>
        <w:tab w:val="right" w:leader="dot" w:pos="9072"/>
      </w:tabs>
      <w:spacing w:before="40" w:after="40"/>
      <w:ind w:left="284"/>
    </w:pPr>
    <w:rPr>
      <w:rFonts w:ascii="Times New Roman" w:hAnsi="Times New Roman"/>
    </w:rPr>
  </w:style>
  <w:style w:type="paragraph" w:styleId="TOC1">
    <w:name w:val="toc 1"/>
    <w:basedOn w:val="TOCBase"/>
    <w:next w:val="Normal"/>
    <w:rsid w:val="00927F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7F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7F4F"/>
    <w:rPr>
      <w:rFonts w:ascii="Times New Roman" w:eastAsia="Times New Roman" w:hAnsi="Times New Roman" w:cs="Times New Roman"/>
      <w:sz w:val="16"/>
      <w:lang w:eastAsia="en-US"/>
    </w:rPr>
  </w:style>
  <w:style w:type="paragraph" w:styleId="Title">
    <w:name w:val="Title"/>
    <w:basedOn w:val="HeadingBase"/>
    <w:link w:val="TitleChar"/>
    <w:qFormat/>
    <w:rsid w:val="00927F4F"/>
    <w:pPr>
      <w:spacing w:before="5040"/>
      <w:jc w:val="center"/>
    </w:pPr>
    <w:rPr>
      <w:sz w:val="48"/>
      <w:szCs w:val="72"/>
      <w:lang w:val="en-US"/>
    </w:rPr>
  </w:style>
  <w:style w:type="character" w:customStyle="1" w:styleId="TitleChar">
    <w:name w:val="Title Char"/>
    <w:basedOn w:val="DefaultParagraphFont"/>
    <w:link w:val="Title"/>
    <w:rsid w:val="00927F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7F4F"/>
    <w:pPr>
      <w:tabs>
        <w:tab w:val="left" w:pos="3600"/>
        <w:tab w:val="left" w:pos="3958"/>
      </w:tabs>
    </w:pPr>
  </w:style>
  <w:style w:type="paragraph" w:styleId="List">
    <w:name w:val="List"/>
    <w:basedOn w:val="BodyText"/>
    <w:next w:val="BodyText"/>
    <w:rsid w:val="00927F4F"/>
    <w:pPr>
      <w:tabs>
        <w:tab w:val="left" w:pos="340"/>
      </w:tabs>
      <w:spacing w:before="60" w:after="60"/>
      <w:ind w:left="340" w:hanging="340"/>
    </w:pPr>
  </w:style>
  <w:style w:type="paragraph" w:customStyle="1" w:styleId="Note">
    <w:name w:val="Note"/>
    <w:basedOn w:val="BodyText"/>
    <w:rsid w:val="00927F4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27F4F"/>
    <w:rPr>
      <w:b/>
      <w:spacing w:val="0"/>
    </w:rPr>
  </w:style>
  <w:style w:type="paragraph" w:customStyle="1" w:styleId="SuperTitle">
    <w:name w:val="SuperTitle"/>
    <w:basedOn w:val="Title"/>
    <w:rsid w:val="00927F4F"/>
    <w:pPr>
      <w:framePr w:wrap="auto" w:hAnchor="text" w:y="6049"/>
    </w:pPr>
    <w:rPr>
      <w:color w:val="000000"/>
      <w:sz w:val="40"/>
    </w:rPr>
  </w:style>
  <w:style w:type="paragraph" w:customStyle="1" w:styleId="TOCTitle">
    <w:name w:val="TOCTitle"/>
    <w:basedOn w:val="Heading1"/>
    <w:rsid w:val="00927F4F"/>
    <w:pPr>
      <w:spacing w:after="240"/>
      <w:jc w:val="center"/>
      <w:outlineLvl w:val="9"/>
    </w:pPr>
    <w:rPr>
      <w:caps/>
    </w:rPr>
  </w:style>
  <w:style w:type="paragraph" w:customStyle="1" w:styleId="Version">
    <w:name w:val="Version"/>
    <w:rsid w:val="00927F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7F4F"/>
    <w:pPr>
      <w:keepNext w:val="0"/>
      <w:tabs>
        <w:tab w:val="right" w:pos="4176"/>
      </w:tabs>
      <w:ind w:left="198" w:hanging="198"/>
    </w:pPr>
    <w:rPr>
      <w:rFonts w:ascii="Garamond" w:hAnsi="Garamond"/>
    </w:rPr>
  </w:style>
  <w:style w:type="paragraph" w:styleId="IndexHeading">
    <w:name w:val="index heading"/>
    <w:basedOn w:val="Normal"/>
    <w:next w:val="Index1"/>
    <w:semiHidden/>
    <w:rsid w:val="00927F4F"/>
    <w:pPr>
      <w:spacing w:before="120" w:after="120"/>
    </w:pPr>
    <w:rPr>
      <w:rFonts w:ascii="Arial" w:hAnsi="Arial"/>
      <w:b/>
      <w:color w:val="918585"/>
      <w:sz w:val="24"/>
    </w:rPr>
  </w:style>
  <w:style w:type="paragraph" w:styleId="Header">
    <w:name w:val="header"/>
    <w:basedOn w:val="Normal"/>
    <w:link w:val="HeaderChar"/>
    <w:rsid w:val="00927F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7F4F"/>
    <w:rPr>
      <w:rFonts w:ascii="Times New Roman" w:eastAsia="Times New Roman" w:hAnsi="Times New Roman" w:cs="Times New Roman"/>
      <w:sz w:val="16"/>
      <w:szCs w:val="20"/>
      <w:lang w:val="en-GB" w:eastAsia="en-US"/>
    </w:rPr>
  </w:style>
  <w:style w:type="paragraph" w:customStyle="1" w:styleId="Chapter">
    <w:name w:val="Chapter"/>
    <w:basedOn w:val="Normal"/>
    <w:rsid w:val="00927F4F"/>
    <w:pPr>
      <w:spacing w:before="240"/>
    </w:pPr>
    <w:rPr>
      <w:rFonts w:ascii="Times New Roman" w:hAnsi="Times New Roman"/>
      <w:smallCaps/>
      <w:spacing w:val="80"/>
      <w:sz w:val="28"/>
    </w:rPr>
  </w:style>
  <w:style w:type="paragraph" w:customStyle="1" w:styleId="InChapter">
    <w:name w:val="InChapter"/>
    <w:basedOn w:val="Heading3"/>
    <w:rsid w:val="00927F4F"/>
    <w:pPr>
      <w:spacing w:after="240"/>
      <w:outlineLvl w:val="9"/>
    </w:pPr>
    <w:rPr>
      <w:noProof/>
    </w:rPr>
  </w:style>
  <w:style w:type="paragraph" w:styleId="Index2">
    <w:name w:val="index 2"/>
    <w:basedOn w:val="Normal"/>
    <w:next w:val="Normal"/>
    <w:semiHidden/>
    <w:rsid w:val="00927F4F"/>
    <w:pPr>
      <w:tabs>
        <w:tab w:val="right" w:pos="4176"/>
      </w:tabs>
      <w:ind w:left="568" w:hanging="284"/>
    </w:pPr>
    <w:rPr>
      <w:rFonts w:ascii="Garamond" w:hAnsi="Garamond"/>
    </w:rPr>
  </w:style>
  <w:style w:type="paragraph" w:customStyle="1" w:styleId="Byline">
    <w:name w:val="Byline"/>
    <w:rsid w:val="00927F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7F4F"/>
    <w:pPr>
      <w:tabs>
        <w:tab w:val="clear" w:pos="3600"/>
        <w:tab w:val="clear" w:pos="3958"/>
      </w:tabs>
      <w:jc w:val="right"/>
    </w:pPr>
  </w:style>
  <w:style w:type="paragraph" w:styleId="Caption">
    <w:name w:val="caption"/>
    <w:basedOn w:val="BodyText"/>
    <w:next w:val="Normal"/>
    <w:qFormat/>
    <w:rsid w:val="00927F4F"/>
    <w:pPr>
      <w:framePr w:w="2268" w:hSpace="181" w:vSpace="181" w:wrap="around" w:vAnchor="text" w:hAnchor="page" w:x="1135" w:y="285" w:anchorLock="1"/>
    </w:pPr>
    <w:rPr>
      <w:i/>
    </w:rPr>
  </w:style>
  <w:style w:type="paragraph" w:customStyle="1" w:styleId="MiniTOCTitle">
    <w:name w:val="MiniTOCTitle"/>
    <w:basedOn w:val="Heading4"/>
    <w:rsid w:val="00927F4F"/>
    <w:pPr>
      <w:spacing w:before="240"/>
      <w:outlineLvl w:val="9"/>
    </w:pPr>
    <w:rPr>
      <w:noProof/>
      <w:sz w:val="24"/>
    </w:rPr>
  </w:style>
  <w:style w:type="paragraph" w:customStyle="1" w:styleId="MiniTOCItem">
    <w:name w:val="MiniTOCItem"/>
    <w:basedOn w:val="ListBullet"/>
    <w:rsid w:val="00927F4F"/>
    <w:pPr>
      <w:numPr>
        <w:numId w:val="0"/>
      </w:numPr>
      <w:tabs>
        <w:tab w:val="right" w:leader="dot" w:pos="6521"/>
      </w:tabs>
      <w:spacing w:before="0" w:after="0"/>
    </w:pPr>
  </w:style>
  <w:style w:type="paragraph" w:customStyle="1" w:styleId="TOFTitle">
    <w:name w:val="TOFTitle"/>
    <w:basedOn w:val="TOCTitle"/>
    <w:rsid w:val="00927F4F"/>
  </w:style>
  <w:style w:type="paragraph" w:styleId="TableofFigures">
    <w:name w:val="table of figures"/>
    <w:basedOn w:val="Normal"/>
    <w:next w:val="Normal"/>
    <w:semiHidden/>
    <w:rsid w:val="00927F4F"/>
    <w:pPr>
      <w:tabs>
        <w:tab w:val="right" w:leader="dot" w:pos="9072"/>
      </w:tabs>
      <w:ind w:left="970" w:hanging="403"/>
    </w:pPr>
    <w:rPr>
      <w:rFonts w:ascii="Times New Roman" w:hAnsi="Times New Roman"/>
      <w:b/>
    </w:rPr>
  </w:style>
  <w:style w:type="paragraph" w:styleId="ListNumber">
    <w:name w:val="List Number"/>
    <w:basedOn w:val="List"/>
    <w:rsid w:val="00927F4F"/>
    <w:pPr>
      <w:numPr>
        <w:numId w:val="15"/>
      </w:numPr>
      <w:tabs>
        <w:tab w:val="clear" w:pos="340"/>
      </w:tabs>
    </w:pPr>
  </w:style>
  <w:style w:type="character" w:customStyle="1" w:styleId="WingdingSymbols">
    <w:name w:val="Wingding Symbols"/>
    <w:rsid w:val="00927F4F"/>
    <w:rPr>
      <w:rFonts w:ascii="Wingdings" w:hAnsi="Wingdings"/>
    </w:rPr>
  </w:style>
  <w:style w:type="paragraph" w:customStyle="1" w:styleId="TableHeading">
    <w:name w:val="Table Heading"/>
    <w:basedOn w:val="HeadingBase"/>
    <w:rsid w:val="00927F4F"/>
    <w:pPr>
      <w:keepLines/>
      <w:pBdr>
        <w:bottom w:val="single" w:sz="6" w:space="1" w:color="918585"/>
      </w:pBdr>
      <w:spacing w:before="240"/>
    </w:pPr>
  </w:style>
  <w:style w:type="character" w:customStyle="1" w:styleId="HotSpot">
    <w:name w:val="HotSpot"/>
    <w:rsid w:val="00927F4F"/>
    <w:rPr>
      <w:color w:val="0033CC"/>
      <w:u w:val="none"/>
    </w:rPr>
  </w:style>
  <w:style w:type="paragraph" w:customStyle="1" w:styleId="BodyTextRight">
    <w:name w:val="Body Text Right"/>
    <w:basedOn w:val="BodyText"/>
    <w:rsid w:val="00927F4F"/>
    <w:pPr>
      <w:spacing w:before="0" w:after="0"/>
      <w:jc w:val="right"/>
    </w:pPr>
  </w:style>
  <w:style w:type="paragraph" w:styleId="Index3">
    <w:name w:val="index 3"/>
    <w:basedOn w:val="ListNumber2"/>
    <w:next w:val="Normal"/>
    <w:semiHidden/>
    <w:rsid w:val="00927F4F"/>
    <w:pPr>
      <w:numPr>
        <w:numId w:val="0"/>
      </w:numPr>
      <w:tabs>
        <w:tab w:val="right" w:leader="dot" w:pos="4176"/>
      </w:tabs>
    </w:pPr>
  </w:style>
  <w:style w:type="paragraph" w:styleId="ListNumber2">
    <w:name w:val="List Number 2"/>
    <w:basedOn w:val="List2"/>
    <w:rsid w:val="00927F4F"/>
    <w:pPr>
      <w:numPr>
        <w:numId w:val="10"/>
      </w:numPr>
      <w:tabs>
        <w:tab w:val="clear" w:pos="1060"/>
      </w:tabs>
    </w:pPr>
  </w:style>
  <w:style w:type="paragraph" w:customStyle="1" w:styleId="MarginNote">
    <w:name w:val="Margin Note"/>
    <w:basedOn w:val="BodyText"/>
    <w:rsid w:val="00927F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7F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7F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7F4F"/>
    <w:rPr>
      <w:sz w:val="32"/>
    </w:rPr>
  </w:style>
  <w:style w:type="paragraph" w:customStyle="1" w:styleId="HeadingProcedure">
    <w:name w:val="Heading Procedure"/>
    <w:basedOn w:val="HeadingBase"/>
    <w:next w:val="Normal"/>
    <w:rsid w:val="00927F4F"/>
    <w:pPr>
      <w:tabs>
        <w:tab w:val="left" w:pos="0"/>
      </w:tabs>
      <w:spacing w:before="120" w:after="60"/>
    </w:pPr>
    <w:rPr>
      <w:i/>
      <w:color w:val="918585"/>
      <w:sz w:val="22"/>
    </w:rPr>
  </w:style>
  <w:style w:type="paragraph" w:customStyle="1" w:styleId="TableBodyText">
    <w:name w:val="Table Body Text"/>
    <w:basedOn w:val="BodyText"/>
    <w:rsid w:val="00927F4F"/>
    <w:pPr>
      <w:spacing w:before="60" w:after="60"/>
    </w:pPr>
  </w:style>
  <w:style w:type="paragraph" w:styleId="ListContinue">
    <w:name w:val="List Continue"/>
    <w:basedOn w:val="List"/>
    <w:rsid w:val="00927F4F"/>
    <w:pPr>
      <w:ind w:firstLine="0"/>
    </w:pPr>
  </w:style>
  <w:style w:type="paragraph" w:customStyle="1" w:styleId="ListNote">
    <w:name w:val="List Note"/>
    <w:basedOn w:val="List"/>
    <w:rsid w:val="00927F4F"/>
    <w:pPr>
      <w:pBdr>
        <w:top w:val="single" w:sz="6" w:space="2" w:color="918585"/>
        <w:bottom w:val="single" w:sz="6" w:space="2" w:color="918585"/>
      </w:pBdr>
      <w:tabs>
        <w:tab w:val="left" w:pos="1021"/>
      </w:tabs>
      <w:ind w:firstLine="0"/>
    </w:pPr>
  </w:style>
  <w:style w:type="paragraph" w:customStyle="1" w:styleId="Warning">
    <w:name w:val="Warning"/>
    <w:basedOn w:val="BodyText"/>
    <w:rsid w:val="00927F4F"/>
    <w:pPr>
      <w:shd w:val="clear" w:color="auto" w:fill="D9D9D9"/>
      <w:tabs>
        <w:tab w:val="left" w:pos="992"/>
      </w:tabs>
      <w:ind w:left="119" w:right="119"/>
    </w:pPr>
    <w:rPr>
      <w:sz w:val="20"/>
    </w:rPr>
  </w:style>
  <w:style w:type="paragraph" w:customStyle="1" w:styleId="MarginIcons">
    <w:name w:val="Margin Icons"/>
    <w:basedOn w:val="BodyText"/>
    <w:rsid w:val="00927F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7F4F"/>
    <w:rPr>
      <w:rFonts w:ascii="Courier New" w:hAnsi="Courier New"/>
    </w:rPr>
  </w:style>
  <w:style w:type="paragraph" w:customStyle="1" w:styleId="NoteBullet">
    <w:name w:val="Note Bullet"/>
    <w:basedOn w:val="Note"/>
    <w:rsid w:val="00927F4F"/>
    <w:pPr>
      <w:tabs>
        <w:tab w:val="clear" w:pos="680"/>
      </w:tabs>
      <w:spacing w:before="60" w:after="60"/>
    </w:pPr>
  </w:style>
  <w:style w:type="paragraph" w:customStyle="1" w:styleId="SubHeading2">
    <w:name w:val="SubHeading2"/>
    <w:basedOn w:val="HeadingBase"/>
    <w:rsid w:val="00927F4F"/>
    <w:pPr>
      <w:spacing w:before="240" w:after="60"/>
    </w:pPr>
    <w:rPr>
      <w:sz w:val="20"/>
    </w:rPr>
  </w:style>
  <w:style w:type="paragraph" w:customStyle="1" w:styleId="SubHeading1">
    <w:name w:val="SubHeading1"/>
    <w:basedOn w:val="HeadingBase"/>
    <w:rsid w:val="00927F4F"/>
    <w:pPr>
      <w:spacing w:before="240" w:after="60"/>
    </w:pPr>
    <w:rPr>
      <w:color w:val="918585"/>
      <w:sz w:val="22"/>
    </w:rPr>
  </w:style>
  <w:style w:type="paragraph" w:customStyle="1" w:styleId="SideHeading">
    <w:name w:val="Side Heading"/>
    <w:basedOn w:val="HeadingBase"/>
    <w:rsid w:val="00927F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7F4F"/>
    <w:pPr>
      <w:tabs>
        <w:tab w:val="num" w:pos="360"/>
      </w:tabs>
    </w:pPr>
  </w:style>
  <w:style w:type="paragraph" w:styleId="PlainText">
    <w:name w:val="Plain Text"/>
    <w:basedOn w:val="Normal"/>
    <w:link w:val="PlainTextChar"/>
    <w:rsid w:val="00927F4F"/>
    <w:rPr>
      <w:sz w:val="20"/>
    </w:rPr>
  </w:style>
  <w:style w:type="character" w:customStyle="1" w:styleId="PlainTextChar">
    <w:name w:val="Plain Text Char"/>
    <w:basedOn w:val="DefaultParagraphFont"/>
    <w:link w:val="PlainText"/>
    <w:rsid w:val="00927F4F"/>
    <w:rPr>
      <w:rFonts w:ascii="Courier New" w:eastAsia="Times New Roman" w:hAnsi="Courier New" w:cs="Times New Roman"/>
      <w:sz w:val="20"/>
      <w:szCs w:val="20"/>
      <w:lang w:eastAsia="en-US"/>
    </w:rPr>
  </w:style>
  <w:style w:type="character" w:customStyle="1" w:styleId="MenuOption">
    <w:name w:val="Menu Option"/>
    <w:basedOn w:val="DefaultParagraphFont"/>
    <w:rsid w:val="00927F4F"/>
    <w:rPr>
      <w:b/>
      <w:smallCaps/>
    </w:rPr>
  </w:style>
  <w:style w:type="paragraph" w:customStyle="1" w:styleId="TableListNumber">
    <w:name w:val="Table List Number"/>
    <w:basedOn w:val="ListNumber"/>
    <w:rsid w:val="00927F4F"/>
    <w:pPr>
      <w:numPr>
        <w:numId w:val="0"/>
      </w:numPr>
    </w:pPr>
  </w:style>
  <w:style w:type="paragraph" w:styleId="TOC4">
    <w:name w:val="toc 4"/>
    <w:basedOn w:val="TOCBase"/>
    <w:next w:val="Normal"/>
    <w:semiHidden/>
    <w:rsid w:val="00927F4F"/>
    <w:pPr>
      <w:tabs>
        <w:tab w:val="right" w:leader="dot" w:pos="9071"/>
      </w:tabs>
      <w:ind w:left="1701"/>
    </w:pPr>
  </w:style>
  <w:style w:type="paragraph" w:customStyle="1" w:styleId="ListAlpha">
    <w:name w:val="List Alpha"/>
    <w:basedOn w:val="List"/>
    <w:rsid w:val="00927F4F"/>
    <w:pPr>
      <w:numPr>
        <w:numId w:val="9"/>
      </w:numPr>
    </w:pPr>
  </w:style>
  <w:style w:type="paragraph" w:customStyle="1" w:styleId="ListAlpha2">
    <w:name w:val="List Alpha 2"/>
    <w:basedOn w:val="List2"/>
    <w:rsid w:val="00927F4F"/>
    <w:pPr>
      <w:numPr>
        <w:numId w:val="8"/>
      </w:numPr>
    </w:pPr>
  </w:style>
  <w:style w:type="paragraph" w:styleId="List2">
    <w:name w:val="List 2"/>
    <w:basedOn w:val="BodyText"/>
    <w:rsid w:val="00927F4F"/>
    <w:pPr>
      <w:tabs>
        <w:tab w:val="left" w:pos="680"/>
      </w:tabs>
      <w:spacing w:before="60" w:after="60"/>
      <w:ind w:left="680" w:hanging="340"/>
    </w:pPr>
  </w:style>
  <w:style w:type="paragraph" w:styleId="List3">
    <w:name w:val="List 3"/>
    <w:basedOn w:val="BodyText"/>
    <w:rsid w:val="00927F4F"/>
    <w:pPr>
      <w:tabs>
        <w:tab w:val="left" w:pos="1021"/>
      </w:tabs>
      <w:spacing w:before="60" w:after="60"/>
      <w:ind w:left="1020" w:hanging="340"/>
    </w:pPr>
  </w:style>
  <w:style w:type="paragraph" w:styleId="List4">
    <w:name w:val="List 4"/>
    <w:basedOn w:val="BodyText"/>
    <w:rsid w:val="00927F4F"/>
    <w:pPr>
      <w:tabs>
        <w:tab w:val="left" w:pos="1361"/>
      </w:tabs>
      <w:spacing w:before="60" w:after="60"/>
      <w:ind w:left="1361" w:hanging="340"/>
    </w:pPr>
  </w:style>
  <w:style w:type="paragraph" w:styleId="List5">
    <w:name w:val="List 5"/>
    <w:basedOn w:val="BodyText"/>
    <w:rsid w:val="00927F4F"/>
    <w:pPr>
      <w:tabs>
        <w:tab w:val="left" w:pos="1701"/>
      </w:tabs>
      <w:spacing w:before="60" w:after="60"/>
      <w:ind w:left="1701" w:hanging="340"/>
    </w:pPr>
  </w:style>
  <w:style w:type="paragraph" w:styleId="ListBullet3">
    <w:name w:val="List Bullet 3"/>
    <w:basedOn w:val="List3"/>
    <w:rsid w:val="00927F4F"/>
    <w:pPr>
      <w:numPr>
        <w:numId w:val="14"/>
      </w:numPr>
      <w:tabs>
        <w:tab w:val="clear" w:pos="1021"/>
      </w:tabs>
      <w:ind w:left="1037" w:hanging="357"/>
    </w:pPr>
  </w:style>
  <w:style w:type="paragraph" w:styleId="ListBullet4">
    <w:name w:val="List Bullet 4"/>
    <w:basedOn w:val="List4"/>
    <w:rsid w:val="00927F4F"/>
    <w:pPr>
      <w:numPr>
        <w:numId w:val="3"/>
      </w:numPr>
      <w:tabs>
        <w:tab w:val="clear" w:pos="1361"/>
      </w:tabs>
    </w:pPr>
  </w:style>
  <w:style w:type="paragraph" w:styleId="ListBullet5">
    <w:name w:val="List Bullet 5"/>
    <w:basedOn w:val="List5"/>
    <w:rsid w:val="00927F4F"/>
    <w:pPr>
      <w:numPr>
        <w:numId w:val="4"/>
      </w:numPr>
    </w:pPr>
  </w:style>
  <w:style w:type="paragraph" w:styleId="ListContinue2">
    <w:name w:val="List Continue 2"/>
    <w:basedOn w:val="List2"/>
    <w:rsid w:val="00927F4F"/>
    <w:pPr>
      <w:ind w:firstLine="0"/>
    </w:pPr>
  </w:style>
  <w:style w:type="paragraph" w:styleId="ListContinue3">
    <w:name w:val="List Continue 3"/>
    <w:basedOn w:val="List3"/>
    <w:rsid w:val="00927F4F"/>
    <w:pPr>
      <w:ind w:left="1021" w:firstLine="0"/>
    </w:pPr>
  </w:style>
  <w:style w:type="paragraph" w:styleId="ListContinue4">
    <w:name w:val="List Continue 4"/>
    <w:basedOn w:val="List4"/>
    <w:rsid w:val="00927F4F"/>
    <w:pPr>
      <w:ind w:firstLine="0"/>
    </w:pPr>
  </w:style>
  <w:style w:type="paragraph" w:styleId="ListContinue5">
    <w:name w:val="List Continue 5"/>
    <w:basedOn w:val="List5"/>
    <w:rsid w:val="00927F4F"/>
    <w:pPr>
      <w:ind w:firstLine="0"/>
    </w:pPr>
  </w:style>
  <w:style w:type="paragraph" w:styleId="ListNumber3">
    <w:name w:val="List Number 3"/>
    <w:basedOn w:val="List3"/>
    <w:rsid w:val="00927F4F"/>
    <w:pPr>
      <w:numPr>
        <w:numId w:val="5"/>
      </w:numPr>
    </w:pPr>
  </w:style>
  <w:style w:type="paragraph" w:styleId="ListNumber4">
    <w:name w:val="List Number 4"/>
    <w:basedOn w:val="List4"/>
    <w:rsid w:val="00927F4F"/>
    <w:pPr>
      <w:numPr>
        <w:numId w:val="6"/>
      </w:numPr>
    </w:pPr>
  </w:style>
  <w:style w:type="paragraph" w:styleId="ListNumber5">
    <w:name w:val="List Number 5"/>
    <w:basedOn w:val="List5"/>
    <w:rsid w:val="00927F4F"/>
    <w:pPr>
      <w:numPr>
        <w:numId w:val="7"/>
      </w:numPr>
    </w:pPr>
  </w:style>
  <w:style w:type="paragraph" w:styleId="BlockText">
    <w:name w:val="Block Text"/>
    <w:basedOn w:val="Normal"/>
    <w:rsid w:val="00927F4F"/>
    <w:pPr>
      <w:spacing w:after="120"/>
      <w:ind w:left="1440" w:right="1440"/>
    </w:pPr>
  </w:style>
  <w:style w:type="character" w:customStyle="1" w:styleId="Subscript">
    <w:name w:val="Subscript"/>
    <w:basedOn w:val="DefaultParagraphFont"/>
    <w:rsid w:val="00927F4F"/>
    <w:rPr>
      <w:sz w:val="16"/>
      <w:vertAlign w:val="subscript"/>
    </w:rPr>
  </w:style>
  <w:style w:type="character" w:customStyle="1" w:styleId="Superscript">
    <w:name w:val="Superscript"/>
    <w:basedOn w:val="DefaultParagraphFont"/>
    <w:rsid w:val="00927F4F"/>
    <w:rPr>
      <w:sz w:val="16"/>
      <w:vertAlign w:val="superscript"/>
    </w:rPr>
  </w:style>
  <w:style w:type="character" w:customStyle="1" w:styleId="Symbols">
    <w:name w:val="Symbols"/>
    <w:basedOn w:val="DefaultParagraphFont"/>
    <w:rsid w:val="00927F4F"/>
    <w:rPr>
      <w:rFonts w:ascii="Symbol" w:hAnsi="Symbol"/>
    </w:rPr>
  </w:style>
  <w:style w:type="character" w:customStyle="1" w:styleId="MenuOptions">
    <w:name w:val="Menu Options"/>
    <w:basedOn w:val="DefaultParagraphFont"/>
    <w:rsid w:val="00927F4F"/>
    <w:rPr>
      <w:rFonts w:ascii="Arial Narrow" w:hAnsi="Arial Narrow"/>
      <w:smallCaps/>
    </w:rPr>
  </w:style>
  <w:style w:type="character" w:customStyle="1" w:styleId="Buttons">
    <w:name w:val="Buttons"/>
    <w:basedOn w:val="DefaultParagraphFont"/>
    <w:rsid w:val="00927F4F"/>
    <w:rPr>
      <w:b/>
    </w:rPr>
  </w:style>
  <w:style w:type="character" w:customStyle="1" w:styleId="Underlined">
    <w:name w:val="Underlined"/>
    <w:basedOn w:val="DefaultParagraphFont"/>
    <w:rsid w:val="00927F4F"/>
    <w:rPr>
      <w:u w:val="single"/>
    </w:rPr>
  </w:style>
  <w:style w:type="paragraph" w:customStyle="1" w:styleId="TableBodyTextRight">
    <w:name w:val="Table Body Text Right"/>
    <w:basedOn w:val="TableBodyText"/>
    <w:rsid w:val="00927F4F"/>
    <w:pPr>
      <w:widowControl w:val="0"/>
      <w:autoSpaceDE w:val="0"/>
      <w:autoSpaceDN w:val="0"/>
      <w:adjustRightInd w:val="0"/>
      <w:jc w:val="right"/>
    </w:pPr>
    <w:rPr>
      <w:rFonts w:cs="Arial"/>
      <w:szCs w:val="18"/>
    </w:rPr>
  </w:style>
  <w:style w:type="paragraph" w:customStyle="1" w:styleId="CopyrightText">
    <w:name w:val="Copyright Text"/>
    <w:basedOn w:val="BodyText"/>
    <w:rsid w:val="00927F4F"/>
    <w:rPr>
      <w:sz w:val="18"/>
    </w:rPr>
  </w:style>
  <w:style w:type="paragraph" w:customStyle="1" w:styleId="BodySmallRight">
    <w:name w:val="Body Small Right"/>
    <w:basedOn w:val="BodyTextRight"/>
    <w:rsid w:val="00927F4F"/>
    <w:rPr>
      <w:sz w:val="18"/>
      <w:szCs w:val="18"/>
    </w:rPr>
  </w:style>
  <w:style w:type="paragraph" w:customStyle="1" w:styleId="MarginEdition">
    <w:name w:val="Margin Edition"/>
    <w:basedOn w:val="MarginNote"/>
    <w:rsid w:val="00927F4F"/>
    <w:pPr>
      <w:spacing w:before="0" w:after="0"/>
    </w:pPr>
    <w:rPr>
      <w:rFonts w:ascii="Times New Roman" w:hAnsi="Times New Roman"/>
      <w:color w:val="999999"/>
    </w:rPr>
  </w:style>
  <w:style w:type="paragraph" w:customStyle="1" w:styleId="Spacer">
    <w:name w:val="Spacer"/>
    <w:basedOn w:val="Normal"/>
    <w:rsid w:val="00927F4F"/>
    <w:rPr>
      <w:sz w:val="2"/>
      <w:szCs w:val="2"/>
    </w:rPr>
  </w:style>
  <w:style w:type="character" w:customStyle="1" w:styleId="Small">
    <w:name w:val="Small"/>
    <w:basedOn w:val="DefaultParagraphFont"/>
    <w:rsid w:val="00927F4F"/>
    <w:rPr>
      <w:sz w:val="16"/>
    </w:rPr>
  </w:style>
  <w:style w:type="paragraph" w:customStyle="1" w:styleId="WideTable">
    <w:name w:val="Wide Table"/>
    <w:basedOn w:val="Normal"/>
    <w:rsid w:val="00927F4F"/>
    <w:pPr>
      <w:ind w:left="-1418"/>
    </w:pPr>
    <w:rPr>
      <w:sz w:val="2"/>
      <w:szCs w:val="2"/>
    </w:rPr>
  </w:style>
  <w:style w:type="character" w:styleId="PageNumber">
    <w:name w:val="page number"/>
    <w:basedOn w:val="DefaultParagraphFont"/>
    <w:rsid w:val="00927F4F"/>
  </w:style>
  <w:style w:type="paragraph" w:styleId="Quote">
    <w:name w:val="Quote"/>
    <w:basedOn w:val="Heading1"/>
    <w:link w:val="QuoteChar"/>
    <w:qFormat/>
    <w:rsid w:val="00927F4F"/>
    <w:rPr>
      <w:b w:val="0"/>
      <w:sz w:val="72"/>
      <w:szCs w:val="72"/>
      <w:lang w:val="en-NZ"/>
    </w:rPr>
  </w:style>
  <w:style w:type="character" w:customStyle="1" w:styleId="QuoteChar">
    <w:name w:val="Quote Char"/>
    <w:basedOn w:val="DefaultParagraphFont"/>
    <w:link w:val="Quote"/>
    <w:rsid w:val="00927F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7F4F"/>
    <w:pPr>
      <w:pageBreakBefore/>
    </w:pPr>
  </w:style>
  <w:style w:type="paragraph" w:customStyle="1" w:styleId="Border">
    <w:name w:val="Border"/>
    <w:basedOn w:val="Normal"/>
    <w:qFormat/>
    <w:rsid w:val="00927F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7F4F"/>
    <w:rPr>
      <w:b/>
      <w:bCs/>
      <w:i/>
      <w:iCs/>
      <w:color w:val="auto"/>
    </w:rPr>
  </w:style>
  <w:style w:type="paragraph" w:styleId="IntenseQuote">
    <w:name w:val="Intense Quote"/>
    <w:basedOn w:val="Normal"/>
    <w:next w:val="Normal"/>
    <w:link w:val="IntenseQuoteChar"/>
    <w:uiPriority w:val="30"/>
    <w:qFormat/>
    <w:rsid w:val="00927F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7F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7F4F"/>
    <w:rPr>
      <w:smallCaps/>
      <w:color w:val="auto"/>
      <w:u w:val="single"/>
    </w:rPr>
  </w:style>
  <w:style w:type="character" w:styleId="IntenseReference">
    <w:name w:val="Intense Reference"/>
    <w:basedOn w:val="DefaultParagraphFont"/>
    <w:uiPriority w:val="32"/>
    <w:qFormat/>
    <w:rsid w:val="00927F4F"/>
    <w:rPr>
      <w:b/>
      <w:bCs/>
      <w:smallCaps/>
      <w:color w:val="auto"/>
      <w:spacing w:val="5"/>
      <w:u w:val="single"/>
    </w:rPr>
  </w:style>
  <w:style w:type="paragraph" w:customStyle="1" w:styleId="2ColumnHeading">
    <w:name w:val="2Column Heading"/>
    <w:basedOn w:val="BodyText"/>
    <w:qFormat/>
    <w:rsid w:val="00927F4F"/>
    <w:pPr>
      <w:spacing w:after="60"/>
      <w:ind w:left="-2268"/>
    </w:pPr>
    <w:rPr>
      <w:b/>
    </w:rPr>
  </w:style>
  <w:style w:type="paragraph" w:customStyle="1" w:styleId="Heading1TOC">
    <w:name w:val="Heading1 TOC"/>
    <w:basedOn w:val="Normal"/>
    <w:qFormat/>
    <w:rsid w:val="00927F4F"/>
    <w:pPr>
      <w:spacing w:before="240" w:after="120"/>
    </w:pPr>
    <w:rPr>
      <w:rFonts w:ascii="Times New Roman" w:hAnsi="Times New Roman"/>
      <w:b/>
      <w:sz w:val="32"/>
    </w:rPr>
  </w:style>
  <w:style w:type="paragraph" w:customStyle="1" w:styleId="Heading2TOC">
    <w:name w:val="Heading2 TOC"/>
    <w:basedOn w:val="Normal"/>
    <w:qFormat/>
    <w:rsid w:val="00927F4F"/>
    <w:pPr>
      <w:spacing w:before="240" w:after="60"/>
    </w:pPr>
    <w:rPr>
      <w:rFonts w:ascii="Times New Roman" w:hAnsi="Times New Roman"/>
      <w:b/>
      <w:sz w:val="28"/>
    </w:rPr>
  </w:style>
  <w:style w:type="character" w:customStyle="1" w:styleId="Underline">
    <w:name w:val="Underline"/>
    <w:basedOn w:val="DefaultParagraphFont"/>
    <w:qFormat/>
    <w:rsid w:val="00927F4F"/>
    <w:rPr>
      <w:u w:val="single"/>
    </w:rPr>
  </w:style>
  <w:style w:type="character" w:customStyle="1" w:styleId="BoldandItalics">
    <w:name w:val="Bold and Italics"/>
    <w:qFormat/>
    <w:rsid w:val="00927F4F"/>
    <w:rPr>
      <w:b/>
      <w:i/>
      <w:u w:val="none"/>
    </w:rPr>
  </w:style>
  <w:style w:type="paragraph" w:styleId="BalloonText">
    <w:name w:val="Balloon Text"/>
    <w:basedOn w:val="Normal"/>
    <w:link w:val="BalloonTextChar"/>
    <w:rsid w:val="00927F4F"/>
    <w:rPr>
      <w:rFonts w:ascii="Tahoma" w:hAnsi="Tahoma" w:cs="Tahoma"/>
      <w:sz w:val="16"/>
      <w:szCs w:val="16"/>
    </w:rPr>
  </w:style>
  <w:style w:type="character" w:customStyle="1" w:styleId="BalloonTextChar">
    <w:name w:val="Balloon Text Char"/>
    <w:basedOn w:val="DefaultParagraphFont"/>
    <w:link w:val="BalloonText"/>
    <w:rsid w:val="00927F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7F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7F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7F4F"/>
    <w:rPr>
      <w:b/>
      <w:color w:val="660033"/>
      <w:spacing w:val="0"/>
    </w:rPr>
  </w:style>
  <w:style w:type="paragraph" w:customStyle="1" w:styleId="Nameditemlist">
    <w:name w:val="Named item list"/>
    <w:basedOn w:val="BodyText"/>
    <w:qFormat/>
    <w:rsid w:val="00927F4F"/>
    <w:pPr>
      <w:tabs>
        <w:tab w:val="left" w:pos="2835"/>
      </w:tabs>
      <w:ind w:left="2835" w:hanging="2835"/>
    </w:pPr>
  </w:style>
  <w:style w:type="paragraph" w:customStyle="1" w:styleId="BodyTextnopadding">
    <w:name w:val="Body Text no padding"/>
    <w:basedOn w:val="BodyText"/>
    <w:qFormat/>
    <w:rsid w:val="00927F4F"/>
    <w:pPr>
      <w:spacing w:before="0" w:after="0"/>
    </w:pPr>
  </w:style>
  <w:style w:type="paragraph" w:customStyle="1" w:styleId="BodyTextBold">
    <w:name w:val="Body Text Bold"/>
    <w:basedOn w:val="BodyText"/>
    <w:qFormat/>
    <w:rsid w:val="00927F4F"/>
    <w:rPr>
      <w:b/>
    </w:rPr>
  </w:style>
  <w:style w:type="character" w:styleId="Hyperlink">
    <w:name w:val="Hyperlink"/>
    <w:basedOn w:val="DefaultParagraphFont"/>
    <w:uiPriority w:val="99"/>
    <w:unhideWhenUsed/>
    <w:rsid w:val="004232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1047</Words>
  <Characters>6810</Characters>
  <Application>Microsoft Office Word</Application>
  <DocSecurity>0</DocSecurity>
  <Lines>227</Lines>
  <Paragraphs>124</Paragraphs>
  <ScaleCrop>false</ScaleCrop>
  <Company>Author-it Software Corporation Ltd.</Company>
  <LinksUpToDate>false</LinksUpToDate>
  <CharactersWithSpaces>7733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CPPFES2006 Prepare for installation and servicing operations</dc:title>
  <dc:subject>Approved</dc:subject>
  <dc:creator>BuildSkills Australia</dc:creator>
  <cp:keywords>Release: 1</cp:keywords>
  <dc:description>Review Date: 12 April 2008</dc:description>
  <cp:lastModifiedBy>HSD_TPCMSd.prod</cp:lastModifiedBy>
  <cp:revision>3</cp:revision>
  <dcterms:created xsi:type="dcterms:W3CDTF">2025-03-01T21:50:00Z</dcterms:created>
  <dcterms:modified xsi:type="dcterms:W3CDTF">2025-03-01T21:50:00Z</dcterms:modified>
</cp:coreProperties>
</file>