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1B4" w:rsidP="00F601B4">
      <w:pPr>
        <w:pStyle w:val="Title"/>
      </w:pPr>
      <w:r>
        <w:fldChar w:fldCharType="begin"/>
      </w:r>
      <w:r>
        <w:instrText xml:space="preserve"> TITLE   \* MERGEFORMAT </w:instrText>
      </w:r>
      <w:r>
        <w:fldChar w:fldCharType="separate"/>
      </w:r>
      <w:r>
        <w:t>CPPFES2003 Safely move loads and dangerous goods</w:t>
      </w:r>
      <w:r>
        <w:fldChar w:fldCharType="end"/>
      </w:r>
    </w:p>
    <w:p w:rsidR="00F601B4" w:rsidP="00F601B4">
      <w:pPr>
        <w:pStyle w:val="Version"/>
        <w:sectPr w:rsidSect="00725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C06" w:rsidP="00725C06">
      <w:pPr>
        <w:pStyle w:val="SuperHeading"/>
      </w:pPr>
      <w:r w:rsidRPr="00725C06">
        <w:t>CPPFES2003 Safely move loads and dangerous goods</w:t>
      </w:r>
    </w:p>
    <w:p w:rsidR="00000000" w:rsidRPr="00725C06" w:rsidP="00725C06">
      <w:pPr>
        <w:pStyle w:val="Heading1"/>
      </w:pPr>
      <w:bookmarkStart w:id="1" w:name="O_1163302"/>
      <w:bookmarkEnd w:id="1"/>
      <w:r w:rsidRPr="00725C06">
        <w:t>Modification History</w:t>
      </w:r>
    </w:p>
    <w:tbl>
      <w:tblPr>
        <w:tblW w:w="9298" w:type="dxa"/>
        <w:tblLayout w:type="fixed"/>
        <w:tblCellMar>
          <w:left w:w="62" w:type="dxa"/>
          <w:right w:w="62" w:type="dxa"/>
        </w:tblCellMar>
        <w:tblLook w:val="0000"/>
      </w:tblPr>
      <w:tblGrid>
        <w:gridCol w:w="1182"/>
        <w:gridCol w:w="8116"/>
      </w:tblGrid>
      <w:tr w:rsidTr="00725C06">
        <w:tblPrEx>
          <w:tblW w:w="9298" w:type="dxa"/>
          <w:tblLayout w:type="fixed"/>
          <w:tblCellMar>
            <w:left w:w="62" w:type="dxa"/>
            <w:right w:w="62" w:type="dxa"/>
          </w:tblCellMar>
          <w:tblLook w:val="0000"/>
        </w:tblPrEx>
        <w:tc>
          <w:tcPr>
            <w:tcW w:w="1182"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Release 1</w:t>
            </w:r>
          </w:p>
        </w:tc>
        <w:tc>
          <w:tcPr>
            <w:tcW w:w="8116" w:type="dxa"/>
            <w:tcBorders>
              <w:top w:val="nil"/>
              <w:left w:val="nil"/>
              <w:bottom w:val="nil"/>
              <w:right w:val="nil"/>
            </w:tcBorders>
            <w:tcMar>
              <w:top w:w="0" w:type="dxa"/>
              <w:left w:w="62" w:type="dxa"/>
              <w:bottom w:w="0" w:type="dxa"/>
              <w:right w:w="62" w:type="dxa"/>
            </w:tcMar>
          </w:tcPr>
          <w:p w:rsidR="00000000" w:rsidRPr="00725C06" w:rsidP="00725C06">
            <w:pPr>
              <w:pStyle w:val="BodyText"/>
            </w:pPr>
            <w:r w:rsidRPr="00725C06">
              <w:t>This version first released with CPP Property Services Training Package Release 13.0.</w:t>
            </w:r>
          </w:p>
          <w:p w:rsidR="00000000" w:rsidRPr="00725C06" w:rsidP="00725C06">
            <w:pPr>
              <w:pStyle w:val="BodyText"/>
            </w:pPr>
            <w:r w:rsidRPr="00725C06">
              <w:t>Supersedes and is equivalent to CPPFES2003A Safely move loads and dangerous goods.  Unit updated to meet the Standards for Trainin</w:t>
            </w:r>
            <w:r w:rsidRPr="00725C06">
              <w:t>g Packages 2012. Updated licensing statement.</w:t>
            </w:r>
          </w:p>
        </w:tc>
      </w:tr>
    </w:tbl>
    <w:p w:rsidR="00000000" w:rsidRPr="00725C06" w:rsidP="00725C06">
      <w:pPr>
        <w:pStyle w:val="BodyText"/>
      </w:pPr>
    </w:p>
    <w:p w:rsidR="00000000" w:rsidRPr="00725C06" w:rsidP="00725C06">
      <w:pPr>
        <w:pStyle w:val="AllowPageBreak"/>
      </w:pPr>
    </w:p>
    <w:p w:rsidR="00000000" w:rsidRPr="00725C06" w:rsidP="00725C06">
      <w:pPr>
        <w:pStyle w:val="Heading1"/>
      </w:pPr>
      <w:bookmarkStart w:id="2" w:name="O_1163308"/>
      <w:bookmarkEnd w:id="2"/>
      <w:r w:rsidRPr="00725C06">
        <w:t>Application</w:t>
      </w:r>
    </w:p>
    <w:p w:rsidR="00000000" w:rsidRPr="00725C06" w:rsidP="00F601B4">
      <w:pPr>
        <w:pStyle w:val="BodyText"/>
      </w:pPr>
      <w:r w:rsidRPr="00725C06">
        <w:t>This unit of competency specifies the skills and knowledge required to safely move materials, loads and hazardous or dangerous goods used in the fire protection industry in such</w:t>
      </w:r>
      <w:r w:rsidRPr="00725C06">
        <w:t xml:space="preserve"> a way as to avoid injury to self and others, and prevent damage to product, property and the environment. It includes handling, storing and transporting containers that may contain ozone depleting substances (ODS) and synthetic greenhouse gases (SGG).</w:t>
      </w:r>
    </w:p>
    <w:p w:rsidR="00000000" w:rsidRPr="00725C06" w:rsidP="00F601B4">
      <w:pPr>
        <w:pStyle w:val="BodyText"/>
      </w:pPr>
      <w:r w:rsidRPr="00725C06">
        <w:t>The</w:t>
      </w:r>
      <w:r w:rsidRPr="00725C06">
        <w:t xml:space="preserve"> unit is suitable for those with basic skills and knowledge undertaking routine work tasks under the direction of more experienced workers.</w:t>
      </w:r>
    </w:p>
    <w:p w:rsidR="00000000" w:rsidRPr="00725C06" w:rsidP="00F601B4">
      <w:pPr>
        <w:pStyle w:val="BodyText"/>
      </w:pPr>
      <w:r w:rsidRPr="00725C06">
        <w:t>Candidates must hold a current, nationally recognised licence required to operate vehicles when transporting loads o</w:t>
      </w:r>
      <w:r w:rsidRPr="00725C06">
        <w:t>r dangerous goods by road.</w:t>
      </w:r>
    </w:p>
    <w:p w:rsidR="00000000" w:rsidRPr="00725C06" w:rsidP="00F601B4">
      <w:pPr>
        <w:pStyle w:val="BodyText"/>
      </w:pPr>
      <w:r w:rsidRPr="00725C06">
        <w:t>ODS and SGG are gaseous fire-extinguishing agents listed in Schedule 1 of the Ozone Protection and Synthetic Greenhouse Gas Management Act 1989 and by law, can only be handled by people who hold an appropriate extinguishing agent</w:t>
      </w:r>
      <w:r w:rsidRPr="00725C06">
        <w:t xml:space="preserve"> handling licence (EAHL). This unit supports one or more EAHLs prescribed under the Act. For further information, check with the relevant regulatory authority.</w:t>
      </w:r>
    </w:p>
    <w:p w:rsidR="00000000" w:rsidRPr="00725C06" w:rsidP="00725C06">
      <w:pPr>
        <w:pStyle w:val="Heading1"/>
      </w:pPr>
      <w:bookmarkStart w:id="3" w:name="O_1163307"/>
      <w:bookmarkEnd w:id="3"/>
      <w:r w:rsidRPr="00725C06">
        <w:t>Pre-requisite Unit</w:t>
      </w:r>
    </w:p>
    <w:p w:rsidR="00000000" w:rsidRPr="00725C06" w:rsidP="00F601B4">
      <w:pPr>
        <w:pStyle w:val="BodyText"/>
      </w:pPr>
      <w:r w:rsidRPr="00725C06">
        <w:t>Nil.</w:t>
      </w:r>
    </w:p>
    <w:p w:rsidR="00000000" w:rsidRPr="00725C06" w:rsidP="00725C06">
      <w:pPr>
        <w:pStyle w:val="Heading1"/>
      </w:pPr>
      <w:bookmarkStart w:id="4" w:name="O_1163306"/>
      <w:bookmarkEnd w:id="4"/>
      <w:r w:rsidRPr="00725C06">
        <w:t>Unit Sector</w:t>
      </w:r>
    </w:p>
    <w:p w:rsidR="00000000" w:rsidRPr="00725C06" w:rsidP="00F601B4">
      <w:pPr>
        <w:pStyle w:val="BodyText"/>
      </w:pPr>
      <w:r w:rsidRPr="00725C06">
        <w:t>Fire Protection Inspec</w:t>
      </w:r>
      <w:r w:rsidRPr="00725C06">
        <w:t>tion and Testing</w:t>
      </w:r>
    </w:p>
    <w:p w:rsidR="00000000" w:rsidRPr="00725C06" w:rsidP="00725C06">
      <w:pPr>
        <w:pStyle w:val="Heading1"/>
      </w:pPr>
      <w:bookmarkStart w:id="5" w:name="O_1163305"/>
      <w:bookmarkEnd w:id="5"/>
      <w:r w:rsidRPr="00725C0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25C0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Performance criteria describe what needs to be done to demonstrate achievement of the element.</w:t>
            </w:r>
          </w:p>
        </w:tc>
      </w:tr>
      <w:tr w:rsidTr="00725C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1</w:t>
            </w:r>
          </w:p>
        </w:tc>
        <w:tc>
          <w:tcPr>
            <w:tcW w:w="2357"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Plan and prepare to move loads and dangerous goods</w:t>
            </w: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1.1</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Read work instructions to identify requirements for moving loads and dangerous goods and clarify work tasks with relevant persons.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1.2</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Read safety signs, safety data sheets (SDS) and relevant danger</w:t>
            </w:r>
            <w:r w:rsidRPr="00725C06">
              <w:t>ous goods documentation to identify types of gases to be handled, stored or transported, and required safe handling practices.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1.3</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Plan work activities to comply with relevant dangerous goods regulations, Australian Standards, work health and safety (WHS) and workplace requirements.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1.4</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Assess dangerous goods container sizes and movement paths to identify hazards.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1.5</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Assess ris</w:t>
            </w:r>
            <w:r w:rsidRPr="00725C06">
              <w:t>ks posed by identified hazards and apply required risk control methods according to workplace requirements.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1.6</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Select and use required personal protective equipment (PPE).</w:t>
            </w:r>
          </w:p>
        </w:tc>
      </w:tr>
      <w:tr w:rsidTr="00725C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5C06">
            <w:pPr>
              <w:pStyle w:val="BodyText"/>
              <w:rPr>
                <w:lang w:val="en-NZ"/>
              </w:rPr>
            </w:pPr>
          </w:p>
        </w:tc>
      </w:tr>
      <w:tr w:rsidTr="00725C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2</w:t>
            </w:r>
          </w:p>
        </w:tc>
        <w:tc>
          <w:tcPr>
            <w:tcW w:w="2357"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Use manual-handling techniques to move loads and materials.</w:t>
            </w: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2.1</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Select manual-handling techniques appropriate to the type of loads and materials being moved.</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2.2</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Use selected manual-handling techniques to safely move loads and materials according to workplace requirements</w:t>
            </w:r>
          </w:p>
        </w:tc>
      </w:tr>
      <w:tr w:rsidTr="00725C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5C06">
            <w:pPr>
              <w:pStyle w:val="BodyText"/>
              <w:rPr>
                <w:lang w:val="en-NZ"/>
              </w:rPr>
            </w:pPr>
          </w:p>
        </w:tc>
      </w:tr>
      <w:tr w:rsidTr="00725C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3</w:t>
            </w:r>
          </w:p>
        </w:tc>
        <w:tc>
          <w:tcPr>
            <w:tcW w:w="2357"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Use mechanical-handling aids to move loads and materials.</w:t>
            </w: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3.1</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Select mechanical-handling aids appropriate to the type of loads and materials being moved.</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3.2</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Use selected mechanical-handling aids to safely move loads and materials according to workplace requirements.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3.3</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Inspect and maintain mechanical-handling aids to ensure correct working order according to manufacturer requirements.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3.4</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 xml:space="preserve">Report faulty </w:t>
            </w:r>
            <w:r w:rsidRPr="00725C06">
              <w:t>mechanical-handling aids according to workplace requirements.</w:t>
            </w:r>
          </w:p>
        </w:tc>
      </w:tr>
      <w:tr w:rsidTr="00725C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5C06">
            <w:pPr>
              <w:pStyle w:val="BodyText"/>
              <w:rPr>
                <w:lang w:val="en-NZ"/>
              </w:rPr>
            </w:pPr>
          </w:p>
        </w:tc>
      </w:tr>
      <w:tr w:rsidTr="00725C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4</w:t>
            </w:r>
          </w:p>
        </w:tc>
        <w:tc>
          <w:tcPr>
            <w:tcW w:w="2357" w:type="dxa"/>
            <w:vMerge w:val="restart"/>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Adhere to regulatory requirements for moving and transporting hazardous or dangerous materials.</w:t>
            </w: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4.1</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 xml:space="preserve">Move </w:t>
            </w:r>
            <w:r w:rsidRPr="00725C06">
              <w:t>hazardous or dangerous materials in compliance with regulatory and workplace requirements for ODS, SGG and dangerous goods.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4.2</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Obtain and use transport documents and signage for hazardous or dangerous materials to be transported by road to comply with regulatory requirements.</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4.3</w:t>
            </w:r>
          </w:p>
        </w:tc>
        <w:tc>
          <w:tcPr>
            <w:tcW w:w="5659"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Comply with regulatory and workplace requirements for ODS, SGG and dangerous goods to transport haz</w:t>
            </w:r>
            <w:r w:rsidRPr="00725C06">
              <w:t>ardous or dangerous materials by road.</w:t>
            </w:r>
          </w:p>
        </w:tc>
      </w:tr>
      <w:tr w:rsidTr="00725C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5C06">
            <w:pPr>
              <w:pStyle w:val="BodyText"/>
              <w:rPr>
                <w:lang w:val="en-NZ"/>
              </w:rPr>
            </w:pPr>
            <w:r w:rsidRPr="00725C06">
              <w:t>4.4</w:t>
            </w:r>
          </w:p>
        </w:tc>
        <w:tc>
          <w:tcPr>
            <w:tcW w:w="5659" w:type="dxa"/>
            <w:tcBorders>
              <w:top w:val="nil"/>
              <w:left w:val="nil"/>
              <w:bottom w:val="nil"/>
              <w:right w:val="nil"/>
            </w:tcBorders>
            <w:tcMar>
              <w:top w:w="0" w:type="dxa"/>
              <w:left w:w="62" w:type="dxa"/>
              <w:bottom w:w="0" w:type="dxa"/>
              <w:right w:w="62" w:type="dxa"/>
            </w:tcMar>
          </w:tcPr>
          <w:p w:rsidR="00000000" w:rsidRPr="00725C06" w:rsidP="00725C06">
            <w:pPr>
              <w:pStyle w:val="BodyText"/>
            </w:pPr>
            <w:r w:rsidRPr="00725C06">
              <w:t>Store hazardous or dangerous materials that form part of fire protection equipment or systems according to workplace and regulatory requirements.</w:t>
            </w:r>
          </w:p>
        </w:tc>
      </w:tr>
    </w:tbl>
    <w:p w:rsidR="00000000" w:rsidRPr="00725C06" w:rsidP="00725C06">
      <w:pPr>
        <w:pStyle w:val="BodyText"/>
      </w:pPr>
    </w:p>
    <w:p w:rsidR="00000000" w:rsidRPr="00725C06" w:rsidP="00725C06">
      <w:pPr>
        <w:pStyle w:val="AllowPageBreak"/>
      </w:pPr>
    </w:p>
    <w:p w:rsidR="00000000" w:rsidRPr="00725C06" w:rsidP="00725C06">
      <w:pPr>
        <w:pStyle w:val="Heading1"/>
      </w:pPr>
      <w:bookmarkStart w:id="6" w:name="O_1163304"/>
      <w:bookmarkEnd w:id="6"/>
      <w:r w:rsidRPr="00725C06">
        <w:t>Foundation Skills</w:t>
      </w:r>
    </w:p>
    <w:p w:rsidR="00000000" w:rsidRPr="00725C06" w:rsidP="00F601B4">
      <w:pPr>
        <w:pStyle w:val="BodyText"/>
      </w:pPr>
      <w:r w:rsidRPr="00725C06">
        <w:t>Foundation skills essential to performance are explicit in the performance criteria of this unit of competency.</w:t>
      </w:r>
    </w:p>
    <w:p w:rsidR="00000000" w:rsidRPr="00725C06" w:rsidP="00725C06">
      <w:pPr>
        <w:pStyle w:val="Heading1"/>
      </w:pPr>
      <w:bookmarkStart w:id="7" w:name="O_1163303"/>
      <w:bookmarkEnd w:id="7"/>
      <w:r w:rsidRPr="00725C06">
        <w:t>Unit Mapping Information</w:t>
      </w:r>
    </w:p>
    <w:p w:rsidR="00000000" w:rsidRPr="00725C06" w:rsidP="00F601B4">
      <w:pPr>
        <w:pStyle w:val="BodyText"/>
      </w:pPr>
      <w:r w:rsidRPr="00725C06">
        <w:t>Supersedes and is equivalent to CPPFES2003A Safely move loads and dangerous goods.</w:t>
      </w:r>
    </w:p>
    <w:p w:rsidR="00000000" w:rsidRPr="00725C06" w:rsidP="00725C06">
      <w:pPr>
        <w:pStyle w:val="Heading1"/>
      </w:pPr>
      <w:bookmarkStart w:id="8" w:name="O_1163296"/>
      <w:bookmarkEnd w:id="8"/>
      <w:r w:rsidRPr="00725C06">
        <w:t>Links</w:t>
      </w:r>
    </w:p>
    <w:p w:rsidR="00000000" w:rsidRPr="00725C06" w:rsidP="00F601B4">
      <w:pPr>
        <w:pStyle w:val="BodyText"/>
      </w:pPr>
      <w:r w:rsidRPr="00725C0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159B4">
        <w:rPr>
          <w:rStyle w:val="Hyperlink"/>
        </w:rPr>
        <w:t>https://vetnet.gov.au/Pages/TrainingDocs.aspx?q=6f3f9672-30e8-4835-b348-205dfcf13d9b</w:t>
      </w:r>
      <w:r>
        <w:fldChar w:fldCharType="end"/>
      </w:r>
    </w:p>
    <w:p w:rsidR="00000000" w:rsidRPr="00725C06" w:rsidP="00725C06"/>
    <w:sectPr w:rsidSect="00725C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6" w:rsidRPr="00F601B4" w:rsidP="00F60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B4" w:rsidP="00725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1B4" w:rsidP="00725C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601B4" w:rsidP="00725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C06" w:rsidRPr="00F601B4" w:rsidP="00F60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B4" w:rsidRPr="002D2AF8" w:rsidP="00725C06">
    <w:pPr>
      <w:pStyle w:val="Header"/>
      <w:framePr w:wrap="around"/>
    </w:pPr>
    <w:r>
      <w:fldChar w:fldCharType="begin"/>
    </w:r>
    <w:r>
      <w:instrText xml:space="preserve"> TITLE   \* MERGEFORMAT </w:instrText>
    </w:r>
    <w:r>
      <w:fldChar w:fldCharType="separate"/>
    </w:r>
    <w:r>
      <w:t>CPPFES2003 Safely move loads and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601B4" w:rsidP="00725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C06"/>
    <w:pPr>
      <w:spacing w:before="360" w:after="60"/>
      <w:outlineLvl w:val="0"/>
    </w:pPr>
    <w:rPr>
      <w:sz w:val="32"/>
    </w:rPr>
  </w:style>
  <w:style w:type="paragraph" w:styleId="Heading2">
    <w:name w:val="heading 2"/>
    <w:basedOn w:val="HeadingBase"/>
    <w:next w:val="BodyText"/>
    <w:link w:val="Heading2Char"/>
    <w:qFormat/>
    <w:rsid w:val="00725C06"/>
    <w:pPr>
      <w:keepLines/>
      <w:spacing w:before="240" w:after="120"/>
      <w:outlineLvl w:val="1"/>
    </w:pPr>
    <w:rPr>
      <w:sz w:val="28"/>
      <w:szCs w:val="40"/>
    </w:rPr>
  </w:style>
  <w:style w:type="paragraph" w:styleId="Heading3">
    <w:name w:val="heading 3"/>
    <w:basedOn w:val="HeadingBase"/>
    <w:next w:val="BodyText"/>
    <w:link w:val="Heading3Char"/>
    <w:qFormat/>
    <w:rsid w:val="00725C06"/>
    <w:pPr>
      <w:spacing w:before="180" w:after="120"/>
      <w:outlineLvl w:val="2"/>
    </w:pPr>
    <w:rPr>
      <w:spacing w:val="-10"/>
      <w:kern w:val="32"/>
    </w:rPr>
  </w:style>
  <w:style w:type="paragraph" w:styleId="Heading4">
    <w:name w:val="heading 4"/>
    <w:basedOn w:val="HeadingBase"/>
    <w:next w:val="BodyText"/>
    <w:link w:val="Heading4Char"/>
    <w:qFormat/>
    <w:rsid w:val="00725C06"/>
    <w:pPr>
      <w:spacing w:before="160" w:after="120"/>
      <w:outlineLvl w:val="3"/>
    </w:pPr>
    <w:rPr>
      <w:sz w:val="22"/>
    </w:rPr>
  </w:style>
  <w:style w:type="paragraph" w:styleId="Heading5">
    <w:name w:val="heading 5"/>
    <w:basedOn w:val="HeadingBase"/>
    <w:next w:val="Normal"/>
    <w:link w:val="Heading5Char"/>
    <w:qFormat/>
    <w:rsid w:val="00725C06"/>
    <w:pPr>
      <w:spacing w:before="80"/>
      <w:outlineLvl w:val="4"/>
    </w:pPr>
    <w:rPr>
      <w:color w:val="918585"/>
      <w:sz w:val="20"/>
    </w:rPr>
  </w:style>
  <w:style w:type="paragraph" w:styleId="Heading6">
    <w:name w:val="heading 6"/>
    <w:basedOn w:val="HeadingBase"/>
    <w:next w:val="Normal"/>
    <w:link w:val="Heading6Char"/>
    <w:qFormat/>
    <w:rsid w:val="00725C06"/>
    <w:pPr>
      <w:spacing w:before="60"/>
      <w:outlineLvl w:val="5"/>
    </w:pPr>
    <w:rPr>
      <w:color w:val="918585"/>
      <w:sz w:val="20"/>
    </w:rPr>
  </w:style>
  <w:style w:type="paragraph" w:styleId="Heading7">
    <w:name w:val="heading 7"/>
    <w:basedOn w:val="Normal"/>
    <w:next w:val="Normal"/>
    <w:link w:val="Heading7Char"/>
    <w:qFormat/>
    <w:rsid w:val="00725C06"/>
    <w:pPr>
      <w:ind w:left="720"/>
      <w:outlineLvl w:val="6"/>
    </w:pPr>
    <w:rPr>
      <w:i/>
    </w:rPr>
  </w:style>
  <w:style w:type="paragraph" w:styleId="Heading8">
    <w:name w:val="heading 8"/>
    <w:basedOn w:val="Normal"/>
    <w:next w:val="Normal"/>
    <w:link w:val="Heading8Char"/>
    <w:qFormat/>
    <w:rsid w:val="00725C06"/>
    <w:pPr>
      <w:ind w:left="720"/>
      <w:outlineLvl w:val="7"/>
    </w:pPr>
    <w:rPr>
      <w:i/>
    </w:rPr>
  </w:style>
  <w:style w:type="paragraph" w:styleId="Heading9">
    <w:name w:val="heading 9"/>
    <w:basedOn w:val="Normal"/>
    <w:next w:val="Normal"/>
    <w:link w:val="Heading9Char"/>
    <w:qFormat/>
    <w:rsid w:val="00725C06"/>
    <w:pPr>
      <w:ind w:left="720"/>
      <w:outlineLvl w:val="8"/>
    </w:pPr>
    <w:rPr>
      <w:i/>
    </w:rPr>
  </w:style>
  <w:style w:type="character" w:default="1" w:styleId="DefaultParagraphFont">
    <w:name w:val="Default Paragraph Font"/>
    <w:uiPriority w:val="1"/>
    <w:unhideWhenUsed/>
    <w:rsid w:val="00725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C06"/>
  </w:style>
  <w:style w:type="character" w:customStyle="1" w:styleId="Heading1Char">
    <w:name w:val="Heading 1 Char"/>
    <w:basedOn w:val="DefaultParagraphFont"/>
    <w:link w:val="Heading1"/>
    <w:rsid w:val="00725C06"/>
    <w:rPr>
      <w:rFonts w:ascii="Times New Roman" w:eastAsia="Times New Roman" w:hAnsi="Times New Roman" w:cs="Times New Roman"/>
      <w:b/>
      <w:sz w:val="32"/>
      <w:szCs w:val="20"/>
      <w:lang w:eastAsia="en-US"/>
    </w:rPr>
  </w:style>
  <w:style w:type="paragraph" w:styleId="BodyText">
    <w:name w:val="Body Text"/>
    <w:basedOn w:val="Normal"/>
    <w:link w:val="BodyTextChar"/>
    <w:rsid w:val="00725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C06"/>
    <w:rPr>
      <w:rFonts w:ascii="Times New Roman" w:eastAsia="Times New Roman" w:hAnsi="Times New Roman" w:cs="Times New Roman"/>
      <w:sz w:val="24"/>
      <w:lang w:eastAsia="en-US"/>
    </w:rPr>
  </w:style>
  <w:style w:type="paragraph" w:customStyle="1" w:styleId="SuperHeading">
    <w:name w:val="SuperHeading"/>
    <w:basedOn w:val="Normal"/>
    <w:rsid w:val="00725C06"/>
    <w:pPr>
      <w:spacing w:before="240" w:after="120"/>
      <w:outlineLvl w:val="0"/>
    </w:pPr>
    <w:rPr>
      <w:rFonts w:ascii="Times New Roman" w:hAnsi="Times New Roman"/>
      <w:b/>
      <w:sz w:val="32"/>
    </w:rPr>
  </w:style>
  <w:style w:type="paragraph" w:customStyle="1" w:styleId="AllowPageBreak">
    <w:name w:val="AllowPageBreak"/>
    <w:rsid w:val="00725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C06"/>
    <w:rPr>
      <w:rFonts w:ascii="Courier New" w:eastAsia="Times New Roman" w:hAnsi="Courier New" w:cs="Times New Roman"/>
      <w:i/>
      <w:szCs w:val="20"/>
      <w:lang w:eastAsia="en-US"/>
    </w:rPr>
  </w:style>
  <w:style w:type="paragraph" w:customStyle="1" w:styleId="HeadingBase">
    <w:name w:val="Heading Base"/>
    <w:rsid w:val="00725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C06"/>
    <w:pPr>
      <w:tabs>
        <w:tab w:val="right" w:leader="dot" w:pos="9072"/>
      </w:tabs>
      <w:ind w:left="567"/>
    </w:pPr>
    <w:rPr>
      <w:szCs w:val="22"/>
    </w:rPr>
  </w:style>
  <w:style w:type="paragraph" w:customStyle="1" w:styleId="TOCBase">
    <w:name w:val="TOC Base"/>
    <w:rsid w:val="00725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C06"/>
    <w:pPr>
      <w:tabs>
        <w:tab w:val="right" w:leader="dot" w:pos="9072"/>
      </w:tabs>
      <w:spacing w:before="40" w:after="40"/>
      <w:ind w:left="284"/>
    </w:pPr>
    <w:rPr>
      <w:rFonts w:ascii="Times New Roman" w:hAnsi="Times New Roman"/>
    </w:rPr>
  </w:style>
  <w:style w:type="paragraph" w:styleId="TOC1">
    <w:name w:val="toc 1"/>
    <w:basedOn w:val="TOCBase"/>
    <w:next w:val="Normal"/>
    <w:rsid w:val="00725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C06"/>
    <w:rPr>
      <w:rFonts w:ascii="Times New Roman" w:eastAsia="Times New Roman" w:hAnsi="Times New Roman" w:cs="Times New Roman"/>
      <w:sz w:val="16"/>
      <w:lang w:eastAsia="en-US"/>
    </w:rPr>
  </w:style>
  <w:style w:type="paragraph" w:styleId="Title">
    <w:name w:val="Title"/>
    <w:basedOn w:val="HeadingBase"/>
    <w:link w:val="TitleChar"/>
    <w:qFormat/>
    <w:rsid w:val="00725C06"/>
    <w:pPr>
      <w:spacing w:before="5040"/>
      <w:jc w:val="center"/>
    </w:pPr>
    <w:rPr>
      <w:sz w:val="48"/>
      <w:szCs w:val="72"/>
      <w:lang w:val="en-US"/>
    </w:rPr>
  </w:style>
  <w:style w:type="character" w:customStyle="1" w:styleId="TitleChar">
    <w:name w:val="Title Char"/>
    <w:basedOn w:val="DefaultParagraphFont"/>
    <w:link w:val="Title"/>
    <w:rsid w:val="00725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C06"/>
    <w:pPr>
      <w:tabs>
        <w:tab w:val="left" w:pos="3600"/>
        <w:tab w:val="left" w:pos="3958"/>
      </w:tabs>
    </w:pPr>
  </w:style>
  <w:style w:type="paragraph" w:styleId="List">
    <w:name w:val="List"/>
    <w:basedOn w:val="BodyText"/>
    <w:next w:val="BodyText"/>
    <w:rsid w:val="00725C06"/>
    <w:pPr>
      <w:tabs>
        <w:tab w:val="left" w:pos="340"/>
      </w:tabs>
      <w:spacing w:before="60" w:after="60"/>
      <w:ind w:left="340" w:hanging="340"/>
    </w:pPr>
  </w:style>
  <w:style w:type="paragraph" w:styleId="ListBullet">
    <w:name w:val="List Bullet"/>
    <w:basedOn w:val="List"/>
    <w:rsid w:val="00725C06"/>
    <w:pPr>
      <w:numPr>
        <w:numId w:val="10"/>
      </w:numPr>
      <w:tabs>
        <w:tab w:val="clear" w:pos="340"/>
      </w:tabs>
      <w:spacing w:before="40" w:after="40"/>
    </w:pPr>
  </w:style>
  <w:style w:type="paragraph" w:customStyle="1" w:styleId="Note">
    <w:name w:val="Note"/>
    <w:basedOn w:val="BodyText"/>
    <w:rsid w:val="00725C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5C06"/>
    <w:rPr>
      <w:b/>
      <w:spacing w:val="0"/>
    </w:rPr>
  </w:style>
  <w:style w:type="paragraph" w:customStyle="1" w:styleId="SuperTitle">
    <w:name w:val="SuperTitle"/>
    <w:basedOn w:val="Title"/>
    <w:rsid w:val="00725C06"/>
    <w:pPr>
      <w:framePr w:wrap="auto" w:hAnchor="text" w:y="6049"/>
    </w:pPr>
    <w:rPr>
      <w:color w:val="000000"/>
      <w:sz w:val="40"/>
    </w:rPr>
  </w:style>
  <w:style w:type="paragraph" w:customStyle="1" w:styleId="TOCTitle">
    <w:name w:val="TOCTitle"/>
    <w:basedOn w:val="Heading1"/>
    <w:rsid w:val="00725C06"/>
    <w:pPr>
      <w:spacing w:after="240"/>
      <w:jc w:val="center"/>
      <w:outlineLvl w:val="9"/>
    </w:pPr>
    <w:rPr>
      <w:caps/>
    </w:rPr>
  </w:style>
  <w:style w:type="paragraph" w:customStyle="1" w:styleId="Version">
    <w:name w:val="Version"/>
    <w:rsid w:val="00725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C06"/>
    <w:pPr>
      <w:numPr>
        <w:numId w:val="11"/>
      </w:numPr>
      <w:tabs>
        <w:tab w:val="clear" w:pos="680"/>
      </w:tabs>
    </w:pPr>
  </w:style>
  <w:style w:type="paragraph" w:styleId="Index1">
    <w:name w:val="index 1"/>
    <w:basedOn w:val="Normal"/>
    <w:next w:val="Normal"/>
    <w:semiHidden/>
    <w:rsid w:val="00725C06"/>
    <w:pPr>
      <w:keepNext w:val="0"/>
      <w:tabs>
        <w:tab w:val="right" w:pos="4176"/>
      </w:tabs>
      <w:ind w:left="198" w:hanging="198"/>
    </w:pPr>
    <w:rPr>
      <w:rFonts w:ascii="Garamond" w:hAnsi="Garamond"/>
    </w:rPr>
  </w:style>
  <w:style w:type="paragraph" w:styleId="IndexHeading">
    <w:name w:val="index heading"/>
    <w:basedOn w:val="Normal"/>
    <w:next w:val="Index1"/>
    <w:semiHidden/>
    <w:rsid w:val="00725C06"/>
    <w:pPr>
      <w:spacing w:before="120" w:after="120"/>
    </w:pPr>
    <w:rPr>
      <w:rFonts w:ascii="Arial" w:hAnsi="Arial"/>
      <w:b/>
      <w:color w:val="918585"/>
      <w:sz w:val="24"/>
    </w:rPr>
  </w:style>
  <w:style w:type="paragraph" w:styleId="Header">
    <w:name w:val="header"/>
    <w:basedOn w:val="Normal"/>
    <w:link w:val="HeaderChar"/>
    <w:rsid w:val="00725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C06"/>
    <w:rPr>
      <w:rFonts w:ascii="Times New Roman" w:eastAsia="Times New Roman" w:hAnsi="Times New Roman" w:cs="Times New Roman"/>
      <w:sz w:val="16"/>
      <w:szCs w:val="20"/>
      <w:lang w:val="en-GB" w:eastAsia="en-US"/>
    </w:rPr>
  </w:style>
  <w:style w:type="paragraph" w:customStyle="1" w:styleId="Chapter">
    <w:name w:val="Chapter"/>
    <w:basedOn w:val="Normal"/>
    <w:rsid w:val="00725C06"/>
    <w:pPr>
      <w:spacing w:before="240"/>
    </w:pPr>
    <w:rPr>
      <w:rFonts w:ascii="Times New Roman" w:hAnsi="Times New Roman"/>
      <w:smallCaps/>
      <w:spacing w:val="80"/>
      <w:sz w:val="28"/>
    </w:rPr>
  </w:style>
  <w:style w:type="paragraph" w:customStyle="1" w:styleId="InChapter">
    <w:name w:val="InChapter"/>
    <w:basedOn w:val="Heading3"/>
    <w:rsid w:val="00725C06"/>
    <w:pPr>
      <w:spacing w:after="240"/>
      <w:outlineLvl w:val="9"/>
    </w:pPr>
    <w:rPr>
      <w:noProof/>
    </w:rPr>
  </w:style>
  <w:style w:type="paragraph" w:styleId="Index2">
    <w:name w:val="index 2"/>
    <w:basedOn w:val="Normal"/>
    <w:next w:val="Normal"/>
    <w:semiHidden/>
    <w:rsid w:val="00725C06"/>
    <w:pPr>
      <w:tabs>
        <w:tab w:val="right" w:pos="4176"/>
      </w:tabs>
      <w:ind w:left="568" w:hanging="284"/>
    </w:pPr>
    <w:rPr>
      <w:rFonts w:ascii="Garamond" w:hAnsi="Garamond"/>
    </w:rPr>
  </w:style>
  <w:style w:type="paragraph" w:customStyle="1" w:styleId="Byline">
    <w:name w:val="Byline"/>
    <w:rsid w:val="00725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C06"/>
    <w:pPr>
      <w:tabs>
        <w:tab w:val="clear" w:pos="3600"/>
        <w:tab w:val="clear" w:pos="3958"/>
      </w:tabs>
      <w:jc w:val="right"/>
    </w:pPr>
  </w:style>
  <w:style w:type="character" w:styleId="Emphasis">
    <w:name w:val="Emphasis"/>
    <w:basedOn w:val="DefaultParagraphFont"/>
    <w:qFormat/>
    <w:rsid w:val="00725C06"/>
    <w:rPr>
      <w:i/>
    </w:rPr>
  </w:style>
  <w:style w:type="paragraph" w:styleId="Caption">
    <w:name w:val="caption"/>
    <w:basedOn w:val="BodyText"/>
    <w:next w:val="Normal"/>
    <w:qFormat/>
    <w:rsid w:val="00725C06"/>
    <w:pPr>
      <w:framePr w:w="2268" w:hSpace="181" w:vSpace="181" w:wrap="around" w:vAnchor="text" w:hAnchor="page" w:x="1135" w:y="285" w:anchorLock="1"/>
    </w:pPr>
    <w:rPr>
      <w:i/>
    </w:rPr>
  </w:style>
  <w:style w:type="paragraph" w:customStyle="1" w:styleId="MiniTOCTitle">
    <w:name w:val="MiniTOCTitle"/>
    <w:basedOn w:val="Heading4"/>
    <w:rsid w:val="00725C06"/>
    <w:pPr>
      <w:spacing w:before="240"/>
      <w:outlineLvl w:val="9"/>
    </w:pPr>
    <w:rPr>
      <w:noProof/>
      <w:sz w:val="24"/>
    </w:rPr>
  </w:style>
  <w:style w:type="paragraph" w:customStyle="1" w:styleId="MiniTOCItem">
    <w:name w:val="MiniTOCItem"/>
    <w:basedOn w:val="ListBullet"/>
    <w:rsid w:val="00725C06"/>
    <w:pPr>
      <w:numPr>
        <w:numId w:val="0"/>
      </w:numPr>
      <w:tabs>
        <w:tab w:val="right" w:leader="dot" w:pos="6521"/>
      </w:tabs>
      <w:spacing w:before="0" w:after="0"/>
    </w:pPr>
  </w:style>
  <w:style w:type="paragraph" w:customStyle="1" w:styleId="TOFTitle">
    <w:name w:val="TOFTitle"/>
    <w:basedOn w:val="TOCTitle"/>
    <w:rsid w:val="00725C06"/>
  </w:style>
  <w:style w:type="paragraph" w:styleId="TableofFigures">
    <w:name w:val="table of figures"/>
    <w:basedOn w:val="Normal"/>
    <w:next w:val="Normal"/>
    <w:semiHidden/>
    <w:rsid w:val="00725C06"/>
    <w:pPr>
      <w:tabs>
        <w:tab w:val="right" w:leader="dot" w:pos="9072"/>
      </w:tabs>
      <w:ind w:left="970" w:hanging="403"/>
    </w:pPr>
    <w:rPr>
      <w:rFonts w:ascii="Times New Roman" w:hAnsi="Times New Roman"/>
      <w:b/>
    </w:rPr>
  </w:style>
  <w:style w:type="paragraph" w:styleId="ListNumber">
    <w:name w:val="List Number"/>
    <w:basedOn w:val="List"/>
    <w:rsid w:val="00725C06"/>
    <w:pPr>
      <w:numPr>
        <w:numId w:val="13"/>
      </w:numPr>
      <w:tabs>
        <w:tab w:val="clear" w:pos="340"/>
      </w:tabs>
    </w:pPr>
  </w:style>
  <w:style w:type="character" w:customStyle="1" w:styleId="WingdingSymbols">
    <w:name w:val="Wingding Symbols"/>
    <w:rsid w:val="00725C06"/>
    <w:rPr>
      <w:rFonts w:ascii="Wingdings" w:hAnsi="Wingdings"/>
    </w:rPr>
  </w:style>
  <w:style w:type="paragraph" w:customStyle="1" w:styleId="TableHeading">
    <w:name w:val="Table Heading"/>
    <w:basedOn w:val="HeadingBase"/>
    <w:rsid w:val="00725C06"/>
    <w:pPr>
      <w:keepLines/>
      <w:pBdr>
        <w:bottom w:val="single" w:sz="6" w:space="1" w:color="918585"/>
      </w:pBdr>
      <w:spacing w:before="240"/>
    </w:pPr>
  </w:style>
  <w:style w:type="character" w:customStyle="1" w:styleId="HotSpot">
    <w:name w:val="HotSpot"/>
    <w:rsid w:val="00725C06"/>
    <w:rPr>
      <w:color w:val="0033CC"/>
      <w:u w:val="none"/>
    </w:rPr>
  </w:style>
  <w:style w:type="paragraph" w:customStyle="1" w:styleId="BodyTextRight">
    <w:name w:val="Body Text Right"/>
    <w:basedOn w:val="BodyText"/>
    <w:rsid w:val="00725C06"/>
    <w:pPr>
      <w:spacing w:before="0" w:after="0"/>
      <w:jc w:val="right"/>
    </w:pPr>
  </w:style>
  <w:style w:type="paragraph" w:styleId="Index3">
    <w:name w:val="index 3"/>
    <w:basedOn w:val="ListNumber2"/>
    <w:next w:val="Normal"/>
    <w:semiHidden/>
    <w:rsid w:val="00725C06"/>
    <w:pPr>
      <w:numPr>
        <w:numId w:val="0"/>
      </w:numPr>
      <w:tabs>
        <w:tab w:val="right" w:leader="dot" w:pos="4176"/>
      </w:tabs>
    </w:pPr>
  </w:style>
  <w:style w:type="paragraph" w:styleId="ListNumber2">
    <w:name w:val="List Number 2"/>
    <w:basedOn w:val="List2"/>
    <w:rsid w:val="00725C06"/>
    <w:pPr>
      <w:numPr>
        <w:numId w:val="8"/>
      </w:numPr>
      <w:tabs>
        <w:tab w:val="clear" w:pos="1060"/>
      </w:tabs>
    </w:pPr>
  </w:style>
  <w:style w:type="paragraph" w:customStyle="1" w:styleId="MarginNote">
    <w:name w:val="Margin Note"/>
    <w:basedOn w:val="BodyText"/>
    <w:rsid w:val="00725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C06"/>
    <w:rPr>
      <w:sz w:val="32"/>
    </w:rPr>
  </w:style>
  <w:style w:type="paragraph" w:customStyle="1" w:styleId="HeadingProcedure">
    <w:name w:val="Heading Procedure"/>
    <w:basedOn w:val="HeadingBase"/>
    <w:next w:val="Normal"/>
    <w:rsid w:val="00725C06"/>
    <w:pPr>
      <w:tabs>
        <w:tab w:val="left" w:pos="0"/>
      </w:tabs>
      <w:spacing w:before="120" w:after="60"/>
    </w:pPr>
    <w:rPr>
      <w:i/>
      <w:color w:val="918585"/>
      <w:sz w:val="22"/>
    </w:rPr>
  </w:style>
  <w:style w:type="paragraph" w:customStyle="1" w:styleId="TableBodyText">
    <w:name w:val="Table Body Text"/>
    <w:basedOn w:val="BodyText"/>
    <w:rsid w:val="00725C06"/>
    <w:pPr>
      <w:spacing w:before="60" w:after="60"/>
    </w:pPr>
  </w:style>
  <w:style w:type="paragraph" w:styleId="ListContinue">
    <w:name w:val="List Continue"/>
    <w:basedOn w:val="List"/>
    <w:rsid w:val="00725C06"/>
    <w:pPr>
      <w:ind w:firstLine="0"/>
    </w:pPr>
  </w:style>
  <w:style w:type="paragraph" w:customStyle="1" w:styleId="ListNote">
    <w:name w:val="List Note"/>
    <w:basedOn w:val="List"/>
    <w:rsid w:val="00725C06"/>
    <w:pPr>
      <w:pBdr>
        <w:top w:val="single" w:sz="6" w:space="2" w:color="918585"/>
        <w:bottom w:val="single" w:sz="6" w:space="2" w:color="918585"/>
      </w:pBdr>
      <w:tabs>
        <w:tab w:val="left" w:pos="1021"/>
      </w:tabs>
      <w:ind w:firstLine="0"/>
    </w:pPr>
  </w:style>
  <w:style w:type="paragraph" w:customStyle="1" w:styleId="Warning">
    <w:name w:val="Warning"/>
    <w:basedOn w:val="BodyText"/>
    <w:rsid w:val="00725C06"/>
    <w:pPr>
      <w:shd w:val="clear" w:color="auto" w:fill="D9D9D9"/>
      <w:tabs>
        <w:tab w:val="left" w:pos="992"/>
      </w:tabs>
      <w:ind w:left="119" w:right="119"/>
    </w:pPr>
    <w:rPr>
      <w:sz w:val="20"/>
    </w:rPr>
  </w:style>
  <w:style w:type="paragraph" w:customStyle="1" w:styleId="MarginIcons">
    <w:name w:val="Margin Icons"/>
    <w:basedOn w:val="BodyText"/>
    <w:rsid w:val="00725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C06"/>
    <w:rPr>
      <w:rFonts w:ascii="Courier New" w:hAnsi="Courier New"/>
    </w:rPr>
  </w:style>
  <w:style w:type="paragraph" w:customStyle="1" w:styleId="NoteBullet">
    <w:name w:val="Note Bullet"/>
    <w:basedOn w:val="Note"/>
    <w:rsid w:val="00725C06"/>
    <w:pPr>
      <w:tabs>
        <w:tab w:val="clear" w:pos="680"/>
      </w:tabs>
      <w:spacing w:before="60" w:after="60"/>
    </w:pPr>
  </w:style>
  <w:style w:type="paragraph" w:customStyle="1" w:styleId="SubHeading2">
    <w:name w:val="SubHeading2"/>
    <w:basedOn w:val="HeadingBase"/>
    <w:rsid w:val="00725C06"/>
    <w:pPr>
      <w:spacing w:before="240" w:after="60"/>
    </w:pPr>
    <w:rPr>
      <w:sz w:val="20"/>
    </w:rPr>
  </w:style>
  <w:style w:type="paragraph" w:customStyle="1" w:styleId="SubHeading1">
    <w:name w:val="SubHeading1"/>
    <w:basedOn w:val="HeadingBase"/>
    <w:rsid w:val="00725C06"/>
    <w:pPr>
      <w:spacing w:before="240" w:after="60"/>
    </w:pPr>
    <w:rPr>
      <w:color w:val="918585"/>
      <w:sz w:val="22"/>
    </w:rPr>
  </w:style>
  <w:style w:type="paragraph" w:customStyle="1" w:styleId="SideHeading">
    <w:name w:val="Side Heading"/>
    <w:basedOn w:val="HeadingBase"/>
    <w:rsid w:val="00725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C06"/>
    <w:pPr>
      <w:numPr>
        <w:numId w:val="9"/>
      </w:numPr>
    </w:pPr>
  </w:style>
  <w:style w:type="paragraph" w:styleId="PlainText">
    <w:name w:val="Plain Text"/>
    <w:basedOn w:val="Normal"/>
    <w:link w:val="PlainTextChar"/>
    <w:rsid w:val="00725C06"/>
    <w:rPr>
      <w:sz w:val="20"/>
    </w:rPr>
  </w:style>
  <w:style w:type="character" w:customStyle="1" w:styleId="PlainTextChar">
    <w:name w:val="Plain Text Char"/>
    <w:basedOn w:val="DefaultParagraphFont"/>
    <w:link w:val="PlainText"/>
    <w:rsid w:val="00725C06"/>
    <w:rPr>
      <w:rFonts w:ascii="Courier New" w:eastAsia="Times New Roman" w:hAnsi="Courier New" w:cs="Times New Roman"/>
      <w:sz w:val="20"/>
      <w:szCs w:val="20"/>
      <w:lang w:eastAsia="en-US"/>
    </w:rPr>
  </w:style>
  <w:style w:type="character" w:customStyle="1" w:styleId="MenuOption">
    <w:name w:val="Menu Option"/>
    <w:basedOn w:val="DefaultParagraphFont"/>
    <w:rsid w:val="00725C06"/>
    <w:rPr>
      <w:b/>
      <w:smallCaps/>
    </w:rPr>
  </w:style>
  <w:style w:type="paragraph" w:customStyle="1" w:styleId="TableListNumber">
    <w:name w:val="Table List Number"/>
    <w:basedOn w:val="ListNumber"/>
    <w:rsid w:val="00725C06"/>
    <w:pPr>
      <w:numPr>
        <w:numId w:val="0"/>
      </w:numPr>
    </w:pPr>
  </w:style>
  <w:style w:type="paragraph" w:styleId="TOC4">
    <w:name w:val="toc 4"/>
    <w:basedOn w:val="TOCBase"/>
    <w:next w:val="Normal"/>
    <w:semiHidden/>
    <w:rsid w:val="00725C06"/>
    <w:pPr>
      <w:tabs>
        <w:tab w:val="right" w:leader="dot" w:pos="9071"/>
      </w:tabs>
      <w:ind w:left="1701"/>
    </w:pPr>
  </w:style>
  <w:style w:type="paragraph" w:customStyle="1" w:styleId="ListAlpha">
    <w:name w:val="List Alpha"/>
    <w:basedOn w:val="List"/>
    <w:rsid w:val="00725C06"/>
    <w:pPr>
      <w:numPr>
        <w:numId w:val="7"/>
      </w:numPr>
    </w:pPr>
  </w:style>
  <w:style w:type="paragraph" w:customStyle="1" w:styleId="ListAlpha2">
    <w:name w:val="List Alpha 2"/>
    <w:basedOn w:val="List2"/>
    <w:rsid w:val="00725C06"/>
    <w:pPr>
      <w:numPr>
        <w:numId w:val="6"/>
      </w:numPr>
    </w:pPr>
  </w:style>
  <w:style w:type="paragraph" w:styleId="List2">
    <w:name w:val="List 2"/>
    <w:basedOn w:val="BodyText"/>
    <w:rsid w:val="00725C06"/>
    <w:pPr>
      <w:tabs>
        <w:tab w:val="left" w:pos="680"/>
      </w:tabs>
      <w:spacing w:before="60" w:after="60"/>
      <w:ind w:left="680" w:hanging="340"/>
    </w:pPr>
  </w:style>
  <w:style w:type="paragraph" w:styleId="List3">
    <w:name w:val="List 3"/>
    <w:basedOn w:val="BodyText"/>
    <w:rsid w:val="00725C06"/>
    <w:pPr>
      <w:tabs>
        <w:tab w:val="left" w:pos="1021"/>
      </w:tabs>
      <w:spacing w:before="60" w:after="60"/>
      <w:ind w:left="1020" w:hanging="340"/>
    </w:pPr>
  </w:style>
  <w:style w:type="paragraph" w:styleId="List4">
    <w:name w:val="List 4"/>
    <w:basedOn w:val="BodyText"/>
    <w:rsid w:val="00725C06"/>
    <w:pPr>
      <w:tabs>
        <w:tab w:val="left" w:pos="1361"/>
      </w:tabs>
      <w:spacing w:before="60" w:after="60"/>
      <w:ind w:left="1361" w:hanging="340"/>
    </w:pPr>
  </w:style>
  <w:style w:type="paragraph" w:styleId="List5">
    <w:name w:val="List 5"/>
    <w:basedOn w:val="BodyText"/>
    <w:rsid w:val="00725C06"/>
    <w:pPr>
      <w:tabs>
        <w:tab w:val="left" w:pos="1701"/>
      </w:tabs>
      <w:spacing w:before="60" w:after="60"/>
      <w:ind w:left="1701" w:hanging="340"/>
    </w:pPr>
  </w:style>
  <w:style w:type="paragraph" w:styleId="ListBullet3">
    <w:name w:val="List Bullet 3"/>
    <w:basedOn w:val="List3"/>
    <w:rsid w:val="00725C06"/>
    <w:pPr>
      <w:numPr>
        <w:numId w:val="12"/>
      </w:numPr>
      <w:tabs>
        <w:tab w:val="clear" w:pos="1021"/>
      </w:tabs>
      <w:ind w:left="1037" w:hanging="357"/>
    </w:pPr>
  </w:style>
  <w:style w:type="paragraph" w:styleId="ListBullet4">
    <w:name w:val="List Bullet 4"/>
    <w:basedOn w:val="List4"/>
    <w:rsid w:val="00725C06"/>
    <w:pPr>
      <w:numPr>
        <w:numId w:val="1"/>
      </w:numPr>
      <w:tabs>
        <w:tab w:val="clear" w:pos="1361"/>
      </w:tabs>
    </w:pPr>
  </w:style>
  <w:style w:type="paragraph" w:styleId="ListBullet5">
    <w:name w:val="List Bullet 5"/>
    <w:basedOn w:val="List5"/>
    <w:rsid w:val="00725C06"/>
    <w:pPr>
      <w:numPr>
        <w:numId w:val="2"/>
      </w:numPr>
    </w:pPr>
  </w:style>
  <w:style w:type="paragraph" w:styleId="ListContinue2">
    <w:name w:val="List Continue 2"/>
    <w:basedOn w:val="List2"/>
    <w:rsid w:val="00725C06"/>
    <w:pPr>
      <w:ind w:firstLine="0"/>
    </w:pPr>
  </w:style>
  <w:style w:type="paragraph" w:styleId="ListContinue3">
    <w:name w:val="List Continue 3"/>
    <w:basedOn w:val="List3"/>
    <w:rsid w:val="00725C06"/>
    <w:pPr>
      <w:ind w:left="1021" w:firstLine="0"/>
    </w:pPr>
  </w:style>
  <w:style w:type="paragraph" w:styleId="ListContinue4">
    <w:name w:val="List Continue 4"/>
    <w:basedOn w:val="List4"/>
    <w:rsid w:val="00725C06"/>
    <w:pPr>
      <w:ind w:firstLine="0"/>
    </w:pPr>
  </w:style>
  <w:style w:type="paragraph" w:styleId="ListContinue5">
    <w:name w:val="List Continue 5"/>
    <w:basedOn w:val="List5"/>
    <w:rsid w:val="00725C06"/>
    <w:pPr>
      <w:ind w:firstLine="0"/>
    </w:pPr>
  </w:style>
  <w:style w:type="paragraph" w:styleId="ListNumber3">
    <w:name w:val="List Number 3"/>
    <w:basedOn w:val="List3"/>
    <w:rsid w:val="00725C06"/>
    <w:pPr>
      <w:numPr>
        <w:numId w:val="3"/>
      </w:numPr>
    </w:pPr>
  </w:style>
  <w:style w:type="paragraph" w:styleId="ListNumber4">
    <w:name w:val="List Number 4"/>
    <w:basedOn w:val="List4"/>
    <w:rsid w:val="00725C06"/>
    <w:pPr>
      <w:numPr>
        <w:numId w:val="4"/>
      </w:numPr>
    </w:pPr>
  </w:style>
  <w:style w:type="paragraph" w:styleId="ListNumber5">
    <w:name w:val="List Number 5"/>
    <w:basedOn w:val="List5"/>
    <w:rsid w:val="00725C06"/>
    <w:pPr>
      <w:numPr>
        <w:numId w:val="5"/>
      </w:numPr>
    </w:pPr>
  </w:style>
  <w:style w:type="paragraph" w:styleId="BlockText">
    <w:name w:val="Block Text"/>
    <w:basedOn w:val="Normal"/>
    <w:rsid w:val="00725C06"/>
    <w:pPr>
      <w:spacing w:after="120"/>
      <w:ind w:left="1440" w:right="1440"/>
    </w:pPr>
  </w:style>
  <w:style w:type="character" w:customStyle="1" w:styleId="Subscript">
    <w:name w:val="Subscript"/>
    <w:basedOn w:val="DefaultParagraphFont"/>
    <w:rsid w:val="00725C06"/>
    <w:rPr>
      <w:sz w:val="16"/>
      <w:vertAlign w:val="subscript"/>
    </w:rPr>
  </w:style>
  <w:style w:type="character" w:customStyle="1" w:styleId="Superscript">
    <w:name w:val="Superscript"/>
    <w:basedOn w:val="DefaultParagraphFont"/>
    <w:rsid w:val="00725C06"/>
    <w:rPr>
      <w:sz w:val="16"/>
      <w:vertAlign w:val="superscript"/>
    </w:rPr>
  </w:style>
  <w:style w:type="character" w:customStyle="1" w:styleId="Symbols">
    <w:name w:val="Symbols"/>
    <w:basedOn w:val="DefaultParagraphFont"/>
    <w:rsid w:val="00725C06"/>
    <w:rPr>
      <w:rFonts w:ascii="Symbol" w:hAnsi="Symbol"/>
    </w:rPr>
  </w:style>
  <w:style w:type="character" w:customStyle="1" w:styleId="MenuOptions">
    <w:name w:val="Menu Options"/>
    <w:basedOn w:val="DefaultParagraphFont"/>
    <w:rsid w:val="00725C06"/>
    <w:rPr>
      <w:rFonts w:ascii="Arial Narrow" w:hAnsi="Arial Narrow"/>
      <w:smallCaps/>
    </w:rPr>
  </w:style>
  <w:style w:type="character" w:customStyle="1" w:styleId="Buttons">
    <w:name w:val="Buttons"/>
    <w:basedOn w:val="DefaultParagraphFont"/>
    <w:rsid w:val="00725C06"/>
    <w:rPr>
      <w:b/>
    </w:rPr>
  </w:style>
  <w:style w:type="character" w:customStyle="1" w:styleId="Underlined">
    <w:name w:val="Underlined"/>
    <w:basedOn w:val="DefaultParagraphFont"/>
    <w:rsid w:val="00725C06"/>
    <w:rPr>
      <w:u w:val="single"/>
    </w:rPr>
  </w:style>
  <w:style w:type="paragraph" w:customStyle="1" w:styleId="TableBodyTextRight">
    <w:name w:val="Table Body Text Right"/>
    <w:basedOn w:val="TableBodyText"/>
    <w:rsid w:val="00725C06"/>
    <w:pPr>
      <w:widowControl w:val="0"/>
      <w:autoSpaceDE w:val="0"/>
      <w:autoSpaceDN w:val="0"/>
      <w:adjustRightInd w:val="0"/>
      <w:jc w:val="right"/>
    </w:pPr>
    <w:rPr>
      <w:rFonts w:cs="Arial"/>
      <w:szCs w:val="18"/>
    </w:rPr>
  </w:style>
  <w:style w:type="paragraph" w:customStyle="1" w:styleId="CopyrightText">
    <w:name w:val="Copyright Text"/>
    <w:basedOn w:val="BodyText"/>
    <w:rsid w:val="00725C06"/>
    <w:rPr>
      <w:sz w:val="18"/>
    </w:rPr>
  </w:style>
  <w:style w:type="paragraph" w:customStyle="1" w:styleId="BodySmallRight">
    <w:name w:val="Body Small Right"/>
    <w:basedOn w:val="BodyTextRight"/>
    <w:rsid w:val="00725C06"/>
    <w:rPr>
      <w:sz w:val="18"/>
      <w:szCs w:val="18"/>
    </w:rPr>
  </w:style>
  <w:style w:type="paragraph" w:customStyle="1" w:styleId="MarginEdition">
    <w:name w:val="Margin Edition"/>
    <w:basedOn w:val="MarginNote"/>
    <w:rsid w:val="00725C06"/>
    <w:pPr>
      <w:spacing w:before="0" w:after="0"/>
    </w:pPr>
    <w:rPr>
      <w:rFonts w:ascii="Times New Roman" w:hAnsi="Times New Roman"/>
      <w:color w:val="999999"/>
    </w:rPr>
  </w:style>
  <w:style w:type="paragraph" w:customStyle="1" w:styleId="Spacer">
    <w:name w:val="Spacer"/>
    <w:basedOn w:val="Normal"/>
    <w:rsid w:val="00725C06"/>
    <w:rPr>
      <w:sz w:val="2"/>
      <w:szCs w:val="2"/>
    </w:rPr>
  </w:style>
  <w:style w:type="character" w:customStyle="1" w:styleId="Small">
    <w:name w:val="Small"/>
    <w:basedOn w:val="DefaultParagraphFont"/>
    <w:rsid w:val="00725C06"/>
    <w:rPr>
      <w:sz w:val="16"/>
    </w:rPr>
  </w:style>
  <w:style w:type="paragraph" w:customStyle="1" w:styleId="WideTable">
    <w:name w:val="Wide Table"/>
    <w:basedOn w:val="Normal"/>
    <w:rsid w:val="00725C06"/>
    <w:pPr>
      <w:ind w:left="-1418"/>
    </w:pPr>
    <w:rPr>
      <w:sz w:val="2"/>
      <w:szCs w:val="2"/>
    </w:rPr>
  </w:style>
  <w:style w:type="character" w:styleId="PageNumber">
    <w:name w:val="page number"/>
    <w:basedOn w:val="DefaultParagraphFont"/>
    <w:rsid w:val="00725C06"/>
  </w:style>
  <w:style w:type="paragraph" w:styleId="Quote">
    <w:name w:val="Quote"/>
    <w:basedOn w:val="Heading1"/>
    <w:link w:val="QuoteChar"/>
    <w:qFormat/>
    <w:rsid w:val="00725C06"/>
    <w:rPr>
      <w:b w:val="0"/>
      <w:sz w:val="72"/>
      <w:szCs w:val="72"/>
      <w:lang w:val="en-NZ"/>
    </w:rPr>
  </w:style>
  <w:style w:type="character" w:customStyle="1" w:styleId="QuoteChar">
    <w:name w:val="Quote Char"/>
    <w:basedOn w:val="DefaultParagraphFont"/>
    <w:link w:val="Quote"/>
    <w:rsid w:val="00725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C06"/>
    <w:pPr>
      <w:pageBreakBefore/>
    </w:pPr>
  </w:style>
  <w:style w:type="paragraph" w:customStyle="1" w:styleId="Border">
    <w:name w:val="Border"/>
    <w:basedOn w:val="Normal"/>
    <w:qFormat/>
    <w:rsid w:val="00725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C06"/>
    <w:rPr>
      <w:b/>
      <w:bCs/>
      <w:i/>
      <w:iCs/>
      <w:color w:val="auto"/>
    </w:rPr>
  </w:style>
  <w:style w:type="paragraph" w:styleId="IntenseQuote">
    <w:name w:val="Intense Quote"/>
    <w:basedOn w:val="Normal"/>
    <w:next w:val="Normal"/>
    <w:link w:val="IntenseQuoteChar"/>
    <w:uiPriority w:val="30"/>
    <w:qFormat/>
    <w:rsid w:val="00725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C06"/>
    <w:rPr>
      <w:smallCaps/>
      <w:color w:val="auto"/>
      <w:u w:val="single"/>
    </w:rPr>
  </w:style>
  <w:style w:type="character" w:styleId="IntenseReference">
    <w:name w:val="Intense Reference"/>
    <w:basedOn w:val="DefaultParagraphFont"/>
    <w:uiPriority w:val="32"/>
    <w:qFormat/>
    <w:rsid w:val="00725C06"/>
    <w:rPr>
      <w:b/>
      <w:bCs/>
      <w:smallCaps/>
      <w:color w:val="auto"/>
      <w:spacing w:val="5"/>
      <w:u w:val="single"/>
    </w:rPr>
  </w:style>
  <w:style w:type="paragraph" w:customStyle="1" w:styleId="2ColumnHeading">
    <w:name w:val="2Column Heading"/>
    <w:basedOn w:val="BodyText"/>
    <w:qFormat/>
    <w:rsid w:val="00725C06"/>
    <w:pPr>
      <w:spacing w:after="60"/>
      <w:ind w:left="-2268"/>
    </w:pPr>
    <w:rPr>
      <w:b/>
    </w:rPr>
  </w:style>
  <w:style w:type="paragraph" w:customStyle="1" w:styleId="Heading1TOC">
    <w:name w:val="Heading1 TOC"/>
    <w:basedOn w:val="Normal"/>
    <w:qFormat/>
    <w:rsid w:val="00725C06"/>
    <w:pPr>
      <w:spacing w:before="240" w:after="120"/>
    </w:pPr>
    <w:rPr>
      <w:rFonts w:ascii="Times New Roman" w:hAnsi="Times New Roman"/>
      <w:b/>
      <w:sz w:val="32"/>
    </w:rPr>
  </w:style>
  <w:style w:type="paragraph" w:customStyle="1" w:styleId="Heading2TOC">
    <w:name w:val="Heading2 TOC"/>
    <w:basedOn w:val="Normal"/>
    <w:qFormat/>
    <w:rsid w:val="00725C06"/>
    <w:pPr>
      <w:spacing w:before="240" w:after="60"/>
    </w:pPr>
    <w:rPr>
      <w:rFonts w:ascii="Times New Roman" w:hAnsi="Times New Roman"/>
      <w:b/>
      <w:sz w:val="28"/>
    </w:rPr>
  </w:style>
  <w:style w:type="character" w:customStyle="1" w:styleId="Underline">
    <w:name w:val="Underline"/>
    <w:basedOn w:val="DefaultParagraphFont"/>
    <w:qFormat/>
    <w:rsid w:val="00725C06"/>
    <w:rPr>
      <w:u w:val="single"/>
    </w:rPr>
  </w:style>
  <w:style w:type="character" w:customStyle="1" w:styleId="BoldandItalics">
    <w:name w:val="Bold and Italics"/>
    <w:qFormat/>
    <w:rsid w:val="00725C06"/>
    <w:rPr>
      <w:b/>
      <w:i/>
      <w:u w:val="none"/>
    </w:rPr>
  </w:style>
  <w:style w:type="paragraph" w:styleId="BalloonText">
    <w:name w:val="Balloon Text"/>
    <w:basedOn w:val="Normal"/>
    <w:link w:val="BalloonTextChar"/>
    <w:rsid w:val="00725C06"/>
    <w:rPr>
      <w:rFonts w:ascii="Tahoma" w:hAnsi="Tahoma" w:cs="Tahoma"/>
      <w:sz w:val="16"/>
      <w:szCs w:val="16"/>
    </w:rPr>
  </w:style>
  <w:style w:type="character" w:customStyle="1" w:styleId="BalloonTextChar">
    <w:name w:val="Balloon Text Char"/>
    <w:basedOn w:val="DefaultParagraphFont"/>
    <w:link w:val="BalloonText"/>
    <w:rsid w:val="00725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C06"/>
    <w:rPr>
      <w:b/>
      <w:color w:val="660033"/>
      <w:spacing w:val="0"/>
    </w:rPr>
  </w:style>
  <w:style w:type="paragraph" w:customStyle="1" w:styleId="Nameditemlist">
    <w:name w:val="Named item list"/>
    <w:basedOn w:val="BodyText"/>
    <w:qFormat/>
    <w:rsid w:val="00725C06"/>
    <w:pPr>
      <w:tabs>
        <w:tab w:val="left" w:pos="2835"/>
      </w:tabs>
      <w:ind w:left="2835" w:hanging="2835"/>
    </w:pPr>
  </w:style>
  <w:style w:type="paragraph" w:customStyle="1" w:styleId="BodyTextnopadding">
    <w:name w:val="Body Text no padding"/>
    <w:basedOn w:val="BodyText"/>
    <w:qFormat/>
    <w:rsid w:val="00725C06"/>
    <w:pPr>
      <w:spacing w:before="0" w:after="0"/>
    </w:pPr>
  </w:style>
  <w:style w:type="paragraph" w:customStyle="1" w:styleId="BodyTextBold">
    <w:name w:val="Body Text Bold"/>
    <w:basedOn w:val="BodyText"/>
    <w:qFormat/>
    <w:rsid w:val="00725C06"/>
    <w:rPr>
      <w:b/>
    </w:rPr>
  </w:style>
  <w:style w:type="character" w:styleId="Hyperlink">
    <w:name w:val="Hyperlink"/>
    <w:basedOn w:val="DefaultParagraphFont"/>
    <w:uiPriority w:val="99"/>
    <w:unhideWhenUsed/>
    <w:rsid w:val="00F60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3977</Characters>
  <Application>Microsoft Office Word</Application>
  <DocSecurity>0</DocSecurity>
  <Lines>172</Lines>
  <Paragraphs>78</Paragraphs>
  <ScaleCrop>false</ScaleCrop>
  <Company>Author-it Software Corporation Ltd.</Company>
  <LinksUpToDate>false</LinksUpToDate>
  <CharactersWithSpaces>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CPPFES2003 Safely move loads and dangerous goods</dc:title>
  <dc:subject>Approved</dc:subject>
  <dc:creator>Artibus Innovation</dc:creator>
  <cp:keywords>Release: 1</cp:keywords>
  <dc:description>Review Date: 12 April 2008</dc:description>
  <cp:lastModifiedBy>HSD_TPCMSd.prod</cp:lastModifiedBy>
  <cp:revision>3</cp:revision>
  <dcterms:created xsi:type="dcterms:W3CDTF">2022-12-19T06:32:00Z</dcterms:created>
  <dcterms:modified xsi:type="dcterms:W3CDTF">2022-12-19T06:32:00Z</dcterms:modified>
</cp:coreProperties>
</file>