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0D3" w:rsidP="00A540D3">
      <w:pPr>
        <w:pStyle w:val="Title"/>
      </w:pPr>
      <w:r>
        <w:fldChar w:fldCharType="begin"/>
      </w:r>
      <w:r>
        <w:instrText xml:space="preserve"> TITLE   \* MERGEFORMAT </w:instrText>
      </w:r>
      <w:r>
        <w:fldChar w:fldCharType="separate"/>
      </w:r>
      <w:r>
        <w:t>CPPDSM6007 Develop life cycle asset management plans</w:t>
      </w:r>
      <w:r>
        <w:fldChar w:fldCharType="end"/>
      </w:r>
    </w:p>
    <w:p w:rsidR="00A540D3" w:rsidP="00A540D3">
      <w:pPr>
        <w:pStyle w:val="Version"/>
        <w:sectPr w:rsidSect="00656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B98" w:rsidP="00656B98">
      <w:pPr>
        <w:pStyle w:val="SuperHeading"/>
      </w:pPr>
      <w:r w:rsidRPr="00656B98">
        <w:t>CPPDSM6007 Develop life cycle asset management plans</w:t>
      </w:r>
    </w:p>
    <w:p w:rsidR="00000000" w:rsidRPr="00656B98" w:rsidP="00656B98">
      <w:pPr>
        <w:pStyle w:val="Heading1"/>
      </w:pPr>
      <w:bookmarkStart w:id="1" w:name="O_867642"/>
      <w:bookmarkEnd w:id="1"/>
      <w:r w:rsidRPr="00656B98">
        <w:t>Modification History</w:t>
      </w:r>
    </w:p>
    <w:p w:rsidR="00000000" w:rsidRPr="00656B98" w:rsidP="00A540D3">
      <w:pPr>
        <w:pStyle w:val="BodyText"/>
      </w:pPr>
      <w:r w:rsidRPr="00656B98">
        <w:t>Release 1.</w:t>
      </w:r>
    </w:p>
    <w:p w:rsidR="00000000" w:rsidRPr="00656B98" w:rsidP="00A540D3">
      <w:pPr>
        <w:pStyle w:val="BodyText"/>
      </w:pPr>
      <w:r w:rsidRPr="00656B98">
        <w:t>Replaces superseded equivalent CPPDSM6007A Develop life cycle asset management plan.</w:t>
      </w:r>
    </w:p>
    <w:p w:rsidR="00000000" w:rsidRPr="00656B98" w:rsidP="00A540D3">
      <w:pPr>
        <w:pStyle w:val="BodyText"/>
      </w:pPr>
      <w:r w:rsidRPr="00656B98">
        <w:t>This version first released with CPP Property Services Training Package Version 5.</w:t>
      </w:r>
    </w:p>
    <w:p w:rsidR="00000000" w:rsidRPr="00656B98" w:rsidP="00656B98">
      <w:pPr>
        <w:pStyle w:val="Heading1"/>
      </w:pPr>
      <w:bookmarkStart w:id="2" w:name="O_867650"/>
      <w:bookmarkEnd w:id="2"/>
      <w:r w:rsidRPr="00656B98">
        <w:t>Application</w:t>
      </w:r>
    </w:p>
    <w:p w:rsidR="00000000" w:rsidRPr="00656B98" w:rsidP="00A540D3">
      <w:pPr>
        <w:pStyle w:val="BodyText"/>
      </w:pPr>
      <w:r w:rsidRPr="00656B98">
        <w:t>This unit of comp</w:t>
      </w:r>
      <w:r w:rsidRPr="00656B98">
        <w:t>etency specifies the outcomes required to develop a life cycle asset management plan. It requires the ability to determine asset management objectives, carry out strategic analysis, and interpret an asset management plan.</w:t>
      </w:r>
    </w:p>
    <w:p w:rsidR="00000000" w:rsidRPr="00656B98" w:rsidP="00A540D3">
      <w:pPr>
        <w:pStyle w:val="BodyText"/>
      </w:pPr>
      <w:r w:rsidRPr="00656B98">
        <w:t>The unit supports the work of tho</w:t>
      </w:r>
      <w:r w:rsidRPr="00656B98">
        <w:t>se involved in developing a life cycle asset management plan. It applies to real estate agents, strata community managers, and stock and station agents.</w:t>
      </w:r>
    </w:p>
    <w:p w:rsidR="00000000" w:rsidRPr="00656B98" w:rsidP="00A540D3">
      <w:pPr>
        <w:pStyle w:val="BodyText"/>
      </w:pPr>
      <w:r w:rsidRPr="00656B98">
        <w:t>Licensing, legislative, regulatory or certification requirements apply to this unit in some States and</w:t>
      </w:r>
      <w:r w:rsidRPr="00656B98">
        <w:t xml:space="preserve"> Territories. Relevant state and territory regulatory authorities should be consulted to confirm those requirements.</w:t>
      </w:r>
    </w:p>
    <w:p w:rsidR="00000000" w:rsidRPr="00656B98" w:rsidP="00656B98">
      <w:pPr>
        <w:pStyle w:val="Heading1"/>
      </w:pPr>
      <w:bookmarkStart w:id="3" w:name="O_867649"/>
      <w:bookmarkEnd w:id="3"/>
      <w:r w:rsidRPr="00656B98">
        <w:t>Pre-requisite Unit</w:t>
      </w:r>
    </w:p>
    <w:p w:rsidR="00000000" w:rsidRPr="00656B98" w:rsidP="00A540D3">
      <w:pPr>
        <w:pStyle w:val="BodyText"/>
      </w:pPr>
      <w:r w:rsidRPr="00656B98">
        <w:t>Nil</w:t>
      </w:r>
    </w:p>
    <w:p w:rsidR="00000000" w:rsidRPr="00656B98" w:rsidP="00656B98">
      <w:pPr>
        <w:pStyle w:val="Heading1"/>
      </w:pPr>
      <w:bookmarkStart w:id="4" w:name="O_867648"/>
      <w:bookmarkEnd w:id="4"/>
      <w:r w:rsidRPr="00656B98">
        <w:t>Competency Field</w:t>
      </w:r>
    </w:p>
    <w:p w:rsidR="00000000" w:rsidRPr="00656B98" w:rsidP="00A540D3">
      <w:pPr>
        <w:pStyle w:val="BodyText"/>
      </w:pPr>
      <w:r w:rsidRPr="00656B98">
        <w:t>Strata community management</w:t>
      </w:r>
    </w:p>
    <w:p w:rsidR="00000000" w:rsidRPr="00656B98" w:rsidP="00656B98">
      <w:pPr>
        <w:pStyle w:val="Heading1"/>
      </w:pPr>
      <w:bookmarkStart w:id="5" w:name="O_867647"/>
      <w:bookmarkEnd w:id="5"/>
      <w:r w:rsidRPr="00656B98">
        <w:t>Unit Sector</w:t>
      </w:r>
    </w:p>
    <w:p w:rsidR="00000000" w:rsidRPr="00656B98" w:rsidP="00A540D3">
      <w:pPr>
        <w:pStyle w:val="BodyText"/>
      </w:pPr>
      <w:r w:rsidRPr="00656B98">
        <w:t>Property</w:t>
      </w:r>
      <w:r w:rsidRPr="00656B98">
        <w:t xml:space="preserve"> services</w:t>
      </w:r>
    </w:p>
    <w:p w:rsidR="00000000" w:rsidRPr="00656B98" w:rsidP="00656B98">
      <w:pPr>
        <w:pStyle w:val="Heading1"/>
      </w:pPr>
      <w:bookmarkStart w:id="6" w:name="O_867646"/>
      <w:bookmarkEnd w:id="6"/>
      <w:r w:rsidRPr="00656B98">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56B9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 xml:space="preserve">Performance criteria describe the performance needed to demonstrate achievement of the element. Where bold italicised text is used, further information </w:t>
            </w:r>
            <w:r w:rsidRPr="00656B98">
              <w:t xml:space="preserve">is detailed in the range of </w:t>
            </w:r>
            <w:r w:rsidRPr="00656B98">
              <w:t>conditions.</w:t>
            </w:r>
          </w:p>
        </w:tc>
      </w:tr>
      <w:tr w:rsidTr="00656B98">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w:t>
            </w:r>
          </w:p>
        </w:tc>
        <w:tc>
          <w:tcPr>
            <w:tcW w:w="1936" w:type="dxa"/>
            <w:vMerge w:val="restart"/>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Determine asset management objectives.</w:t>
            </w:r>
          </w:p>
        </w:tc>
        <w:tc>
          <w:tcPr>
            <w:tcW w:w="796" w:type="dxa"/>
            <w:tcBorders>
              <w:top w:val="nil"/>
              <w:left w:val="nil"/>
              <w:bottom w:val="nil"/>
              <w:right w:val="nil"/>
            </w:tcBorders>
            <w:tcMar>
              <w:top w:w="0" w:type="dxa"/>
              <w:left w:w="62" w:type="dxa"/>
              <w:bottom w:w="0" w:type="dxa"/>
              <w:right w:w="62" w:type="dxa"/>
            </w:tcMar>
          </w:tcPr>
          <w:p w:rsidR="00000000" w:rsidRPr="00656B98" w:rsidP="00656B98">
            <w:pPr>
              <w:pStyle w:val="BodyText"/>
            </w:pPr>
            <w:r w:rsidRPr="00656B98">
              <w:t>1.1.</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rPr>
                <w:rStyle w:val="BoldandItalics"/>
              </w:rPr>
              <w:t xml:space="preserve">Asset </w:t>
            </w:r>
            <w:r w:rsidRPr="00656B98">
              <w:t>management objectives are assessed and clarified using appropriate research and survey techniques and consultative processes.</w:t>
            </w:r>
          </w:p>
        </w:tc>
      </w:tr>
      <w:tr w:rsidTr="00656B98">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1.2.</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Strategic plans and other information are obtained and asset management issues analysed.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1.3.</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Roles and responsibilities associated with developing an asset management plan are clearly defined and documented.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1.4.</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 xml:space="preserve">Monitoring and reporting arrangements for </w:t>
            </w:r>
            <w:r w:rsidRPr="00656B98">
              <w:rPr>
                <w:rStyle w:val="BoldandItalics"/>
              </w:rPr>
              <w:t>asset management activities</w:t>
            </w:r>
            <w:r w:rsidRPr="00656B98">
              <w:t xml:space="preserve"> are determined.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1.5.</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Information is reviewed to ensure accuracy, and a detailed budget and sinking fund forecast are prepared.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1.6.</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Applicable industry, organisational and legislative requirements are interpreted and complied with.</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2.</w:t>
            </w:r>
          </w:p>
        </w:tc>
        <w:tc>
          <w:tcPr>
            <w:tcW w:w="1936" w:type="dxa"/>
            <w:vMerge w:val="restart"/>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Conduct strategic analysis.</w:t>
            </w: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2.1.</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Information on current and future asset requirements is accessed and evaluated according to organisational policies and</w:t>
            </w:r>
            <w:r w:rsidRPr="00656B98">
              <w:t xml:space="preserve"> procedures.</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2.2.</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Economic trends and market developments are identified and evaluated in terms of potential factors that may impact on asset management objective.</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2.3.</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Comparative market data is obtained and analysis undertaken using standard financial analysis techniques.</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2.4.</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Risks and contingencies are identified and quantified according to industry standards, precedents and techniques.</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3.</w:t>
            </w:r>
          </w:p>
        </w:tc>
        <w:tc>
          <w:tcPr>
            <w:tcW w:w="193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Design support processes</w:t>
            </w:r>
            <w:r w:rsidRPr="00656B98">
              <w:t>.</w:t>
            </w: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3.1.</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Key performance criteria for measuring the achievement of objectives and strategies are developed and incorporated into asset management plan.</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3.2.</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Financial, physical and human resources to support the asset management plan are determined and organised within budget parameters.</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3.3.</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Quality assurance goals and strategies are determined.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3.4.</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Draft asset management plan is prepared using busines</w:t>
            </w:r>
            <w:r w:rsidRPr="00656B98">
              <w:t>s equipment and technology.</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4.</w:t>
            </w:r>
          </w:p>
        </w:tc>
        <w:tc>
          <w:tcPr>
            <w:tcW w:w="1936" w:type="dxa"/>
            <w:vMerge w:val="restart"/>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Review and evaluate asset management plan.</w:t>
            </w: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4.1.</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Asset management plan is reviewed and evaluated.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4.2.</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Systematic review processes are established and evaluation methods used to assess strategic processes and outcomes.</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4.3.</w:t>
            </w:r>
          </w:p>
        </w:tc>
        <w:tc>
          <w:tcPr>
            <w:tcW w:w="56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Evaluation results are prepared.</w:t>
            </w:r>
          </w:p>
        </w:tc>
      </w:tr>
      <w:tr w:rsidTr="00656B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4.4.</w:t>
            </w:r>
          </w:p>
        </w:tc>
        <w:tc>
          <w:tcPr>
            <w:tcW w:w="5610" w:type="dxa"/>
            <w:tcBorders>
              <w:top w:val="nil"/>
              <w:left w:val="nil"/>
              <w:bottom w:val="nil"/>
              <w:right w:val="nil"/>
            </w:tcBorders>
            <w:tcMar>
              <w:top w:w="0" w:type="dxa"/>
              <w:left w:w="62" w:type="dxa"/>
              <w:bottom w:w="0" w:type="dxa"/>
              <w:right w:w="62" w:type="dxa"/>
            </w:tcMar>
          </w:tcPr>
          <w:p w:rsidR="00000000" w:rsidRPr="00656B98" w:rsidP="00656B98">
            <w:pPr>
              <w:pStyle w:val="BodyText"/>
            </w:pPr>
            <w:r w:rsidRPr="00656B98">
              <w:t>Recommendations for improving strategy are presented to management within agreed timeframes.</w:t>
            </w:r>
          </w:p>
        </w:tc>
      </w:tr>
    </w:tbl>
    <w:p w:rsidR="00000000" w:rsidRPr="00656B98" w:rsidP="00656B98">
      <w:pPr>
        <w:pStyle w:val="BodyText"/>
      </w:pPr>
    </w:p>
    <w:p w:rsidR="00000000" w:rsidRPr="00656B98" w:rsidP="00656B98">
      <w:pPr>
        <w:pStyle w:val="AllowPageBreak"/>
      </w:pPr>
    </w:p>
    <w:p w:rsidR="00000000" w:rsidRPr="00656B98" w:rsidP="00656B98">
      <w:pPr>
        <w:pStyle w:val="Heading1"/>
      </w:pPr>
      <w:bookmarkStart w:id="7" w:name="O_867645"/>
      <w:bookmarkEnd w:id="7"/>
      <w:r w:rsidRPr="00656B98">
        <w:t>Foundation Skills</w:t>
      </w:r>
    </w:p>
    <w:tbl>
      <w:tblPr>
        <w:tblW w:w="0" w:type="auto"/>
        <w:tblLayout w:type="fixed"/>
        <w:tblCellMar>
          <w:left w:w="62" w:type="dxa"/>
          <w:right w:w="62" w:type="dxa"/>
        </w:tblCellMar>
        <w:tblLook w:val="0000"/>
      </w:tblPr>
      <w:tblGrid>
        <w:gridCol w:w="2200"/>
        <w:gridCol w:w="6888"/>
      </w:tblGrid>
      <w:tr w:rsidTr="00656B98">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This section describes the language, literacy, numeracy and employment skills essential to performance in this unit but not explicit in the performance criteria.</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656B98" w:rsidP="00656B98">
            <w:pPr>
              <w:pStyle w:val="BodyText"/>
            </w:pPr>
            <w:r w:rsidRPr="00656B98">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rPr>
                <w:rStyle w:val="SpecialBold"/>
              </w:rPr>
              <w:t>Performance feature</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Learning skills to:</w:t>
            </w:r>
          </w:p>
        </w:tc>
        <w:tc>
          <w:tcPr>
            <w:tcW w:w="6888" w:type="dxa"/>
            <w:tcBorders>
              <w:top w:val="nil"/>
              <w:left w:val="nil"/>
              <w:bottom w:val="nil"/>
              <w:right w:val="nil"/>
            </w:tcBorders>
            <w:tcMar>
              <w:top w:w="0" w:type="dxa"/>
              <w:left w:w="62" w:type="dxa"/>
              <w:bottom w:w="0" w:type="dxa"/>
              <w:right w:w="62" w:type="dxa"/>
            </w:tcMar>
          </w:tcPr>
          <w:p w:rsidR="00000000" w:rsidP="00656B98">
            <w:pPr>
              <w:pStyle w:val="ListBullet"/>
              <w:rPr>
                <w:lang w:val="en-NZ"/>
              </w:rPr>
            </w:pPr>
            <w:r w:rsidRPr="00656B98">
              <w:t>maintain up-to-date information on asset man</w:t>
            </w:r>
            <w:r w:rsidRPr="00656B98">
              <w:t>agement strategies.</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656B98" w:rsidP="00656B98">
            <w:pPr>
              <w:pStyle w:val="ListBullet"/>
            </w:pPr>
            <w:r w:rsidRPr="00656B98">
              <w:t>ask questions to clarify own understanding of risks associated with different asset management strategies</w:t>
            </w:r>
          </w:p>
          <w:p w:rsidR="00000000" w:rsidP="00656B98">
            <w:pPr>
              <w:pStyle w:val="ListBullet"/>
              <w:rPr>
                <w:lang w:val="en-NZ"/>
              </w:rPr>
            </w:pPr>
            <w:r w:rsidRPr="00656B98">
              <w:t>use language and concepts appropriate to cultural differences.</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Reading skills to:</w:t>
            </w:r>
          </w:p>
        </w:tc>
        <w:tc>
          <w:tcPr>
            <w:tcW w:w="6888" w:type="dxa"/>
            <w:tcBorders>
              <w:top w:val="nil"/>
              <w:left w:val="nil"/>
              <w:bottom w:val="nil"/>
              <w:right w:val="nil"/>
            </w:tcBorders>
            <w:tcMar>
              <w:top w:w="0" w:type="dxa"/>
              <w:left w:w="62" w:type="dxa"/>
              <w:bottom w:w="0" w:type="dxa"/>
              <w:right w:w="62" w:type="dxa"/>
            </w:tcMar>
          </w:tcPr>
          <w:p w:rsidR="00000000" w:rsidP="00656B98">
            <w:pPr>
              <w:pStyle w:val="ListBullet"/>
              <w:rPr>
                <w:lang w:val="en-NZ"/>
              </w:rPr>
            </w:pPr>
            <w:r w:rsidRPr="00656B98">
              <w:t>read, extract and interpret information in reports on economic conditions to determine factors that may influence the selection of asset management strategies.</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Writing skills to:</w:t>
            </w:r>
          </w:p>
        </w:tc>
        <w:tc>
          <w:tcPr>
            <w:tcW w:w="6888" w:type="dxa"/>
            <w:tcBorders>
              <w:top w:val="nil"/>
              <w:left w:val="nil"/>
              <w:bottom w:val="nil"/>
              <w:right w:val="nil"/>
            </w:tcBorders>
            <w:tcMar>
              <w:top w:w="0" w:type="dxa"/>
              <w:left w:w="62" w:type="dxa"/>
              <w:bottom w:w="0" w:type="dxa"/>
              <w:right w:w="62" w:type="dxa"/>
            </w:tcMar>
          </w:tcPr>
          <w:p w:rsidR="00000000" w:rsidP="00656B98">
            <w:pPr>
              <w:pStyle w:val="ListBullet"/>
              <w:rPr>
                <w:lang w:val="en-NZ"/>
              </w:rPr>
            </w:pPr>
            <w:r w:rsidRPr="00656B98">
              <w:t>prepare asset management plans.</w:t>
            </w:r>
          </w:p>
        </w:tc>
      </w:tr>
      <w:tr w:rsidTr="00656B9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Technology skills to:</w:t>
            </w:r>
          </w:p>
        </w:tc>
        <w:tc>
          <w:tcPr>
            <w:tcW w:w="6888" w:type="dxa"/>
            <w:tcBorders>
              <w:top w:val="nil"/>
              <w:left w:val="nil"/>
              <w:bottom w:val="nil"/>
              <w:right w:val="nil"/>
            </w:tcBorders>
            <w:tcMar>
              <w:top w:w="0" w:type="dxa"/>
              <w:left w:w="62" w:type="dxa"/>
              <w:bottom w:w="0" w:type="dxa"/>
              <w:right w:w="62" w:type="dxa"/>
            </w:tcMar>
          </w:tcPr>
          <w:p w:rsidR="00000000" w:rsidRPr="00656B98" w:rsidP="00656B98">
            <w:pPr>
              <w:pStyle w:val="ListBullet"/>
            </w:pPr>
            <w:r w:rsidRPr="00656B98">
              <w:t>access online sourc</w:t>
            </w:r>
            <w:r w:rsidRPr="00656B98">
              <w:t>es of information on asset management strategies.</w:t>
            </w:r>
          </w:p>
        </w:tc>
      </w:tr>
    </w:tbl>
    <w:p w:rsidR="00000000" w:rsidRPr="00656B98" w:rsidP="00656B98">
      <w:pPr>
        <w:pStyle w:val="BodyText"/>
      </w:pPr>
    </w:p>
    <w:p w:rsidR="00000000" w:rsidRPr="00656B98" w:rsidP="00656B98">
      <w:pPr>
        <w:pStyle w:val="AllowPageBreak"/>
      </w:pPr>
    </w:p>
    <w:p w:rsidR="00000000" w:rsidRPr="00656B98" w:rsidP="00656B98">
      <w:pPr>
        <w:pStyle w:val="Heading1"/>
      </w:pPr>
      <w:bookmarkStart w:id="8" w:name="O_867644"/>
      <w:bookmarkEnd w:id="8"/>
      <w:r w:rsidRPr="00656B98">
        <w:t>Range of Conditions</w:t>
      </w:r>
    </w:p>
    <w:tbl>
      <w:tblPr>
        <w:tblW w:w="0" w:type="auto"/>
        <w:tblLayout w:type="fixed"/>
        <w:tblCellMar>
          <w:left w:w="62" w:type="dxa"/>
          <w:right w:w="62" w:type="dxa"/>
        </w:tblCellMar>
        <w:tblLook w:val="0000"/>
      </w:tblPr>
      <w:tblGrid>
        <w:gridCol w:w="2910"/>
        <w:gridCol w:w="6178"/>
      </w:tblGrid>
      <w:tr w:rsidTr="00656B98">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t xml:space="preserve">This section specifies work environments and conditions that may affect performance. Essential operating conditions that may be present (depending </w:t>
            </w:r>
            <w:r w:rsidRPr="00656B98">
              <w:t>on the work situation, needs of the candidate, accessibility of the item, and local industry and regional contexts) are included. Bold italicised wording, if used in the performance criteria, is detailed below.</w:t>
            </w:r>
          </w:p>
        </w:tc>
      </w:tr>
      <w:tr w:rsidTr="00656B98">
        <w:tblPrEx>
          <w:tblW w:w="0" w:type="auto"/>
          <w:tblLayout w:type="fixed"/>
          <w:tblCellMar>
            <w:left w:w="62" w:type="dxa"/>
            <w:right w:w="62" w:type="dxa"/>
          </w:tblCellMar>
          <w:tblLook w:val="0000"/>
        </w:tblPrEx>
        <w:tc>
          <w:tcPr>
            <w:tcW w:w="29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rPr>
                <w:rStyle w:val="BoldandItalics"/>
              </w:rPr>
              <w:t>Assets</w:t>
            </w:r>
            <w:r w:rsidRPr="00656B98">
              <w:t xml:space="preserve"> must be dynamic or static and includ</w:t>
            </w:r>
            <w:r w:rsidRPr="00656B98">
              <w:t>e at least one of the following:</w:t>
            </w:r>
          </w:p>
        </w:tc>
        <w:tc>
          <w:tcPr>
            <w:tcW w:w="6178" w:type="dxa"/>
            <w:tcBorders>
              <w:top w:val="nil"/>
              <w:left w:val="nil"/>
              <w:bottom w:val="nil"/>
              <w:right w:val="nil"/>
            </w:tcBorders>
            <w:tcMar>
              <w:top w:w="0" w:type="dxa"/>
              <w:left w:w="62" w:type="dxa"/>
              <w:bottom w:w="0" w:type="dxa"/>
              <w:right w:w="62" w:type="dxa"/>
            </w:tcMar>
          </w:tcPr>
          <w:p w:rsidR="00000000" w:rsidRPr="00656B98" w:rsidP="00656B98">
            <w:pPr>
              <w:pStyle w:val="ListBullet"/>
            </w:pPr>
            <w:r w:rsidRPr="00656B98">
              <w:t>buildings</w:t>
            </w:r>
          </w:p>
          <w:p w:rsidR="00000000" w:rsidRPr="00656B98" w:rsidP="00656B98">
            <w:pPr>
              <w:pStyle w:val="ListBullet"/>
            </w:pPr>
            <w:r w:rsidRPr="00656B98">
              <w:t>equipment</w:t>
            </w:r>
          </w:p>
          <w:p w:rsidR="00000000" w:rsidRPr="00656B98" w:rsidP="00656B98">
            <w:pPr>
              <w:pStyle w:val="ListBullet"/>
            </w:pPr>
            <w:r w:rsidRPr="00656B98">
              <w:t>furniture</w:t>
            </w:r>
          </w:p>
          <w:p w:rsidR="00000000" w:rsidRPr="00656B98" w:rsidP="00656B98">
            <w:pPr>
              <w:pStyle w:val="ListBullet"/>
            </w:pPr>
            <w:r w:rsidRPr="00656B98">
              <w:t>goodwill</w:t>
            </w:r>
          </w:p>
          <w:p w:rsidR="00000000" w:rsidRPr="00656B98" w:rsidP="00656B98">
            <w:pPr>
              <w:pStyle w:val="ListBullet"/>
            </w:pPr>
            <w:r w:rsidRPr="00656B98">
              <w:t>land</w:t>
            </w:r>
          </w:p>
          <w:p w:rsidR="00000000" w:rsidRPr="00656B98" w:rsidP="00656B98">
            <w:pPr>
              <w:pStyle w:val="ListBullet"/>
            </w:pPr>
            <w:r w:rsidRPr="00656B98">
              <w:t>property</w:t>
            </w:r>
          </w:p>
          <w:p w:rsidR="00000000" w:rsidP="00656B98">
            <w:pPr>
              <w:pStyle w:val="ListBullet"/>
              <w:rPr>
                <w:lang w:val="en-NZ"/>
              </w:rPr>
            </w:pPr>
            <w:r w:rsidRPr="00656B98">
              <w:t>vehicles.</w:t>
            </w:r>
          </w:p>
        </w:tc>
      </w:tr>
      <w:tr w:rsidTr="00656B98">
        <w:tblPrEx>
          <w:tblW w:w="0" w:type="auto"/>
          <w:tblLayout w:type="fixed"/>
          <w:tblCellMar>
            <w:left w:w="62" w:type="dxa"/>
            <w:right w:w="62" w:type="dxa"/>
          </w:tblCellMar>
          <w:tblLook w:val="0000"/>
        </w:tblPrEx>
        <w:tc>
          <w:tcPr>
            <w:tcW w:w="2910" w:type="dxa"/>
            <w:tcBorders>
              <w:top w:val="nil"/>
              <w:left w:val="nil"/>
              <w:bottom w:val="nil"/>
              <w:right w:val="nil"/>
            </w:tcBorders>
            <w:tcMar>
              <w:top w:w="0" w:type="dxa"/>
              <w:left w:w="62" w:type="dxa"/>
              <w:bottom w:w="0" w:type="dxa"/>
              <w:right w:w="62" w:type="dxa"/>
            </w:tcMar>
          </w:tcPr>
          <w:p w:rsidR="00000000" w:rsidP="00656B98">
            <w:pPr>
              <w:pStyle w:val="BodyText"/>
              <w:rPr>
                <w:lang w:val="en-NZ"/>
              </w:rPr>
            </w:pPr>
            <w:r w:rsidRPr="00656B98">
              <w:rPr>
                <w:rStyle w:val="BoldandItalics"/>
              </w:rPr>
              <w:t>Asset management activities</w:t>
            </w:r>
            <w:r w:rsidRPr="00656B98">
              <w:t xml:space="preserve"> must include at least one of the following:</w:t>
            </w:r>
          </w:p>
        </w:tc>
        <w:tc>
          <w:tcPr>
            <w:tcW w:w="6178" w:type="dxa"/>
            <w:tcBorders>
              <w:top w:val="nil"/>
              <w:left w:val="nil"/>
              <w:bottom w:val="nil"/>
              <w:right w:val="nil"/>
            </w:tcBorders>
            <w:tcMar>
              <w:top w:w="0" w:type="dxa"/>
              <w:left w:w="62" w:type="dxa"/>
              <w:bottom w:w="0" w:type="dxa"/>
              <w:right w:w="62" w:type="dxa"/>
            </w:tcMar>
          </w:tcPr>
          <w:p w:rsidR="00000000" w:rsidRPr="00656B98" w:rsidP="00656B98">
            <w:pPr>
              <w:pStyle w:val="ListBullet"/>
            </w:pPr>
            <w:r w:rsidRPr="00656B98">
              <w:t>accounting, including cost accounting</w:t>
            </w:r>
          </w:p>
          <w:p w:rsidR="00000000" w:rsidRPr="00656B98" w:rsidP="00656B98">
            <w:pPr>
              <w:pStyle w:val="ListBullet"/>
            </w:pPr>
            <w:r w:rsidRPr="00656B98">
              <w:t>asset creation and acquisition</w:t>
            </w:r>
          </w:p>
          <w:p w:rsidR="00000000" w:rsidRPr="00656B98" w:rsidP="00656B98">
            <w:pPr>
              <w:pStyle w:val="ListBullet"/>
            </w:pPr>
            <w:r w:rsidRPr="00656B98">
              <w:t>a</w:t>
            </w:r>
            <w:r w:rsidRPr="00656B98">
              <w:t>sset maintenance</w:t>
            </w:r>
          </w:p>
          <w:p w:rsidR="00000000" w:rsidRPr="00656B98" w:rsidP="00656B98">
            <w:pPr>
              <w:pStyle w:val="ListBullet"/>
            </w:pPr>
            <w:r w:rsidRPr="00656B98">
              <w:t>asset strategies</w:t>
            </w:r>
          </w:p>
          <w:p w:rsidR="00000000" w:rsidRPr="00656B98" w:rsidP="00656B98">
            <w:pPr>
              <w:pStyle w:val="ListBullet"/>
            </w:pPr>
            <w:r w:rsidRPr="00656B98">
              <w:t>audit and management reviews</w:t>
            </w:r>
          </w:p>
          <w:p w:rsidR="00000000" w:rsidRPr="00656B98" w:rsidP="00656B98">
            <w:pPr>
              <w:pStyle w:val="ListBullet"/>
            </w:pPr>
            <w:r w:rsidRPr="00656B98">
              <w:t>condition and performance monitoring</w:t>
            </w:r>
          </w:p>
          <w:p w:rsidR="00000000" w:rsidRPr="00656B98" w:rsidP="00656B98">
            <w:pPr>
              <w:pStyle w:val="ListBullet"/>
            </w:pPr>
            <w:r w:rsidRPr="00656B98">
              <w:t>disposals</w:t>
            </w:r>
          </w:p>
          <w:p w:rsidR="00000000" w:rsidRPr="00656B98" w:rsidP="00656B98">
            <w:pPr>
              <w:pStyle w:val="ListBullet"/>
            </w:pPr>
            <w:r w:rsidRPr="00656B98">
              <w:t>information and support systems</w:t>
            </w:r>
          </w:p>
          <w:p w:rsidR="00000000" w:rsidRPr="00656B98" w:rsidP="00656B98">
            <w:pPr>
              <w:pStyle w:val="ListBullet"/>
            </w:pPr>
            <w:r w:rsidRPr="00656B98">
              <w:t>operations</w:t>
            </w:r>
          </w:p>
          <w:p w:rsidR="00000000" w:rsidRPr="00656B98" w:rsidP="00656B98">
            <w:pPr>
              <w:pStyle w:val="ListBullet"/>
            </w:pPr>
            <w:r w:rsidRPr="00656B98">
              <w:t>renewals.</w:t>
            </w:r>
          </w:p>
        </w:tc>
      </w:tr>
    </w:tbl>
    <w:p w:rsidR="00A540D3" w:rsidP="00656B98">
      <w:pPr>
        <w:pStyle w:val="BodyText"/>
      </w:pPr>
    </w:p>
    <w:p w:rsidR="00A540D3" w:rsidP="00656B98">
      <w:pPr>
        <w:pStyle w:val="BodyText"/>
      </w:pPr>
    </w:p>
    <w:p w:rsidR="00000000" w:rsidRPr="00656B98" w:rsidP="00656B98">
      <w:pPr>
        <w:pStyle w:val="Heading1"/>
      </w:pPr>
      <w:bookmarkStart w:id="9" w:name="O_867643"/>
      <w:bookmarkEnd w:id="9"/>
      <w:r w:rsidRPr="00656B98">
        <w:t>Unit Mapping Information</w:t>
      </w:r>
    </w:p>
    <w:p w:rsidR="00000000" w:rsidRPr="00656B98" w:rsidP="00A540D3">
      <w:pPr>
        <w:pStyle w:val="BodyText"/>
      </w:pPr>
      <w:r w:rsidRPr="00656B98">
        <w:t>CPPDSM6007A Develop life cycle asset management plan</w:t>
      </w:r>
    </w:p>
    <w:p w:rsidR="00000000" w:rsidRPr="00656B98" w:rsidP="00656B98">
      <w:pPr>
        <w:pStyle w:val="Heading1"/>
      </w:pPr>
      <w:bookmarkStart w:id="10" w:name="O_867636"/>
      <w:bookmarkEnd w:id="10"/>
      <w:r w:rsidRPr="00656B98">
        <w:t>Links</w:t>
      </w:r>
    </w:p>
    <w:p w:rsidR="00000000" w:rsidRPr="00656B98" w:rsidP="00A540D3">
      <w:pPr>
        <w:pStyle w:val="BodyText"/>
      </w:pPr>
      <w:r w:rsidRPr="00656B9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15232">
        <w:rPr>
          <w:rStyle w:val="Hyperlink"/>
        </w:rPr>
        <w:t>https://vetnet.gov.au/Pages/TrainingDocs.aspx?q=6f3f9672-30e8-4835-b348-205dfcf13d9b</w:t>
      </w:r>
      <w:r>
        <w:fldChar w:fldCharType="end"/>
      </w:r>
    </w:p>
    <w:p w:rsidR="00000000" w:rsidRPr="00656B98" w:rsidP="00656B98"/>
    <w:sectPr w:rsidSect="00656B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98" w:rsidRPr="00A540D3" w:rsidP="00A54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D3" w:rsidP="00656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0D3" w:rsidP="00656B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540D3" w:rsidP="00656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B98" w:rsidRPr="00A540D3" w:rsidP="00A54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D3" w:rsidRPr="002D2AF8" w:rsidP="00656B98">
    <w:pPr>
      <w:pStyle w:val="Header"/>
      <w:framePr w:wrap="around"/>
    </w:pPr>
    <w:r>
      <w:fldChar w:fldCharType="begin"/>
    </w:r>
    <w:r>
      <w:instrText xml:space="preserve"> TITLE   \* MERGEFORMAT </w:instrText>
    </w:r>
    <w:r>
      <w:fldChar w:fldCharType="separate"/>
    </w:r>
    <w:r>
      <w:t>CPPDSM6007 Develop life cycle asset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540D3" w:rsidP="00656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721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D01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B98"/>
    <w:pPr>
      <w:spacing w:before="360" w:after="60"/>
      <w:outlineLvl w:val="0"/>
    </w:pPr>
    <w:rPr>
      <w:sz w:val="32"/>
    </w:rPr>
  </w:style>
  <w:style w:type="paragraph" w:styleId="Heading2">
    <w:name w:val="heading 2"/>
    <w:basedOn w:val="HeadingBase"/>
    <w:next w:val="BodyText"/>
    <w:link w:val="Heading2Char"/>
    <w:qFormat/>
    <w:rsid w:val="00656B98"/>
    <w:pPr>
      <w:keepLines/>
      <w:spacing w:before="240" w:after="120"/>
      <w:outlineLvl w:val="1"/>
    </w:pPr>
    <w:rPr>
      <w:sz w:val="28"/>
      <w:szCs w:val="40"/>
    </w:rPr>
  </w:style>
  <w:style w:type="paragraph" w:styleId="Heading3">
    <w:name w:val="heading 3"/>
    <w:basedOn w:val="HeadingBase"/>
    <w:next w:val="BodyText"/>
    <w:link w:val="Heading3Char"/>
    <w:qFormat/>
    <w:rsid w:val="00656B98"/>
    <w:pPr>
      <w:spacing w:before="180" w:after="120"/>
      <w:outlineLvl w:val="2"/>
    </w:pPr>
    <w:rPr>
      <w:spacing w:val="-10"/>
      <w:kern w:val="32"/>
    </w:rPr>
  </w:style>
  <w:style w:type="paragraph" w:styleId="Heading4">
    <w:name w:val="heading 4"/>
    <w:basedOn w:val="HeadingBase"/>
    <w:next w:val="BodyText"/>
    <w:link w:val="Heading4Char"/>
    <w:qFormat/>
    <w:rsid w:val="00656B98"/>
    <w:pPr>
      <w:spacing w:before="160" w:after="120"/>
      <w:outlineLvl w:val="3"/>
    </w:pPr>
    <w:rPr>
      <w:sz w:val="22"/>
    </w:rPr>
  </w:style>
  <w:style w:type="paragraph" w:styleId="Heading5">
    <w:name w:val="heading 5"/>
    <w:basedOn w:val="HeadingBase"/>
    <w:next w:val="Normal"/>
    <w:link w:val="Heading5Char"/>
    <w:qFormat/>
    <w:rsid w:val="00656B98"/>
    <w:pPr>
      <w:spacing w:before="80"/>
      <w:outlineLvl w:val="4"/>
    </w:pPr>
    <w:rPr>
      <w:color w:val="918585"/>
      <w:sz w:val="20"/>
    </w:rPr>
  </w:style>
  <w:style w:type="paragraph" w:styleId="Heading6">
    <w:name w:val="heading 6"/>
    <w:basedOn w:val="HeadingBase"/>
    <w:next w:val="Normal"/>
    <w:link w:val="Heading6Char"/>
    <w:qFormat/>
    <w:rsid w:val="00656B98"/>
    <w:pPr>
      <w:spacing w:before="60"/>
      <w:outlineLvl w:val="5"/>
    </w:pPr>
    <w:rPr>
      <w:color w:val="918585"/>
      <w:sz w:val="20"/>
    </w:rPr>
  </w:style>
  <w:style w:type="paragraph" w:styleId="Heading7">
    <w:name w:val="heading 7"/>
    <w:basedOn w:val="Normal"/>
    <w:next w:val="Normal"/>
    <w:link w:val="Heading7Char"/>
    <w:qFormat/>
    <w:rsid w:val="00656B98"/>
    <w:pPr>
      <w:ind w:left="720"/>
      <w:outlineLvl w:val="6"/>
    </w:pPr>
    <w:rPr>
      <w:i/>
    </w:rPr>
  </w:style>
  <w:style w:type="paragraph" w:styleId="Heading8">
    <w:name w:val="heading 8"/>
    <w:basedOn w:val="Normal"/>
    <w:next w:val="Normal"/>
    <w:link w:val="Heading8Char"/>
    <w:qFormat/>
    <w:rsid w:val="00656B98"/>
    <w:pPr>
      <w:ind w:left="720"/>
      <w:outlineLvl w:val="7"/>
    </w:pPr>
    <w:rPr>
      <w:i/>
    </w:rPr>
  </w:style>
  <w:style w:type="paragraph" w:styleId="Heading9">
    <w:name w:val="heading 9"/>
    <w:basedOn w:val="Normal"/>
    <w:next w:val="Normal"/>
    <w:link w:val="Heading9Char"/>
    <w:qFormat/>
    <w:rsid w:val="00656B98"/>
    <w:pPr>
      <w:ind w:left="720"/>
      <w:outlineLvl w:val="8"/>
    </w:pPr>
    <w:rPr>
      <w:i/>
    </w:rPr>
  </w:style>
  <w:style w:type="character" w:default="1" w:styleId="DefaultParagraphFont">
    <w:name w:val="Default Paragraph Font"/>
    <w:uiPriority w:val="1"/>
    <w:unhideWhenUsed/>
    <w:rsid w:val="00656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B98"/>
  </w:style>
  <w:style w:type="character" w:customStyle="1" w:styleId="Heading1Char">
    <w:name w:val="Heading 1 Char"/>
    <w:basedOn w:val="DefaultParagraphFont"/>
    <w:link w:val="Heading1"/>
    <w:rsid w:val="00656B98"/>
    <w:rPr>
      <w:rFonts w:ascii="Times New Roman" w:eastAsia="Times New Roman" w:hAnsi="Times New Roman" w:cs="Times New Roman"/>
      <w:b/>
      <w:sz w:val="32"/>
      <w:szCs w:val="20"/>
      <w:lang w:eastAsia="en-US"/>
    </w:rPr>
  </w:style>
  <w:style w:type="paragraph" w:styleId="BodyText">
    <w:name w:val="Body Text"/>
    <w:basedOn w:val="Normal"/>
    <w:link w:val="BodyTextChar"/>
    <w:rsid w:val="00656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B98"/>
    <w:rPr>
      <w:rFonts w:ascii="Times New Roman" w:eastAsia="Times New Roman" w:hAnsi="Times New Roman" w:cs="Times New Roman"/>
      <w:sz w:val="24"/>
      <w:lang w:eastAsia="en-US"/>
    </w:rPr>
  </w:style>
  <w:style w:type="paragraph" w:styleId="ListBullet">
    <w:name w:val="List Bullet"/>
    <w:basedOn w:val="List"/>
    <w:rsid w:val="00656B98"/>
    <w:pPr>
      <w:numPr>
        <w:numId w:val="11"/>
      </w:numPr>
      <w:tabs>
        <w:tab w:val="clear" w:pos="340"/>
      </w:tabs>
      <w:spacing w:before="40" w:after="40"/>
    </w:pPr>
  </w:style>
  <w:style w:type="character" w:customStyle="1" w:styleId="SpecialBold">
    <w:name w:val="Special Bold"/>
    <w:basedOn w:val="DefaultParagraphFont"/>
    <w:rsid w:val="00656B98"/>
    <w:rPr>
      <w:b/>
      <w:spacing w:val="0"/>
    </w:rPr>
  </w:style>
  <w:style w:type="paragraph" w:customStyle="1" w:styleId="SuperHeading">
    <w:name w:val="SuperHeading"/>
    <w:basedOn w:val="Normal"/>
    <w:rsid w:val="00656B98"/>
    <w:pPr>
      <w:spacing w:before="240" w:after="120"/>
      <w:outlineLvl w:val="0"/>
    </w:pPr>
    <w:rPr>
      <w:rFonts w:ascii="Times New Roman" w:hAnsi="Times New Roman"/>
      <w:b/>
      <w:sz w:val="32"/>
    </w:rPr>
  </w:style>
  <w:style w:type="paragraph" w:customStyle="1" w:styleId="AllowPageBreak">
    <w:name w:val="AllowPageBreak"/>
    <w:rsid w:val="00656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6B98"/>
    <w:rPr>
      <w:b/>
      <w:i/>
      <w:u w:val="none"/>
    </w:rPr>
  </w:style>
  <w:style w:type="character" w:customStyle="1" w:styleId="Heading2Char">
    <w:name w:val="Heading 2 Char"/>
    <w:basedOn w:val="DefaultParagraphFont"/>
    <w:link w:val="Heading2"/>
    <w:rsid w:val="00656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B98"/>
    <w:rPr>
      <w:rFonts w:ascii="Courier New" w:eastAsia="Times New Roman" w:hAnsi="Courier New" w:cs="Times New Roman"/>
      <w:i/>
      <w:szCs w:val="20"/>
      <w:lang w:eastAsia="en-US"/>
    </w:rPr>
  </w:style>
  <w:style w:type="paragraph" w:customStyle="1" w:styleId="HeadingBase">
    <w:name w:val="Heading Base"/>
    <w:rsid w:val="00656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B98"/>
    <w:pPr>
      <w:tabs>
        <w:tab w:val="right" w:leader="dot" w:pos="9072"/>
      </w:tabs>
      <w:ind w:left="567"/>
    </w:pPr>
    <w:rPr>
      <w:szCs w:val="22"/>
    </w:rPr>
  </w:style>
  <w:style w:type="paragraph" w:customStyle="1" w:styleId="TOCBase">
    <w:name w:val="TOC Base"/>
    <w:rsid w:val="00656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B98"/>
    <w:pPr>
      <w:tabs>
        <w:tab w:val="right" w:leader="dot" w:pos="9072"/>
      </w:tabs>
      <w:spacing w:before="40" w:after="40"/>
      <w:ind w:left="284"/>
    </w:pPr>
    <w:rPr>
      <w:rFonts w:ascii="Times New Roman" w:hAnsi="Times New Roman"/>
    </w:rPr>
  </w:style>
  <w:style w:type="paragraph" w:styleId="TOC1">
    <w:name w:val="toc 1"/>
    <w:basedOn w:val="TOCBase"/>
    <w:next w:val="Normal"/>
    <w:rsid w:val="00656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B98"/>
    <w:rPr>
      <w:rFonts w:ascii="Times New Roman" w:eastAsia="Times New Roman" w:hAnsi="Times New Roman" w:cs="Times New Roman"/>
      <w:sz w:val="16"/>
      <w:lang w:eastAsia="en-US"/>
    </w:rPr>
  </w:style>
  <w:style w:type="paragraph" w:styleId="Title">
    <w:name w:val="Title"/>
    <w:basedOn w:val="HeadingBase"/>
    <w:link w:val="TitleChar"/>
    <w:qFormat/>
    <w:rsid w:val="00656B98"/>
    <w:pPr>
      <w:spacing w:before="5040"/>
      <w:jc w:val="center"/>
    </w:pPr>
    <w:rPr>
      <w:sz w:val="48"/>
      <w:szCs w:val="72"/>
      <w:lang w:val="en-US"/>
    </w:rPr>
  </w:style>
  <w:style w:type="character" w:customStyle="1" w:styleId="TitleChar">
    <w:name w:val="Title Char"/>
    <w:basedOn w:val="DefaultParagraphFont"/>
    <w:link w:val="Title"/>
    <w:rsid w:val="00656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B98"/>
    <w:pPr>
      <w:tabs>
        <w:tab w:val="left" w:pos="3600"/>
        <w:tab w:val="left" w:pos="3958"/>
      </w:tabs>
    </w:pPr>
  </w:style>
  <w:style w:type="paragraph" w:styleId="List">
    <w:name w:val="List"/>
    <w:basedOn w:val="BodyText"/>
    <w:next w:val="BodyText"/>
    <w:rsid w:val="00656B98"/>
    <w:pPr>
      <w:tabs>
        <w:tab w:val="left" w:pos="340"/>
      </w:tabs>
      <w:spacing w:before="60" w:after="60"/>
      <w:ind w:left="340" w:hanging="340"/>
    </w:pPr>
  </w:style>
  <w:style w:type="paragraph" w:customStyle="1" w:styleId="Note">
    <w:name w:val="Note"/>
    <w:basedOn w:val="BodyText"/>
    <w:rsid w:val="00656B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B98"/>
    <w:pPr>
      <w:framePr w:wrap="auto" w:hAnchor="text" w:y="6049"/>
    </w:pPr>
    <w:rPr>
      <w:color w:val="000000"/>
      <w:sz w:val="40"/>
    </w:rPr>
  </w:style>
  <w:style w:type="paragraph" w:customStyle="1" w:styleId="TOCTitle">
    <w:name w:val="TOCTitle"/>
    <w:basedOn w:val="Heading1"/>
    <w:rsid w:val="00656B98"/>
    <w:pPr>
      <w:spacing w:after="240"/>
      <w:jc w:val="center"/>
      <w:outlineLvl w:val="9"/>
    </w:pPr>
    <w:rPr>
      <w:caps/>
    </w:rPr>
  </w:style>
  <w:style w:type="paragraph" w:customStyle="1" w:styleId="Version">
    <w:name w:val="Version"/>
    <w:rsid w:val="00656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B98"/>
    <w:pPr>
      <w:numPr>
        <w:numId w:val="12"/>
      </w:numPr>
      <w:tabs>
        <w:tab w:val="clear" w:pos="680"/>
      </w:tabs>
    </w:pPr>
  </w:style>
  <w:style w:type="paragraph" w:styleId="Index1">
    <w:name w:val="index 1"/>
    <w:basedOn w:val="Normal"/>
    <w:next w:val="Normal"/>
    <w:semiHidden/>
    <w:rsid w:val="00656B98"/>
    <w:pPr>
      <w:keepNext w:val="0"/>
      <w:tabs>
        <w:tab w:val="right" w:pos="4176"/>
      </w:tabs>
      <w:ind w:left="198" w:hanging="198"/>
    </w:pPr>
    <w:rPr>
      <w:rFonts w:ascii="Garamond" w:hAnsi="Garamond"/>
    </w:rPr>
  </w:style>
  <w:style w:type="paragraph" w:styleId="IndexHeading">
    <w:name w:val="index heading"/>
    <w:basedOn w:val="Normal"/>
    <w:next w:val="Index1"/>
    <w:semiHidden/>
    <w:rsid w:val="00656B98"/>
    <w:pPr>
      <w:spacing w:before="120" w:after="120"/>
    </w:pPr>
    <w:rPr>
      <w:rFonts w:ascii="Arial" w:hAnsi="Arial"/>
      <w:b/>
      <w:color w:val="918585"/>
      <w:sz w:val="24"/>
    </w:rPr>
  </w:style>
  <w:style w:type="paragraph" w:styleId="Header">
    <w:name w:val="header"/>
    <w:basedOn w:val="Normal"/>
    <w:link w:val="HeaderChar"/>
    <w:rsid w:val="00656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B98"/>
    <w:rPr>
      <w:rFonts w:ascii="Times New Roman" w:eastAsia="Times New Roman" w:hAnsi="Times New Roman" w:cs="Times New Roman"/>
      <w:sz w:val="16"/>
      <w:szCs w:val="20"/>
      <w:lang w:val="en-GB" w:eastAsia="en-US"/>
    </w:rPr>
  </w:style>
  <w:style w:type="paragraph" w:customStyle="1" w:styleId="Chapter">
    <w:name w:val="Chapter"/>
    <w:basedOn w:val="Normal"/>
    <w:rsid w:val="00656B98"/>
    <w:pPr>
      <w:spacing w:before="240"/>
    </w:pPr>
    <w:rPr>
      <w:rFonts w:ascii="Times New Roman" w:hAnsi="Times New Roman"/>
      <w:smallCaps/>
      <w:spacing w:val="80"/>
      <w:sz w:val="28"/>
    </w:rPr>
  </w:style>
  <w:style w:type="paragraph" w:customStyle="1" w:styleId="InChapter">
    <w:name w:val="InChapter"/>
    <w:basedOn w:val="Heading3"/>
    <w:rsid w:val="00656B98"/>
    <w:pPr>
      <w:spacing w:after="240"/>
      <w:outlineLvl w:val="9"/>
    </w:pPr>
    <w:rPr>
      <w:noProof/>
    </w:rPr>
  </w:style>
  <w:style w:type="paragraph" w:styleId="Index2">
    <w:name w:val="index 2"/>
    <w:basedOn w:val="Normal"/>
    <w:next w:val="Normal"/>
    <w:semiHidden/>
    <w:rsid w:val="00656B98"/>
    <w:pPr>
      <w:tabs>
        <w:tab w:val="right" w:pos="4176"/>
      </w:tabs>
      <w:ind w:left="568" w:hanging="284"/>
    </w:pPr>
    <w:rPr>
      <w:rFonts w:ascii="Garamond" w:hAnsi="Garamond"/>
    </w:rPr>
  </w:style>
  <w:style w:type="paragraph" w:customStyle="1" w:styleId="Byline">
    <w:name w:val="Byline"/>
    <w:rsid w:val="00656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B98"/>
    <w:pPr>
      <w:tabs>
        <w:tab w:val="clear" w:pos="3600"/>
        <w:tab w:val="clear" w:pos="3958"/>
      </w:tabs>
      <w:jc w:val="right"/>
    </w:pPr>
  </w:style>
  <w:style w:type="character" w:styleId="Emphasis">
    <w:name w:val="Emphasis"/>
    <w:basedOn w:val="DefaultParagraphFont"/>
    <w:qFormat/>
    <w:rsid w:val="00656B98"/>
    <w:rPr>
      <w:i/>
    </w:rPr>
  </w:style>
  <w:style w:type="paragraph" w:styleId="Caption">
    <w:name w:val="caption"/>
    <w:basedOn w:val="BodyText"/>
    <w:next w:val="Normal"/>
    <w:qFormat/>
    <w:rsid w:val="00656B98"/>
    <w:pPr>
      <w:framePr w:w="2268" w:hSpace="181" w:vSpace="181" w:wrap="around" w:vAnchor="text" w:hAnchor="page" w:x="1135" w:y="285" w:anchorLock="1"/>
    </w:pPr>
    <w:rPr>
      <w:i/>
    </w:rPr>
  </w:style>
  <w:style w:type="paragraph" w:customStyle="1" w:styleId="MiniTOCTitle">
    <w:name w:val="MiniTOCTitle"/>
    <w:basedOn w:val="Heading4"/>
    <w:rsid w:val="00656B98"/>
    <w:pPr>
      <w:spacing w:before="240"/>
      <w:outlineLvl w:val="9"/>
    </w:pPr>
    <w:rPr>
      <w:noProof/>
      <w:sz w:val="24"/>
    </w:rPr>
  </w:style>
  <w:style w:type="paragraph" w:customStyle="1" w:styleId="MiniTOCItem">
    <w:name w:val="MiniTOCItem"/>
    <w:basedOn w:val="ListBullet"/>
    <w:rsid w:val="00656B98"/>
    <w:pPr>
      <w:numPr>
        <w:numId w:val="0"/>
      </w:numPr>
      <w:tabs>
        <w:tab w:val="right" w:leader="dot" w:pos="6521"/>
      </w:tabs>
      <w:spacing w:before="0" w:after="0"/>
    </w:pPr>
  </w:style>
  <w:style w:type="paragraph" w:customStyle="1" w:styleId="TOFTitle">
    <w:name w:val="TOFTitle"/>
    <w:basedOn w:val="TOCTitle"/>
    <w:rsid w:val="00656B98"/>
  </w:style>
  <w:style w:type="paragraph" w:styleId="TableofFigures">
    <w:name w:val="table of figures"/>
    <w:basedOn w:val="Normal"/>
    <w:next w:val="Normal"/>
    <w:semiHidden/>
    <w:rsid w:val="00656B98"/>
    <w:pPr>
      <w:tabs>
        <w:tab w:val="right" w:leader="dot" w:pos="9072"/>
      </w:tabs>
      <w:ind w:left="970" w:hanging="403"/>
    </w:pPr>
    <w:rPr>
      <w:rFonts w:ascii="Times New Roman" w:hAnsi="Times New Roman"/>
      <w:b/>
    </w:rPr>
  </w:style>
  <w:style w:type="paragraph" w:styleId="ListNumber">
    <w:name w:val="List Number"/>
    <w:basedOn w:val="List"/>
    <w:rsid w:val="00656B98"/>
    <w:pPr>
      <w:numPr>
        <w:numId w:val="14"/>
      </w:numPr>
      <w:tabs>
        <w:tab w:val="clear" w:pos="340"/>
      </w:tabs>
    </w:pPr>
  </w:style>
  <w:style w:type="character" w:customStyle="1" w:styleId="WingdingSymbols">
    <w:name w:val="Wingding Symbols"/>
    <w:rsid w:val="00656B98"/>
    <w:rPr>
      <w:rFonts w:ascii="Wingdings" w:hAnsi="Wingdings"/>
    </w:rPr>
  </w:style>
  <w:style w:type="paragraph" w:customStyle="1" w:styleId="TableHeading">
    <w:name w:val="Table Heading"/>
    <w:basedOn w:val="HeadingBase"/>
    <w:rsid w:val="00656B98"/>
    <w:pPr>
      <w:keepLines/>
      <w:pBdr>
        <w:bottom w:val="single" w:sz="6" w:space="1" w:color="918585"/>
      </w:pBdr>
      <w:spacing w:before="240"/>
    </w:pPr>
  </w:style>
  <w:style w:type="character" w:customStyle="1" w:styleId="HotSpot">
    <w:name w:val="HotSpot"/>
    <w:rsid w:val="00656B98"/>
    <w:rPr>
      <w:color w:val="0033CC"/>
      <w:u w:val="none"/>
    </w:rPr>
  </w:style>
  <w:style w:type="paragraph" w:customStyle="1" w:styleId="BodyTextRight">
    <w:name w:val="Body Text Right"/>
    <w:basedOn w:val="BodyText"/>
    <w:rsid w:val="00656B98"/>
    <w:pPr>
      <w:spacing w:before="0" w:after="0"/>
      <w:jc w:val="right"/>
    </w:pPr>
  </w:style>
  <w:style w:type="paragraph" w:styleId="Index3">
    <w:name w:val="index 3"/>
    <w:basedOn w:val="ListNumber2"/>
    <w:next w:val="Normal"/>
    <w:semiHidden/>
    <w:rsid w:val="00656B98"/>
    <w:pPr>
      <w:numPr>
        <w:numId w:val="0"/>
      </w:numPr>
      <w:tabs>
        <w:tab w:val="right" w:leader="dot" w:pos="4176"/>
      </w:tabs>
    </w:pPr>
  </w:style>
  <w:style w:type="paragraph" w:styleId="ListNumber2">
    <w:name w:val="List Number 2"/>
    <w:basedOn w:val="List2"/>
    <w:rsid w:val="00656B98"/>
    <w:pPr>
      <w:numPr>
        <w:numId w:val="9"/>
      </w:numPr>
      <w:tabs>
        <w:tab w:val="clear" w:pos="1060"/>
      </w:tabs>
    </w:pPr>
  </w:style>
  <w:style w:type="paragraph" w:customStyle="1" w:styleId="MarginNote">
    <w:name w:val="Margin Note"/>
    <w:basedOn w:val="BodyText"/>
    <w:rsid w:val="00656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B98"/>
    <w:rPr>
      <w:sz w:val="32"/>
    </w:rPr>
  </w:style>
  <w:style w:type="paragraph" w:customStyle="1" w:styleId="HeadingProcedure">
    <w:name w:val="Heading Procedure"/>
    <w:basedOn w:val="HeadingBase"/>
    <w:next w:val="Normal"/>
    <w:rsid w:val="00656B98"/>
    <w:pPr>
      <w:tabs>
        <w:tab w:val="left" w:pos="0"/>
      </w:tabs>
      <w:spacing w:before="120" w:after="60"/>
    </w:pPr>
    <w:rPr>
      <w:i/>
      <w:color w:val="918585"/>
      <w:sz w:val="22"/>
    </w:rPr>
  </w:style>
  <w:style w:type="paragraph" w:customStyle="1" w:styleId="TableBodyText">
    <w:name w:val="Table Body Text"/>
    <w:basedOn w:val="BodyText"/>
    <w:rsid w:val="00656B98"/>
    <w:pPr>
      <w:spacing w:before="60" w:after="60"/>
    </w:pPr>
  </w:style>
  <w:style w:type="paragraph" w:styleId="ListContinue">
    <w:name w:val="List Continue"/>
    <w:basedOn w:val="List"/>
    <w:rsid w:val="00656B98"/>
    <w:pPr>
      <w:ind w:firstLine="0"/>
    </w:pPr>
  </w:style>
  <w:style w:type="paragraph" w:customStyle="1" w:styleId="ListNote">
    <w:name w:val="List Note"/>
    <w:basedOn w:val="List"/>
    <w:rsid w:val="00656B98"/>
    <w:pPr>
      <w:pBdr>
        <w:top w:val="single" w:sz="6" w:space="2" w:color="918585"/>
        <w:bottom w:val="single" w:sz="6" w:space="2" w:color="918585"/>
      </w:pBdr>
      <w:tabs>
        <w:tab w:val="left" w:pos="1021"/>
      </w:tabs>
      <w:ind w:firstLine="0"/>
    </w:pPr>
  </w:style>
  <w:style w:type="paragraph" w:customStyle="1" w:styleId="Warning">
    <w:name w:val="Warning"/>
    <w:basedOn w:val="BodyText"/>
    <w:rsid w:val="00656B98"/>
    <w:pPr>
      <w:shd w:val="clear" w:color="auto" w:fill="D9D9D9"/>
      <w:tabs>
        <w:tab w:val="left" w:pos="992"/>
      </w:tabs>
      <w:ind w:left="119" w:right="119"/>
    </w:pPr>
    <w:rPr>
      <w:sz w:val="20"/>
    </w:rPr>
  </w:style>
  <w:style w:type="paragraph" w:customStyle="1" w:styleId="MarginIcons">
    <w:name w:val="Margin Icons"/>
    <w:basedOn w:val="BodyText"/>
    <w:rsid w:val="00656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B98"/>
    <w:rPr>
      <w:rFonts w:ascii="Courier New" w:hAnsi="Courier New"/>
    </w:rPr>
  </w:style>
  <w:style w:type="paragraph" w:customStyle="1" w:styleId="NoteBullet">
    <w:name w:val="Note Bullet"/>
    <w:basedOn w:val="Note"/>
    <w:rsid w:val="00656B98"/>
    <w:pPr>
      <w:tabs>
        <w:tab w:val="clear" w:pos="680"/>
      </w:tabs>
      <w:spacing w:before="60" w:after="60"/>
    </w:pPr>
  </w:style>
  <w:style w:type="paragraph" w:customStyle="1" w:styleId="SubHeading2">
    <w:name w:val="SubHeading2"/>
    <w:basedOn w:val="HeadingBase"/>
    <w:rsid w:val="00656B98"/>
    <w:pPr>
      <w:spacing w:before="240" w:after="60"/>
    </w:pPr>
    <w:rPr>
      <w:sz w:val="20"/>
    </w:rPr>
  </w:style>
  <w:style w:type="paragraph" w:customStyle="1" w:styleId="SubHeading1">
    <w:name w:val="SubHeading1"/>
    <w:basedOn w:val="HeadingBase"/>
    <w:rsid w:val="00656B98"/>
    <w:pPr>
      <w:spacing w:before="240" w:after="60"/>
    </w:pPr>
    <w:rPr>
      <w:color w:val="918585"/>
      <w:sz w:val="22"/>
    </w:rPr>
  </w:style>
  <w:style w:type="paragraph" w:customStyle="1" w:styleId="SideHeading">
    <w:name w:val="Side Heading"/>
    <w:basedOn w:val="HeadingBase"/>
    <w:rsid w:val="00656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B98"/>
    <w:pPr>
      <w:numPr>
        <w:numId w:val="10"/>
      </w:numPr>
    </w:pPr>
  </w:style>
  <w:style w:type="paragraph" w:styleId="PlainText">
    <w:name w:val="Plain Text"/>
    <w:basedOn w:val="Normal"/>
    <w:link w:val="PlainTextChar"/>
    <w:rsid w:val="00656B98"/>
    <w:rPr>
      <w:sz w:val="20"/>
    </w:rPr>
  </w:style>
  <w:style w:type="character" w:customStyle="1" w:styleId="PlainTextChar">
    <w:name w:val="Plain Text Char"/>
    <w:basedOn w:val="DefaultParagraphFont"/>
    <w:link w:val="PlainText"/>
    <w:rsid w:val="00656B98"/>
    <w:rPr>
      <w:rFonts w:ascii="Courier New" w:eastAsia="Times New Roman" w:hAnsi="Courier New" w:cs="Times New Roman"/>
      <w:sz w:val="20"/>
      <w:szCs w:val="20"/>
      <w:lang w:eastAsia="en-US"/>
    </w:rPr>
  </w:style>
  <w:style w:type="character" w:customStyle="1" w:styleId="MenuOption">
    <w:name w:val="Menu Option"/>
    <w:basedOn w:val="DefaultParagraphFont"/>
    <w:rsid w:val="00656B98"/>
    <w:rPr>
      <w:b/>
      <w:smallCaps/>
    </w:rPr>
  </w:style>
  <w:style w:type="paragraph" w:customStyle="1" w:styleId="TableListNumber">
    <w:name w:val="Table List Number"/>
    <w:basedOn w:val="ListNumber"/>
    <w:rsid w:val="00656B98"/>
    <w:pPr>
      <w:numPr>
        <w:numId w:val="0"/>
      </w:numPr>
    </w:pPr>
  </w:style>
  <w:style w:type="paragraph" w:styleId="TOC4">
    <w:name w:val="toc 4"/>
    <w:basedOn w:val="TOCBase"/>
    <w:next w:val="Normal"/>
    <w:semiHidden/>
    <w:rsid w:val="00656B98"/>
    <w:pPr>
      <w:tabs>
        <w:tab w:val="right" w:leader="dot" w:pos="9071"/>
      </w:tabs>
      <w:ind w:left="1701"/>
    </w:pPr>
  </w:style>
  <w:style w:type="paragraph" w:customStyle="1" w:styleId="ListAlpha">
    <w:name w:val="List Alpha"/>
    <w:basedOn w:val="List"/>
    <w:rsid w:val="00656B98"/>
    <w:pPr>
      <w:numPr>
        <w:numId w:val="8"/>
      </w:numPr>
    </w:pPr>
  </w:style>
  <w:style w:type="paragraph" w:customStyle="1" w:styleId="ListAlpha2">
    <w:name w:val="List Alpha 2"/>
    <w:basedOn w:val="List2"/>
    <w:rsid w:val="00656B98"/>
    <w:pPr>
      <w:numPr>
        <w:numId w:val="7"/>
      </w:numPr>
    </w:pPr>
  </w:style>
  <w:style w:type="paragraph" w:styleId="List2">
    <w:name w:val="List 2"/>
    <w:basedOn w:val="BodyText"/>
    <w:rsid w:val="00656B98"/>
    <w:pPr>
      <w:tabs>
        <w:tab w:val="left" w:pos="680"/>
      </w:tabs>
      <w:spacing w:before="60" w:after="60"/>
      <w:ind w:left="680" w:hanging="340"/>
    </w:pPr>
  </w:style>
  <w:style w:type="paragraph" w:styleId="List3">
    <w:name w:val="List 3"/>
    <w:basedOn w:val="BodyText"/>
    <w:rsid w:val="00656B98"/>
    <w:pPr>
      <w:tabs>
        <w:tab w:val="left" w:pos="1021"/>
      </w:tabs>
      <w:spacing w:before="60" w:after="60"/>
      <w:ind w:left="1020" w:hanging="340"/>
    </w:pPr>
  </w:style>
  <w:style w:type="paragraph" w:styleId="List4">
    <w:name w:val="List 4"/>
    <w:basedOn w:val="BodyText"/>
    <w:rsid w:val="00656B98"/>
    <w:pPr>
      <w:tabs>
        <w:tab w:val="left" w:pos="1361"/>
      </w:tabs>
      <w:spacing w:before="60" w:after="60"/>
      <w:ind w:left="1361" w:hanging="340"/>
    </w:pPr>
  </w:style>
  <w:style w:type="paragraph" w:styleId="List5">
    <w:name w:val="List 5"/>
    <w:basedOn w:val="BodyText"/>
    <w:rsid w:val="00656B98"/>
    <w:pPr>
      <w:tabs>
        <w:tab w:val="left" w:pos="1701"/>
      </w:tabs>
      <w:spacing w:before="60" w:after="60"/>
      <w:ind w:left="1701" w:hanging="340"/>
    </w:pPr>
  </w:style>
  <w:style w:type="paragraph" w:styleId="ListBullet3">
    <w:name w:val="List Bullet 3"/>
    <w:basedOn w:val="List3"/>
    <w:rsid w:val="00656B98"/>
    <w:pPr>
      <w:numPr>
        <w:numId w:val="13"/>
      </w:numPr>
      <w:tabs>
        <w:tab w:val="clear" w:pos="1021"/>
      </w:tabs>
      <w:ind w:left="1037" w:hanging="357"/>
    </w:pPr>
  </w:style>
  <w:style w:type="paragraph" w:styleId="ListBullet4">
    <w:name w:val="List Bullet 4"/>
    <w:basedOn w:val="List4"/>
    <w:rsid w:val="00656B98"/>
    <w:pPr>
      <w:numPr>
        <w:numId w:val="2"/>
      </w:numPr>
      <w:tabs>
        <w:tab w:val="clear" w:pos="1361"/>
      </w:tabs>
    </w:pPr>
  </w:style>
  <w:style w:type="paragraph" w:styleId="ListBullet5">
    <w:name w:val="List Bullet 5"/>
    <w:basedOn w:val="List5"/>
    <w:rsid w:val="00656B98"/>
    <w:pPr>
      <w:numPr>
        <w:numId w:val="3"/>
      </w:numPr>
    </w:pPr>
  </w:style>
  <w:style w:type="paragraph" w:styleId="ListContinue2">
    <w:name w:val="List Continue 2"/>
    <w:basedOn w:val="List2"/>
    <w:rsid w:val="00656B98"/>
    <w:pPr>
      <w:ind w:firstLine="0"/>
    </w:pPr>
  </w:style>
  <w:style w:type="paragraph" w:styleId="ListContinue3">
    <w:name w:val="List Continue 3"/>
    <w:basedOn w:val="List3"/>
    <w:rsid w:val="00656B98"/>
    <w:pPr>
      <w:ind w:left="1021" w:firstLine="0"/>
    </w:pPr>
  </w:style>
  <w:style w:type="paragraph" w:styleId="ListContinue4">
    <w:name w:val="List Continue 4"/>
    <w:basedOn w:val="List4"/>
    <w:rsid w:val="00656B98"/>
    <w:pPr>
      <w:ind w:firstLine="0"/>
    </w:pPr>
  </w:style>
  <w:style w:type="paragraph" w:styleId="ListContinue5">
    <w:name w:val="List Continue 5"/>
    <w:basedOn w:val="List5"/>
    <w:rsid w:val="00656B98"/>
    <w:pPr>
      <w:ind w:firstLine="0"/>
    </w:pPr>
  </w:style>
  <w:style w:type="paragraph" w:styleId="ListNumber3">
    <w:name w:val="List Number 3"/>
    <w:basedOn w:val="List3"/>
    <w:rsid w:val="00656B98"/>
    <w:pPr>
      <w:numPr>
        <w:numId w:val="4"/>
      </w:numPr>
    </w:pPr>
  </w:style>
  <w:style w:type="paragraph" w:styleId="ListNumber4">
    <w:name w:val="List Number 4"/>
    <w:basedOn w:val="List4"/>
    <w:rsid w:val="00656B98"/>
    <w:pPr>
      <w:numPr>
        <w:numId w:val="5"/>
      </w:numPr>
    </w:pPr>
  </w:style>
  <w:style w:type="paragraph" w:styleId="ListNumber5">
    <w:name w:val="List Number 5"/>
    <w:basedOn w:val="List5"/>
    <w:rsid w:val="00656B98"/>
    <w:pPr>
      <w:numPr>
        <w:numId w:val="6"/>
      </w:numPr>
    </w:pPr>
  </w:style>
  <w:style w:type="paragraph" w:styleId="BlockText">
    <w:name w:val="Block Text"/>
    <w:basedOn w:val="Normal"/>
    <w:rsid w:val="00656B98"/>
    <w:pPr>
      <w:spacing w:after="120"/>
      <w:ind w:left="1440" w:right="1440"/>
    </w:pPr>
  </w:style>
  <w:style w:type="character" w:customStyle="1" w:styleId="Subscript">
    <w:name w:val="Subscript"/>
    <w:basedOn w:val="DefaultParagraphFont"/>
    <w:rsid w:val="00656B98"/>
    <w:rPr>
      <w:sz w:val="16"/>
      <w:vertAlign w:val="subscript"/>
    </w:rPr>
  </w:style>
  <w:style w:type="character" w:customStyle="1" w:styleId="Superscript">
    <w:name w:val="Superscript"/>
    <w:basedOn w:val="DefaultParagraphFont"/>
    <w:rsid w:val="00656B98"/>
    <w:rPr>
      <w:sz w:val="16"/>
      <w:vertAlign w:val="superscript"/>
    </w:rPr>
  </w:style>
  <w:style w:type="character" w:customStyle="1" w:styleId="Symbols">
    <w:name w:val="Symbols"/>
    <w:basedOn w:val="DefaultParagraphFont"/>
    <w:rsid w:val="00656B98"/>
    <w:rPr>
      <w:rFonts w:ascii="Symbol" w:hAnsi="Symbol"/>
    </w:rPr>
  </w:style>
  <w:style w:type="character" w:customStyle="1" w:styleId="MenuOptions">
    <w:name w:val="Menu Options"/>
    <w:basedOn w:val="DefaultParagraphFont"/>
    <w:rsid w:val="00656B98"/>
    <w:rPr>
      <w:rFonts w:ascii="Arial Narrow" w:hAnsi="Arial Narrow"/>
      <w:smallCaps/>
    </w:rPr>
  </w:style>
  <w:style w:type="character" w:customStyle="1" w:styleId="Buttons">
    <w:name w:val="Buttons"/>
    <w:basedOn w:val="DefaultParagraphFont"/>
    <w:rsid w:val="00656B98"/>
    <w:rPr>
      <w:b/>
    </w:rPr>
  </w:style>
  <w:style w:type="character" w:customStyle="1" w:styleId="Underlined">
    <w:name w:val="Underlined"/>
    <w:basedOn w:val="DefaultParagraphFont"/>
    <w:rsid w:val="00656B98"/>
    <w:rPr>
      <w:u w:val="single"/>
    </w:rPr>
  </w:style>
  <w:style w:type="paragraph" w:customStyle="1" w:styleId="TableBodyTextRight">
    <w:name w:val="Table Body Text Right"/>
    <w:basedOn w:val="TableBodyText"/>
    <w:rsid w:val="00656B98"/>
    <w:pPr>
      <w:widowControl w:val="0"/>
      <w:autoSpaceDE w:val="0"/>
      <w:autoSpaceDN w:val="0"/>
      <w:adjustRightInd w:val="0"/>
      <w:jc w:val="right"/>
    </w:pPr>
    <w:rPr>
      <w:rFonts w:cs="Arial"/>
      <w:szCs w:val="18"/>
    </w:rPr>
  </w:style>
  <w:style w:type="paragraph" w:customStyle="1" w:styleId="CopyrightText">
    <w:name w:val="Copyright Text"/>
    <w:basedOn w:val="BodyText"/>
    <w:rsid w:val="00656B98"/>
    <w:rPr>
      <w:sz w:val="18"/>
    </w:rPr>
  </w:style>
  <w:style w:type="paragraph" w:customStyle="1" w:styleId="BodySmallRight">
    <w:name w:val="Body Small Right"/>
    <w:basedOn w:val="BodyTextRight"/>
    <w:rsid w:val="00656B98"/>
    <w:rPr>
      <w:sz w:val="18"/>
      <w:szCs w:val="18"/>
    </w:rPr>
  </w:style>
  <w:style w:type="paragraph" w:customStyle="1" w:styleId="MarginEdition">
    <w:name w:val="Margin Edition"/>
    <w:basedOn w:val="MarginNote"/>
    <w:rsid w:val="00656B98"/>
    <w:pPr>
      <w:spacing w:before="0" w:after="0"/>
    </w:pPr>
    <w:rPr>
      <w:rFonts w:ascii="Times New Roman" w:hAnsi="Times New Roman"/>
      <w:color w:val="999999"/>
    </w:rPr>
  </w:style>
  <w:style w:type="paragraph" w:customStyle="1" w:styleId="Spacer">
    <w:name w:val="Spacer"/>
    <w:basedOn w:val="Normal"/>
    <w:rsid w:val="00656B98"/>
    <w:rPr>
      <w:sz w:val="2"/>
      <w:szCs w:val="2"/>
    </w:rPr>
  </w:style>
  <w:style w:type="character" w:customStyle="1" w:styleId="Small">
    <w:name w:val="Small"/>
    <w:basedOn w:val="DefaultParagraphFont"/>
    <w:rsid w:val="00656B98"/>
    <w:rPr>
      <w:sz w:val="16"/>
    </w:rPr>
  </w:style>
  <w:style w:type="paragraph" w:customStyle="1" w:styleId="WideTable">
    <w:name w:val="Wide Table"/>
    <w:basedOn w:val="Normal"/>
    <w:rsid w:val="00656B98"/>
    <w:pPr>
      <w:ind w:left="-1418"/>
    </w:pPr>
    <w:rPr>
      <w:sz w:val="2"/>
      <w:szCs w:val="2"/>
    </w:rPr>
  </w:style>
  <w:style w:type="character" w:styleId="PageNumber">
    <w:name w:val="page number"/>
    <w:basedOn w:val="DefaultParagraphFont"/>
    <w:rsid w:val="00656B98"/>
  </w:style>
  <w:style w:type="paragraph" w:styleId="Quote">
    <w:name w:val="Quote"/>
    <w:basedOn w:val="Heading1"/>
    <w:link w:val="QuoteChar"/>
    <w:qFormat/>
    <w:rsid w:val="00656B98"/>
    <w:rPr>
      <w:b w:val="0"/>
      <w:sz w:val="72"/>
      <w:szCs w:val="72"/>
      <w:lang w:val="en-NZ"/>
    </w:rPr>
  </w:style>
  <w:style w:type="character" w:customStyle="1" w:styleId="QuoteChar">
    <w:name w:val="Quote Char"/>
    <w:basedOn w:val="DefaultParagraphFont"/>
    <w:link w:val="Quote"/>
    <w:rsid w:val="00656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B98"/>
    <w:pPr>
      <w:pageBreakBefore/>
    </w:pPr>
  </w:style>
  <w:style w:type="paragraph" w:customStyle="1" w:styleId="Border">
    <w:name w:val="Border"/>
    <w:basedOn w:val="Normal"/>
    <w:qFormat/>
    <w:rsid w:val="00656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B98"/>
    <w:rPr>
      <w:b/>
      <w:bCs/>
      <w:i/>
      <w:iCs/>
      <w:color w:val="auto"/>
    </w:rPr>
  </w:style>
  <w:style w:type="paragraph" w:styleId="IntenseQuote">
    <w:name w:val="Intense Quote"/>
    <w:basedOn w:val="Normal"/>
    <w:next w:val="Normal"/>
    <w:link w:val="IntenseQuoteChar"/>
    <w:uiPriority w:val="30"/>
    <w:qFormat/>
    <w:rsid w:val="00656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B98"/>
    <w:rPr>
      <w:smallCaps/>
      <w:color w:val="auto"/>
      <w:u w:val="single"/>
    </w:rPr>
  </w:style>
  <w:style w:type="character" w:styleId="IntenseReference">
    <w:name w:val="Intense Reference"/>
    <w:basedOn w:val="DefaultParagraphFont"/>
    <w:uiPriority w:val="32"/>
    <w:qFormat/>
    <w:rsid w:val="00656B98"/>
    <w:rPr>
      <w:b/>
      <w:bCs/>
      <w:smallCaps/>
      <w:color w:val="auto"/>
      <w:spacing w:val="5"/>
      <w:u w:val="single"/>
    </w:rPr>
  </w:style>
  <w:style w:type="paragraph" w:customStyle="1" w:styleId="2ColumnHeading">
    <w:name w:val="2Column Heading"/>
    <w:basedOn w:val="BodyText"/>
    <w:qFormat/>
    <w:rsid w:val="00656B98"/>
    <w:pPr>
      <w:spacing w:after="60"/>
      <w:ind w:left="-2268"/>
    </w:pPr>
    <w:rPr>
      <w:b/>
    </w:rPr>
  </w:style>
  <w:style w:type="paragraph" w:customStyle="1" w:styleId="Heading1TOC">
    <w:name w:val="Heading1 TOC"/>
    <w:basedOn w:val="Normal"/>
    <w:qFormat/>
    <w:rsid w:val="00656B98"/>
    <w:pPr>
      <w:spacing w:before="240" w:after="120"/>
    </w:pPr>
    <w:rPr>
      <w:rFonts w:ascii="Times New Roman" w:hAnsi="Times New Roman"/>
      <w:b/>
      <w:sz w:val="32"/>
    </w:rPr>
  </w:style>
  <w:style w:type="paragraph" w:customStyle="1" w:styleId="Heading2TOC">
    <w:name w:val="Heading2 TOC"/>
    <w:basedOn w:val="Normal"/>
    <w:qFormat/>
    <w:rsid w:val="00656B98"/>
    <w:pPr>
      <w:spacing w:before="240" w:after="60"/>
    </w:pPr>
    <w:rPr>
      <w:rFonts w:ascii="Times New Roman" w:hAnsi="Times New Roman"/>
      <w:b/>
      <w:sz w:val="28"/>
    </w:rPr>
  </w:style>
  <w:style w:type="character" w:customStyle="1" w:styleId="Underline">
    <w:name w:val="Underline"/>
    <w:basedOn w:val="DefaultParagraphFont"/>
    <w:qFormat/>
    <w:rsid w:val="00656B98"/>
    <w:rPr>
      <w:u w:val="single"/>
    </w:rPr>
  </w:style>
  <w:style w:type="paragraph" w:styleId="BalloonText">
    <w:name w:val="Balloon Text"/>
    <w:basedOn w:val="Normal"/>
    <w:link w:val="BalloonTextChar"/>
    <w:rsid w:val="00656B98"/>
    <w:rPr>
      <w:rFonts w:ascii="Tahoma" w:hAnsi="Tahoma" w:cs="Tahoma"/>
      <w:sz w:val="16"/>
      <w:szCs w:val="16"/>
    </w:rPr>
  </w:style>
  <w:style w:type="character" w:customStyle="1" w:styleId="BalloonTextChar">
    <w:name w:val="Balloon Text Char"/>
    <w:basedOn w:val="DefaultParagraphFont"/>
    <w:link w:val="BalloonText"/>
    <w:rsid w:val="00656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B98"/>
    <w:rPr>
      <w:b/>
      <w:color w:val="660033"/>
      <w:spacing w:val="0"/>
    </w:rPr>
  </w:style>
  <w:style w:type="paragraph" w:customStyle="1" w:styleId="Nameditemlist">
    <w:name w:val="Named item list"/>
    <w:basedOn w:val="BodyText"/>
    <w:qFormat/>
    <w:rsid w:val="00656B98"/>
    <w:pPr>
      <w:tabs>
        <w:tab w:val="left" w:pos="2835"/>
      </w:tabs>
      <w:ind w:left="2835" w:hanging="2835"/>
    </w:pPr>
  </w:style>
  <w:style w:type="paragraph" w:customStyle="1" w:styleId="BodyTextnopadding">
    <w:name w:val="Body Text no padding"/>
    <w:basedOn w:val="BodyText"/>
    <w:qFormat/>
    <w:rsid w:val="00656B98"/>
    <w:pPr>
      <w:spacing w:before="0" w:after="0"/>
    </w:pPr>
  </w:style>
  <w:style w:type="paragraph" w:customStyle="1" w:styleId="BodyTextBold">
    <w:name w:val="Body Text Bold"/>
    <w:basedOn w:val="BodyText"/>
    <w:qFormat/>
    <w:rsid w:val="00656B98"/>
    <w:rPr>
      <w:b/>
    </w:rPr>
  </w:style>
  <w:style w:type="character" w:styleId="Hyperlink">
    <w:name w:val="Hyperlink"/>
    <w:basedOn w:val="DefaultParagraphFont"/>
    <w:uiPriority w:val="99"/>
    <w:unhideWhenUsed/>
    <w:rsid w:val="00A54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4772</Characters>
  <Application>Microsoft Office Word</Application>
  <DocSecurity>0</DocSecurity>
  <Lines>216</Lines>
  <Paragraphs>122</Paragraphs>
  <ScaleCrop>false</ScaleCrop>
  <Company>Author-it Software Corporation Ltd.</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CPPDSM6007 Develop life cycle asset management plans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