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A03" w:rsidP="002B1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CPPDSM6007 Develop life cycle asset management plans</w:t>
      </w:r>
      <w:r>
        <w:fldChar w:fldCharType="end"/>
      </w:r>
    </w:p>
    <w:p w:rsidR="002B1A03" w:rsidP="002B1A03">
      <w:pPr>
        <w:pStyle w:val="Version"/>
        <w:sectPr w:rsidSect="00740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9ED" w:rsidP="007409ED">
      <w:pPr>
        <w:pStyle w:val="SuperHeading"/>
      </w:pPr>
      <w:r w:rsidRPr="007409ED">
        <w:t>Assessment Requirements for CPPDSM6007 Develop life cycle asset management plans</w:t>
      </w:r>
    </w:p>
    <w:p w:rsidR="00000000" w:rsidRPr="007409ED" w:rsidP="007409ED">
      <w:pPr>
        <w:pStyle w:val="Heading1"/>
      </w:pPr>
      <w:bookmarkStart w:id="1" w:name="O_867638"/>
      <w:bookmarkEnd w:id="1"/>
      <w:r w:rsidRPr="007409ED">
        <w:t>Modification History</w:t>
      </w:r>
    </w:p>
    <w:p w:rsidR="00000000" w:rsidRPr="007409ED" w:rsidP="002B1A03">
      <w:pPr>
        <w:pStyle w:val="BodyText"/>
      </w:pPr>
      <w:r w:rsidRPr="007409ED">
        <w:t>Release 1.</w:t>
      </w:r>
    </w:p>
    <w:p w:rsidR="00000000" w:rsidRPr="007409ED" w:rsidP="002B1A03">
      <w:pPr>
        <w:pStyle w:val="BodyText"/>
      </w:pPr>
      <w:r w:rsidRPr="007409ED">
        <w:t>Replaces superseded equivalent CPPDSM6007A Develop life cycle asset management plan.</w:t>
      </w:r>
    </w:p>
    <w:p w:rsidR="00000000" w:rsidRPr="007409ED" w:rsidP="002B1A03">
      <w:pPr>
        <w:pStyle w:val="BodyText"/>
      </w:pPr>
      <w:r w:rsidRPr="007409ED">
        <w:t>This version first released with CPP Property Services Training Package Version 5.</w:t>
      </w:r>
    </w:p>
    <w:p w:rsidR="00000000" w:rsidRPr="007409ED" w:rsidP="007409ED">
      <w:pPr>
        <w:pStyle w:val="Heading1"/>
      </w:pPr>
      <w:bookmarkStart w:id="2" w:name="O_867641"/>
      <w:bookmarkEnd w:id="2"/>
      <w:r w:rsidRPr="007409ED">
        <w:t>Performance Evidence</w:t>
      </w:r>
    </w:p>
    <w:p w:rsidR="00000000" w:rsidRPr="007409ED" w:rsidP="002B1A03">
      <w:pPr>
        <w:pStyle w:val="BodyText"/>
      </w:pPr>
      <w:r w:rsidRPr="007409ED">
        <w:t>A person demonstrating competency in this unit must satisfy all of the elements, performance criteria, foundation skills and range of c</w:t>
      </w:r>
      <w:r w:rsidRPr="007409ED">
        <w:t>onditions of this unit.</w:t>
      </w:r>
    </w:p>
    <w:p w:rsidR="00000000" w:rsidRPr="007409ED" w:rsidP="002B1A03">
      <w:pPr>
        <w:pStyle w:val="BodyText"/>
      </w:pPr>
      <w:r w:rsidRPr="007409ED">
        <w:t xml:space="preserve">The person must also develop a life cycle asset management plan for one property-related asset. </w:t>
      </w:r>
    </w:p>
    <w:p w:rsidR="00000000" w:rsidRPr="007409ED" w:rsidP="002B1A03">
      <w:pPr>
        <w:pStyle w:val="BodyText"/>
      </w:pPr>
      <w:r w:rsidRPr="007409ED">
        <w:t>In doing the above, the person must:</w:t>
      </w:r>
    </w:p>
    <w:p w:rsidR="00000000" w:rsidRPr="007409ED" w:rsidP="007409ED">
      <w:pPr>
        <w:pStyle w:val="ListBullet"/>
      </w:pPr>
      <w:r w:rsidRPr="007409ED">
        <w:t>conduct a risk analysis and evaluate potential factors that may impact on asset management obje</w:t>
      </w:r>
      <w:r w:rsidRPr="007409ED">
        <w:t>ctives</w:t>
      </w:r>
    </w:p>
    <w:p w:rsidR="00000000" w:rsidRPr="007409ED" w:rsidP="007409ED">
      <w:pPr>
        <w:pStyle w:val="ListBullet"/>
      </w:pPr>
      <w:r w:rsidRPr="007409ED">
        <w:t>establish asset management objectives</w:t>
      </w:r>
    </w:p>
    <w:p w:rsidR="00000000" w:rsidRPr="007409ED" w:rsidP="007409ED">
      <w:pPr>
        <w:pStyle w:val="ListBullet"/>
      </w:pPr>
      <w:r w:rsidRPr="007409ED">
        <w:t>apply knowledge of organisation’s practices, ethical standards and legislative requirements associated with developing a life cycle asset management plan</w:t>
      </w:r>
    </w:p>
    <w:p w:rsidR="00000000" w:rsidRPr="007409ED" w:rsidP="007409ED">
      <w:pPr>
        <w:pStyle w:val="ListBullet"/>
      </w:pPr>
      <w:r w:rsidRPr="007409ED">
        <w:t>formulate, review and evaluate an asset management strate</w:t>
      </w:r>
      <w:r w:rsidRPr="007409ED">
        <w:t>gy</w:t>
      </w:r>
    </w:p>
    <w:p w:rsidR="00000000" w:rsidRPr="007409ED" w:rsidP="007409ED">
      <w:pPr>
        <w:pStyle w:val="ListBullet"/>
      </w:pPr>
      <w:r w:rsidRPr="007409ED">
        <w:t>prepare a detailed budget outlining resource requirements to support asset management activities.</w:t>
      </w:r>
    </w:p>
    <w:p w:rsidR="00000000" w:rsidRPr="007409ED" w:rsidP="007409ED">
      <w:pPr>
        <w:pStyle w:val="AllowPageBreak"/>
      </w:pPr>
    </w:p>
    <w:p w:rsidR="00000000" w:rsidRPr="007409ED" w:rsidP="007409ED">
      <w:pPr>
        <w:pStyle w:val="Heading1"/>
      </w:pPr>
      <w:bookmarkStart w:id="3" w:name="O_867640"/>
      <w:bookmarkEnd w:id="3"/>
      <w:r w:rsidRPr="007409ED">
        <w:t>Knowledge Evidence</w:t>
      </w:r>
    </w:p>
    <w:p w:rsidR="00000000" w:rsidRPr="007409ED" w:rsidP="002B1A03">
      <w:pPr>
        <w:pStyle w:val="BodyText"/>
      </w:pPr>
      <w:r w:rsidRPr="007409ED">
        <w:t>A person demonstrating competency in this unit must demonstrate knowledge of:</w:t>
      </w:r>
    </w:p>
    <w:p w:rsidR="00000000" w:rsidRPr="007409ED" w:rsidP="007409ED">
      <w:pPr>
        <w:pStyle w:val="ListBullet"/>
      </w:pPr>
      <w:r w:rsidRPr="007409ED">
        <w:t>asset life cycle</w:t>
      </w:r>
    </w:p>
    <w:p w:rsidR="00000000" w:rsidRPr="007409ED" w:rsidP="007409ED">
      <w:pPr>
        <w:pStyle w:val="ListBullet"/>
      </w:pPr>
      <w:r w:rsidRPr="007409ED">
        <w:t>asset management plans</w:t>
      </w:r>
    </w:p>
    <w:p w:rsidR="00000000" w:rsidRPr="007409ED" w:rsidP="007409ED">
      <w:pPr>
        <w:pStyle w:val="ListBullet"/>
      </w:pPr>
      <w:r w:rsidRPr="007409ED">
        <w:t>basic knowledge of property contracts and administrative requirements</w:t>
      </w:r>
    </w:p>
    <w:p w:rsidR="00000000" w:rsidRPr="007409ED" w:rsidP="007409ED">
      <w:pPr>
        <w:pStyle w:val="ListBullet"/>
      </w:pPr>
      <w:r w:rsidRPr="007409ED">
        <w:t>building codes and Australian standards relating to life cycle asset management plans</w:t>
      </w:r>
    </w:p>
    <w:p w:rsidR="00000000" w:rsidRPr="007409ED" w:rsidP="007409ED">
      <w:pPr>
        <w:pStyle w:val="ListBullet"/>
      </w:pPr>
      <w:r w:rsidRPr="007409ED">
        <w:t>building construction practice</w:t>
      </w:r>
    </w:p>
    <w:p w:rsidR="00000000" w:rsidRPr="007409ED" w:rsidP="007409ED">
      <w:pPr>
        <w:pStyle w:val="ListBullet"/>
      </w:pPr>
      <w:r w:rsidRPr="007409ED">
        <w:t>common hazards to public and personal safety associated with particul</w:t>
      </w:r>
      <w:r w:rsidRPr="007409ED">
        <w:t>ar types of maintenance work in buildings</w:t>
      </w:r>
    </w:p>
    <w:p w:rsidR="00000000" w:rsidRPr="007409ED" w:rsidP="007409ED">
      <w:pPr>
        <w:pStyle w:val="ListBullet"/>
      </w:pPr>
      <w:r w:rsidRPr="007409ED">
        <w:t>industry benchmarks for maintenance procedures</w:t>
      </w:r>
    </w:p>
    <w:p w:rsidR="00000000" w:rsidRPr="007409ED" w:rsidP="007409ED">
      <w:pPr>
        <w:pStyle w:val="ListBullet"/>
      </w:pPr>
      <w:r w:rsidRPr="007409ED">
        <w:t>limitations of own work role, responsibilities and professional abilities</w:t>
      </w:r>
    </w:p>
    <w:p w:rsidR="00000000" w:rsidRPr="007409ED" w:rsidP="007409ED">
      <w:pPr>
        <w:pStyle w:val="ListBullet"/>
      </w:pPr>
      <w:r w:rsidRPr="007409ED">
        <w:t>organisational and professional procedures, ethical practices and business standards</w:t>
      </w:r>
    </w:p>
    <w:p w:rsidR="00000000" w:rsidRPr="007409ED" w:rsidP="007409ED">
      <w:pPr>
        <w:pStyle w:val="ListBullet"/>
      </w:pPr>
      <w:r w:rsidRPr="007409ED">
        <w:t>property</w:t>
      </w:r>
      <w:r w:rsidRPr="007409ED">
        <w:t>-related assets</w:t>
      </w:r>
    </w:p>
    <w:p w:rsidR="00000000" w:rsidRPr="007409ED" w:rsidP="007409ED">
      <w:pPr>
        <w:pStyle w:val="ListBullet"/>
      </w:pPr>
      <w:r w:rsidRPr="007409ED">
        <w:t>key requirements of federal, state or territory legislation and local government regulations relating to asset management, including building control legislation</w:t>
      </w:r>
    </w:p>
    <w:p w:rsidR="00000000" w:rsidRPr="007409ED" w:rsidP="007409ED">
      <w:pPr>
        <w:pStyle w:val="ListBullet"/>
      </w:pPr>
      <w:r w:rsidRPr="007409ED">
        <w:t>work health and safety (WHS) issues and requirements relating to developing li</w:t>
      </w:r>
      <w:r w:rsidRPr="007409ED">
        <w:t>fe cycle asset management plans.</w:t>
      </w:r>
    </w:p>
    <w:p w:rsidR="00000000" w:rsidRPr="007409ED" w:rsidP="007409ED">
      <w:pPr>
        <w:pStyle w:val="AllowPageBreak"/>
      </w:pPr>
    </w:p>
    <w:p w:rsidR="00000000" w:rsidRPr="007409ED" w:rsidP="007409ED">
      <w:pPr>
        <w:pStyle w:val="Heading1"/>
      </w:pPr>
      <w:bookmarkStart w:id="4" w:name="O_867639"/>
      <w:bookmarkEnd w:id="4"/>
      <w:r w:rsidRPr="007409ED">
        <w:t>Assessment Conditions</w:t>
      </w:r>
    </w:p>
    <w:p w:rsidR="00000000" w:rsidRPr="007409ED" w:rsidP="002B1A03">
      <w:pPr>
        <w:pStyle w:val="BodyText"/>
      </w:pPr>
      <w:r w:rsidRPr="007409ED">
        <w:t>The following must be present and available to learners during assessment activities:</w:t>
      </w:r>
    </w:p>
    <w:p w:rsidR="00000000" w:rsidRPr="007409ED" w:rsidP="007409ED">
      <w:pPr>
        <w:pStyle w:val="ListBullet"/>
      </w:pPr>
      <w:r w:rsidRPr="007409ED">
        <w:t>equipment:</w:t>
      </w:r>
    </w:p>
    <w:p w:rsidR="00000000" w:rsidRPr="007409ED" w:rsidP="007409ED">
      <w:pPr>
        <w:pStyle w:val="ListBullet2"/>
      </w:pPr>
      <w:r w:rsidRPr="007409ED">
        <w:t>computer system with internet, email and printing facilities</w:t>
      </w:r>
    </w:p>
    <w:p w:rsidR="00000000" w:rsidRPr="007409ED" w:rsidP="007409ED">
      <w:pPr>
        <w:pStyle w:val="ListBullet"/>
      </w:pPr>
      <w:r w:rsidRPr="007409ED">
        <w:t>specifications:</w:t>
      </w:r>
    </w:p>
    <w:p w:rsidR="00000000" w:rsidRPr="007409ED" w:rsidP="007409ED">
      <w:pPr>
        <w:pStyle w:val="ListBullet2"/>
      </w:pPr>
      <w:r w:rsidRPr="007409ED">
        <w:t>relevant legislation and associated regulations</w:t>
      </w:r>
    </w:p>
    <w:p w:rsidR="00000000" w:rsidRPr="007409ED" w:rsidP="007409ED">
      <w:pPr>
        <w:pStyle w:val="ListBullet2"/>
      </w:pPr>
      <w:r w:rsidRPr="007409ED">
        <w:t>workplace policies and procedures on asset management</w:t>
      </w:r>
    </w:p>
    <w:p w:rsidR="00000000" w:rsidRPr="007409ED" w:rsidP="007409ED">
      <w:pPr>
        <w:pStyle w:val="ListBullet2"/>
      </w:pPr>
      <w:r w:rsidRPr="007409ED">
        <w:t>specification for an asset for which a life cycle asset management plan is required</w:t>
      </w:r>
    </w:p>
    <w:p w:rsidR="00000000" w:rsidRPr="007409ED" w:rsidP="007409ED">
      <w:pPr>
        <w:pStyle w:val="ListBullet"/>
      </w:pPr>
      <w:r w:rsidRPr="007409ED">
        <w:t>supervisor:</w:t>
      </w:r>
    </w:p>
    <w:p w:rsidR="00000000" w:rsidRPr="007409ED" w:rsidP="007409ED">
      <w:pPr>
        <w:pStyle w:val="ListBullet2"/>
      </w:pPr>
      <w:r w:rsidRPr="007409ED">
        <w:t>member of a work team in a property industry context.</w:t>
      </w:r>
    </w:p>
    <w:p w:rsidR="00000000" w:rsidRPr="007409ED" w:rsidP="007409ED">
      <w:pPr>
        <w:pStyle w:val="BodyText"/>
      </w:pPr>
    </w:p>
    <w:p w:rsidR="00000000" w:rsidRPr="007409ED" w:rsidP="002B1A03">
      <w:pPr>
        <w:pStyle w:val="Heading3"/>
      </w:pPr>
      <w:r w:rsidRPr="007409ED">
        <w:rPr>
          <w:rStyle w:val="SpecialBold"/>
        </w:rPr>
        <w:t>A</w:t>
      </w:r>
      <w:r w:rsidRPr="007409ED">
        <w:rPr>
          <w:rStyle w:val="SpecialBold"/>
        </w:rPr>
        <w:t>ssessor requirements</w:t>
      </w:r>
    </w:p>
    <w:p w:rsidR="00000000" w:rsidRPr="007409ED" w:rsidP="002B1A03">
      <w:pPr>
        <w:pStyle w:val="BodyText"/>
      </w:pPr>
      <w:r w:rsidRPr="007409ED">
        <w:t xml:space="preserve">As a minimum, assessors must satisfy the assessor requirements in the </w:t>
      </w:r>
      <w:r w:rsidRPr="007409ED">
        <w:rPr>
          <w:rStyle w:val="Emphasis"/>
        </w:rPr>
        <w:t>Standards for Registered Training Organisations</w:t>
      </w:r>
      <w:r w:rsidRPr="007409ED">
        <w:t xml:space="preserve"> (RTOs) current at the time of assessment.</w:t>
      </w:r>
    </w:p>
    <w:p w:rsidR="00000000" w:rsidRPr="007409ED" w:rsidP="007409ED">
      <w:pPr>
        <w:pStyle w:val="Heading1"/>
      </w:pPr>
      <w:bookmarkStart w:id="5" w:name="O_867637"/>
      <w:bookmarkEnd w:id="5"/>
      <w:r w:rsidRPr="007409ED">
        <w:t>Links</w:t>
      </w:r>
    </w:p>
    <w:p w:rsidR="00000000" w:rsidRPr="007409ED" w:rsidP="002B1A03">
      <w:pPr>
        <w:pStyle w:val="BodyText"/>
      </w:pPr>
      <w:r w:rsidRPr="007409ED">
        <w:t xml:space="preserve">Companion Volume implementation guides are found in </w:t>
      </w:r>
      <w:r w:rsidRPr="007409ED">
        <w:t xml:space="preserve">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0151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09ED" w:rsidP="007409ED"/>
    <w:sectPr w:rsidSect="00740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D" w:rsidRPr="002B1A03" w:rsidP="002B1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03" w:rsidP="00740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A03" w:rsidP="00740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B1A03" w:rsidP="00740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9ED" w:rsidRPr="002B1A03" w:rsidP="002B1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03" w:rsidRPr="002D2AF8" w:rsidP="00740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CPPDSM6007 Develop life cycle asset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B1A03" w:rsidP="00740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EB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A2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87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9ED"/>
  </w:style>
  <w:style w:type="character" w:customStyle="1" w:styleId="Heading1Char">
    <w:name w:val="Heading 1 Char"/>
    <w:basedOn w:val="DefaultParagraphFont"/>
    <w:link w:val="Heading1"/>
    <w:rsid w:val="00740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9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9ED"/>
    <w:rPr>
      <w:b/>
      <w:spacing w:val="0"/>
    </w:rPr>
  </w:style>
  <w:style w:type="paragraph" w:styleId="ListBullet2">
    <w:name w:val="List Bullet 2"/>
    <w:basedOn w:val="List2"/>
    <w:rsid w:val="007409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09ED"/>
    <w:rPr>
      <w:i/>
    </w:rPr>
  </w:style>
  <w:style w:type="paragraph" w:customStyle="1" w:styleId="SuperHeading">
    <w:name w:val="SuperHeading"/>
    <w:basedOn w:val="Normal"/>
    <w:rsid w:val="00740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9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9ED"/>
  </w:style>
  <w:style w:type="paragraph" w:styleId="TableofFigures">
    <w:name w:val="table of figures"/>
    <w:basedOn w:val="Normal"/>
    <w:next w:val="Normal"/>
    <w:semiHidden/>
    <w:rsid w:val="00740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9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9ED"/>
    <w:rPr>
      <w:rFonts w:ascii="Wingdings" w:hAnsi="Wingdings"/>
    </w:rPr>
  </w:style>
  <w:style w:type="paragraph" w:customStyle="1" w:styleId="TableHeading">
    <w:name w:val="Table Heading"/>
    <w:basedOn w:val="HeadingBase"/>
    <w:rsid w:val="00740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9ED"/>
    <w:rPr>
      <w:color w:val="0033CC"/>
      <w:u w:val="none"/>
    </w:rPr>
  </w:style>
  <w:style w:type="paragraph" w:customStyle="1" w:styleId="BodyTextRight">
    <w:name w:val="Body Text Right"/>
    <w:basedOn w:val="BodyText"/>
    <w:rsid w:val="00740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9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9ED"/>
    <w:rPr>
      <w:sz w:val="32"/>
    </w:rPr>
  </w:style>
  <w:style w:type="paragraph" w:customStyle="1" w:styleId="HeadingProcedure">
    <w:name w:val="Heading Procedure"/>
    <w:basedOn w:val="HeadingBase"/>
    <w:next w:val="Normal"/>
    <w:rsid w:val="00740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9ED"/>
    <w:pPr>
      <w:spacing w:before="60" w:after="60"/>
    </w:pPr>
  </w:style>
  <w:style w:type="paragraph" w:styleId="ListContinue">
    <w:name w:val="List Continue"/>
    <w:basedOn w:val="List"/>
    <w:rsid w:val="007409ED"/>
    <w:pPr>
      <w:ind w:firstLine="0"/>
    </w:pPr>
  </w:style>
  <w:style w:type="paragraph" w:customStyle="1" w:styleId="ListNote">
    <w:name w:val="List Note"/>
    <w:basedOn w:val="List"/>
    <w:rsid w:val="00740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9ED"/>
    <w:rPr>
      <w:rFonts w:ascii="Courier New" w:hAnsi="Courier New"/>
    </w:rPr>
  </w:style>
  <w:style w:type="paragraph" w:customStyle="1" w:styleId="NoteBullet">
    <w:name w:val="Note Bullet"/>
    <w:basedOn w:val="Note"/>
    <w:rsid w:val="00740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9ED"/>
    <w:rPr>
      <w:b/>
      <w:smallCaps/>
    </w:rPr>
  </w:style>
  <w:style w:type="paragraph" w:customStyle="1" w:styleId="TableListNumber">
    <w:name w:val="Table List Number"/>
    <w:basedOn w:val="ListNumber"/>
    <w:rsid w:val="00740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9ED"/>
    <w:pPr>
      <w:numPr>
        <w:numId w:val="9"/>
      </w:numPr>
    </w:pPr>
  </w:style>
  <w:style w:type="paragraph" w:customStyle="1" w:styleId="ListAlpha2">
    <w:name w:val="List Alpha 2"/>
    <w:basedOn w:val="List2"/>
    <w:rsid w:val="007409ED"/>
    <w:pPr>
      <w:numPr>
        <w:numId w:val="8"/>
      </w:numPr>
    </w:pPr>
  </w:style>
  <w:style w:type="paragraph" w:styleId="List2">
    <w:name w:val="List 2"/>
    <w:basedOn w:val="BodyText"/>
    <w:rsid w:val="00740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9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9ED"/>
    <w:pPr>
      <w:numPr>
        <w:numId w:val="4"/>
      </w:numPr>
    </w:pPr>
  </w:style>
  <w:style w:type="paragraph" w:styleId="ListContinue2">
    <w:name w:val="List Continue 2"/>
    <w:basedOn w:val="List2"/>
    <w:rsid w:val="007409ED"/>
    <w:pPr>
      <w:ind w:firstLine="0"/>
    </w:pPr>
  </w:style>
  <w:style w:type="paragraph" w:styleId="ListContinue3">
    <w:name w:val="List Continue 3"/>
    <w:basedOn w:val="List3"/>
    <w:rsid w:val="007409ED"/>
    <w:pPr>
      <w:ind w:left="1021" w:firstLine="0"/>
    </w:pPr>
  </w:style>
  <w:style w:type="paragraph" w:styleId="ListContinue4">
    <w:name w:val="List Continue 4"/>
    <w:basedOn w:val="List4"/>
    <w:rsid w:val="007409ED"/>
    <w:pPr>
      <w:ind w:firstLine="0"/>
    </w:pPr>
  </w:style>
  <w:style w:type="paragraph" w:styleId="ListContinue5">
    <w:name w:val="List Continue 5"/>
    <w:basedOn w:val="List5"/>
    <w:rsid w:val="007409ED"/>
    <w:pPr>
      <w:ind w:firstLine="0"/>
    </w:pPr>
  </w:style>
  <w:style w:type="paragraph" w:styleId="ListNumber3">
    <w:name w:val="List Number 3"/>
    <w:basedOn w:val="List3"/>
    <w:rsid w:val="007409ED"/>
    <w:pPr>
      <w:numPr>
        <w:numId w:val="5"/>
      </w:numPr>
    </w:pPr>
  </w:style>
  <w:style w:type="paragraph" w:styleId="ListNumber4">
    <w:name w:val="List Number 4"/>
    <w:basedOn w:val="List4"/>
    <w:rsid w:val="007409ED"/>
    <w:pPr>
      <w:numPr>
        <w:numId w:val="6"/>
      </w:numPr>
    </w:pPr>
  </w:style>
  <w:style w:type="paragraph" w:styleId="ListNumber5">
    <w:name w:val="List Number 5"/>
    <w:basedOn w:val="List5"/>
    <w:rsid w:val="007409ED"/>
    <w:pPr>
      <w:numPr>
        <w:numId w:val="7"/>
      </w:numPr>
    </w:pPr>
  </w:style>
  <w:style w:type="paragraph" w:styleId="BlockText">
    <w:name w:val="Block Text"/>
    <w:basedOn w:val="Normal"/>
    <w:rsid w:val="00740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9ED"/>
    <w:rPr>
      <w:sz w:val="16"/>
      <w:vertAlign w:val="superscript"/>
    </w:rPr>
  </w:style>
  <w:style w:type="character" w:customStyle="1" w:styleId="Symbols">
    <w:name w:val="Symbols"/>
    <w:basedOn w:val="DefaultParagraphFont"/>
    <w:rsid w:val="007409ED"/>
    <w:rPr>
      <w:rFonts w:ascii="Symbol" w:hAnsi="Symbol"/>
    </w:rPr>
  </w:style>
  <w:style w:type="character" w:customStyle="1" w:styleId="MenuOptions">
    <w:name w:val="Menu Options"/>
    <w:basedOn w:val="DefaultParagraphFont"/>
    <w:rsid w:val="00740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9ED"/>
    <w:rPr>
      <w:b/>
    </w:rPr>
  </w:style>
  <w:style w:type="character" w:customStyle="1" w:styleId="Underlined">
    <w:name w:val="Underlined"/>
    <w:basedOn w:val="DefaultParagraphFont"/>
    <w:rsid w:val="007409ED"/>
    <w:rPr>
      <w:u w:val="single"/>
    </w:rPr>
  </w:style>
  <w:style w:type="paragraph" w:customStyle="1" w:styleId="TableBodyTextRight">
    <w:name w:val="Table Body Text Right"/>
    <w:basedOn w:val="TableBodyText"/>
    <w:rsid w:val="00740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9ED"/>
    <w:rPr>
      <w:sz w:val="18"/>
    </w:rPr>
  </w:style>
  <w:style w:type="paragraph" w:customStyle="1" w:styleId="BodySmallRight">
    <w:name w:val="Body Small Right"/>
    <w:basedOn w:val="BodyTextRight"/>
    <w:rsid w:val="007409ED"/>
    <w:rPr>
      <w:sz w:val="18"/>
      <w:szCs w:val="18"/>
    </w:rPr>
  </w:style>
  <w:style w:type="paragraph" w:customStyle="1" w:styleId="MarginEdition">
    <w:name w:val="Margin Edition"/>
    <w:basedOn w:val="MarginNote"/>
    <w:rsid w:val="00740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9ED"/>
    <w:rPr>
      <w:sz w:val="2"/>
      <w:szCs w:val="2"/>
    </w:rPr>
  </w:style>
  <w:style w:type="character" w:customStyle="1" w:styleId="Small">
    <w:name w:val="Small"/>
    <w:basedOn w:val="DefaultParagraphFont"/>
    <w:rsid w:val="007409ED"/>
    <w:rPr>
      <w:sz w:val="16"/>
    </w:rPr>
  </w:style>
  <w:style w:type="paragraph" w:customStyle="1" w:styleId="WideTable">
    <w:name w:val="Wide Table"/>
    <w:basedOn w:val="Normal"/>
    <w:rsid w:val="00740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9ED"/>
  </w:style>
  <w:style w:type="paragraph" w:styleId="Quote">
    <w:name w:val="Quote"/>
    <w:basedOn w:val="Heading1"/>
    <w:link w:val="QuoteChar"/>
    <w:qFormat/>
    <w:rsid w:val="00740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9ED"/>
    <w:pPr>
      <w:pageBreakBefore/>
    </w:pPr>
  </w:style>
  <w:style w:type="paragraph" w:customStyle="1" w:styleId="Border">
    <w:name w:val="Border"/>
    <w:basedOn w:val="Normal"/>
    <w:qFormat/>
    <w:rsid w:val="00740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9ED"/>
    <w:rPr>
      <w:u w:val="single"/>
    </w:rPr>
  </w:style>
  <w:style w:type="character" w:customStyle="1" w:styleId="BoldandItalics">
    <w:name w:val="Bold and Italics"/>
    <w:qFormat/>
    <w:rsid w:val="007409ED"/>
    <w:rPr>
      <w:b/>
      <w:i/>
      <w:u w:val="none"/>
    </w:rPr>
  </w:style>
  <w:style w:type="paragraph" w:styleId="BalloonText">
    <w:name w:val="Balloon Text"/>
    <w:basedOn w:val="Normal"/>
    <w:link w:val="BalloonTextChar"/>
    <w:rsid w:val="00740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9ED"/>
    <w:pPr>
      <w:spacing w:before="0" w:after="0"/>
    </w:pPr>
  </w:style>
  <w:style w:type="paragraph" w:customStyle="1" w:styleId="BodyTextBold">
    <w:name w:val="Body Text Bold"/>
    <w:basedOn w:val="BodyText"/>
    <w:qFormat/>
    <w:rsid w:val="007409ED"/>
    <w:rPr>
      <w:b/>
    </w:rPr>
  </w:style>
  <w:style w:type="character" w:styleId="Hyperlink">
    <w:name w:val="Hyperlink"/>
    <w:basedOn w:val="DefaultParagraphFont"/>
    <w:uiPriority w:val="99"/>
    <w:unhideWhenUsed/>
    <w:rsid w:val="002B1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2644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CPPDSM6007 Develop life cycle asset management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